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B7FDB" w:rsidRPr="00FB7FDB" w:rsidRDefault="00BC5586" w:rsidP="00253BA4">
      <w:pPr>
        <w:bidi/>
        <w:spacing w:line="276" w:lineRule="auto"/>
        <w:ind w:left="-1"/>
        <w:jc w:val="both"/>
        <w:rPr>
          <w:rFonts w:cs="Simplified Arabic"/>
          <w:b/>
          <w:bCs/>
          <w:sz w:val="36"/>
          <w:szCs w:val="36"/>
          <w:rtl/>
          <w:lang w:bidi="ar-DZ"/>
        </w:rPr>
      </w:pPr>
      <w:r>
        <w:rPr>
          <w:rFonts w:cs="Simplified Arabic" w:hint="cs"/>
          <w:b/>
          <w:bCs/>
          <w:sz w:val="36"/>
          <w:szCs w:val="36"/>
          <w:rtl/>
          <w:lang w:bidi="ar-DZ"/>
        </w:rPr>
        <w:t>مقدمة:</w:t>
      </w:r>
    </w:p>
    <w:p w:rsidR="00B11277" w:rsidRDefault="00B11277" w:rsidP="00FB7FDB">
      <w:pPr>
        <w:bidi/>
        <w:spacing w:line="276" w:lineRule="auto"/>
        <w:ind w:left="-11" w:firstLine="840"/>
        <w:jc w:val="both"/>
        <w:rPr>
          <w:rFonts w:cs="Simplified Arabic"/>
          <w:sz w:val="32"/>
          <w:szCs w:val="32"/>
          <w:rtl/>
          <w:lang w:bidi="ar-DZ"/>
        </w:rPr>
      </w:pPr>
      <w:r w:rsidRPr="00AC30FD">
        <w:rPr>
          <w:rFonts w:cs="Simplified Arabic" w:hint="cs"/>
          <w:sz w:val="32"/>
          <w:szCs w:val="32"/>
          <w:rtl/>
          <w:lang w:bidi="ar-DZ"/>
        </w:rPr>
        <w:t>مما لا شك فيه</w:t>
      </w:r>
      <w:r>
        <w:rPr>
          <w:rFonts w:cs="Simplified Arabic" w:hint="cs"/>
          <w:sz w:val="32"/>
          <w:szCs w:val="32"/>
          <w:rtl/>
          <w:lang w:bidi="ar-DZ"/>
        </w:rPr>
        <w:t xml:space="preserve"> أن الإشهار التجاري أصبح إحدى سمات العصر، وقد ظهر هذا الأسلوب بشكل واضح بظهور المجتمع الصناعي واقتصاد السوق الذي صاحبه انفتاح إعلامي هائل، فإذا كانت السوق في المفهوم الاقتصادي لقاء العرض والطلب فإن الإعلانات التجارية هي التي تخلق السوق ومن باب أولى توسع دائرة السوق نفسها، فلا سوق بلا إشهار تجاري</w:t>
      </w:r>
      <w:r w:rsidR="00AF073A">
        <w:rPr>
          <w:rFonts w:cs="Simplified Arabic" w:hint="cs"/>
          <w:sz w:val="32"/>
          <w:szCs w:val="32"/>
          <w:rtl/>
          <w:lang w:bidi="ar-DZ"/>
        </w:rPr>
        <w:t>،</w:t>
      </w:r>
      <w:r>
        <w:rPr>
          <w:rFonts w:cs="Simplified Arabic" w:hint="cs"/>
          <w:sz w:val="32"/>
          <w:szCs w:val="32"/>
          <w:rtl/>
          <w:lang w:bidi="ar-DZ"/>
        </w:rPr>
        <w:t xml:space="preserve"> فالإشهار التجاري عامل من عوامل تسويق السلع ومظهر من مظاهر المنافسة المشروعة، </w:t>
      </w:r>
      <w:r w:rsidR="00AF073A">
        <w:rPr>
          <w:rFonts w:cs="Simplified Arabic" w:hint="cs"/>
          <w:sz w:val="32"/>
          <w:szCs w:val="32"/>
          <w:rtl/>
          <w:lang w:bidi="ar-DZ"/>
        </w:rPr>
        <w:t>و</w:t>
      </w:r>
      <w:r>
        <w:rPr>
          <w:rFonts w:cs="Simplified Arabic" w:hint="cs"/>
          <w:sz w:val="32"/>
          <w:szCs w:val="32"/>
          <w:rtl/>
          <w:lang w:bidi="ar-DZ"/>
        </w:rPr>
        <w:t>الإشهار عند قيامه بوظيفة التسويق والترويج للسلع يشكل أداة  للاتصال بين التاجر والزبائن ويساهم</w:t>
      </w:r>
      <w:r w:rsidR="00AF073A">
        <w:rPr>
          <w:rFonts w:cs="Simplified Arabic" w:hint="cs"/>
          <w:sz w:val="32"/>
          <w:szCs w:val="32"/>
          <w:rtl/>
          <w:lang w:bidi="ar-DZ"/>
        </w:rPr>
        <w:t xml:space="preserve"> في</w:t>
      </w:r>
      <w:r>
        <w:rPr>
          <w:rFonts w:cs="Simplified Arabic" w:hint="cs"/>
          <w:sz w:val="32"/>
          <w:szCs w:val="32"/>
          <w:rtl/>
          <w:lang w:bidi="ar-DZ"/>
        </w:rPr>
        <w:t xml:space="preserve"> تخفيض الأسعار وتحسين نوعية المنتوج وهو أثر من أثار حرية الإعلام.</w:t>
      </w:r>
    </w:p>
    <w:p w:rsidR="00B11277" w:rsidRPr="00E66B8C" w:rsidRDefault="00546055" w:rsidP="00546055">
      <w:pPr>
        <w:bidi/>
        <w:spacing w:line="276" w:lineRule="auto"/>
        <w:ind w:left="-11" w:firstLine="860"/>
        <w:jc w:val="both"/>
        <w:rPr>
          <w:rFonts w:cs="Simplified Arabic"/>
          <w:sz w:val="32"/>
          <w:szCs w:val="32"/>
          <w:rtl/>
          <w:lang w:bidi="ar-DZ"/>
        </w:rPr>
      </w:pPr>
      <w:r>
        <w:rPr>
          <w:rFonts w:cs="Simplified Arabic" w:hint="cs"/>
          <w:sz w:val="32"/>
          <w:szCs w:val="32"/>
          <w:rtl/>
          <w:lang w:bidi="ar-DZ"/>
        </w:rPr>
        <w:t xml:space="preserve">و لقد </w:t>
      </w:r>
      <w:r w:rsidR="00B11277" w:rsidRPr="00B11277">
        <w:rPr>
          <w:rFonts w:cs="Simplified Arabic" w:hint="cs"/>
          <w:sz w:val="32"/>
          <w:szCs w:val="32"/>
          <w:rtl/>
          <w:lang w:bidi="ar-DZ"/>
        </w:rPr>
        <w:t>أصبحت القوانين الاقتصادية المعاصرة تهدف وبشكل واضح إلى حماية المستهلك فحتى قوانين المنافسة منها أصبحت تنص صراحة على أنه من أهدافها حماية المستهلك، كما هو منصوص عليه في المادة 02 من القانون 04/02 المؤرخ 23 يونيو 2004 المتعلق بالقواعد العامة المطبقة على الممارسات التجارية المعدل والمتمم بمقتضى القانون 10/0</w:t>
      </w:r>
      <w:r w:rsidR="00B11277">
        <w:rPr>
          <w:rFonts w:cs="Simplified Arabic" w:hint="cs"/>
          <w:sz w:val="32"/>
          <w:szCs w:val="32"/>
          <w:rtl/>
          <w:lang w:bidi="ar-DZ"/>
        </w:rPr>
        <w:t>6</w:t>
      </w:r>
      <w:r w:rsidR="00B11277" w:rsidRPr="003B349F">
        <w:rPr>
          <w:rFonts w:cs="Simplified Arabic" w:hint="cs"/>
          <w:sz w:val="32"/>
          <w:szCs w:val="32"/>
          <w:vertAlign w:val="superscript"/>
          <w:rtl/>
        </w:rPr>
        <w:t xml:space="preserve"> (</w:t>
      </w:r>
      <w:r w:rsidR="00B11277" w:rsidRPr="003B349F">
        <w:rPr>
          <w:rStyle w:val="Appelnotedebasdep"/>
          <w:rFonts w:cs="Simplified Arabic"/>
          <w:sz w:val="32"/>
          <w:szCs w:val="32"/>
          <w:rtl/>
        </w:rPr>
        <w:footnoteReference w:id="2"/>
      </w:r>
      <w:r w:rsidR="00B11277" w:rsidRPr="003B349F">
        <w:rPr>
          <w:rFonts w:cs="Simplified Arabic" w:hint="cs"/>
          <w:sz w:val="32"/>
          <w:szCs w:val="32"/>
          <w:vertAlign w:val="superscript"/>
          <w:rtl/>
        </w:rPr>
        <w:t>)</w:t>
      </w:r>
      <w:r w:rsidR="00B11277">
        <w:rPr>
          <w:rFonts w:cs="Simplified Arabic" w:hint="cs"/>
          <w:sz w:val="32"/>
          <w:szCs w:val="32"/>
          <w:rtl/>
        </w:rPr>
        <w:t>.</w:t>
      </w:r>
    </w:p>
    <w:p w:rsidR="00B11277" w:rsidRDefault="00B11277" w:rsidP="00253BA4">
      <w:pPr>
        <w:bidi/>
        <w:spacing w:line="276" w:lineRule="auto"/>
        <w:ind w:left="-1" w:firstLine="849"/>
        <w:contextualSpacing/>
        <w:jc w:val="mediumKashida"/>
        <w:rPr>
          <w:rFonts w:cs="Simplified Arabic"/>
          <w:sz w:val="32"/>
          <w:szCs w:val="32"/>
          <w:rtl/>
        </w:rPr>
      </w:pPr>
      <w:r w:rsidRPr="00F212DF">
        <w:rPr>
          <w:rFonts w:cs="Simplified Arabic" w:hint="cs"/>
          <w:sz w:val="32"/>
          <w:szCs w:val="32"/>
          <w:rtl/>
        </w:rPr>
        <w:t>و</w:t>
      </w:r>
      <w:r w:rsidR="00201932">
        <w:rPr>
          <w:rFonts w:cs="Simplified Arabic" w:hint="cs"/>
          <w:sz w:val="32"/>
          <w:szCs w:val="32"/>
          <w:rtl/>
        </w:rPr>
        <w:t xml:space="preserve"> </w:t>
      </w:r>
      <w:r w:rsidRPr="00F212DF">
        <w:rPr>
          <w:rFonts w:cs="Simplified Arabic" w:hint="cs"/>
          <w:sz w:val="32"/>
          <w:szCs w:val="32"/>
          <w:rtl/>
        </w:rPr>
        <w:t>يعد قانون الممارسات التجارية</w:t>
      </w:r>
      <w:r>
        <w:rPr>
          <w:rFonts w:cs="Simplified Arabic" w:hint="cs"/>
          <w:sz w:val="32"/>
          <w:szCs w:val="32"/>
          <w:rtl/>
        </w:rPr>
        <w:t xml:space="preserve"> السابق الذكر</w:t>
      </w:r>
      <w:r w:rsidRPr="00F212DF">
        <w:rPr>
          <w:rFonts w:cs="Simplified Arabic" w:hint="cs"/>
          <w:sz w:val="32"/>
          <w:szCs w:val="32"/>
          <w:rtl/>
        </w:rPr>
        <w:t xml:space="preserve"> بحق من أهم القوانين التي تتضمن أحكام ومبادئ لحماية المنافسة وحماية المستهلك على السواء</w:t>
      </w:r>
      <w:r w:rsidR="00E96F38">
        <w:rPr>
          <w:rFonts w:cs="Simplified Arabic" w:hint="cs"/>
          <w:sz w:val="32"/>
          <w:szCs w:val="32"/>
          <w:vertAlign w:val="superscript"/>
          <w:rtl/>
        </w:rPr>
        <w:t>(</w:t>
      </w:r>
      <w:r w:rsidR="00E96F38">
        <w:rPr>
          <w:rStyle w:val="Appelnotedebasdep"/>
          <w:rFonts w:cs="Simplified Arabic"/>
          <w:sz w:val="32"/>
          <w:szCs w:val="32"/>
          <w:rtl/>
        </w:rPr>
        <w:footnoteReference w:id="3"/>
      </w:r>
      <w:r w:rsidR="00E96F38">
        <w:rPr>
          <w:rFonts w:cs="Simplified Arabic" w:hint="cs"/>
          <w:sz w:val="32"/>
          <w:szCs w:val="32"/>
          <w:vertAlign w:val="superscript"/>
          <w:rtl/>
        </w:rPr>
        <w:t>)</w:t>
      </w:r>
      <w:r w:rsidRPr="00F212DF">
        <w:rPr>
          <w:rFonts w:cs="Simplified Arabic" w:hint="cs"/>
          <w:sz w:val="32"/>
          <w:szCs w:val="32"/>
          <w:rtl/>
        </w:rPr>
        <w:t>.</w:t>
      </w:r>
    </w:p>
    <w:p w:rsidR="00201932" w:rsidRDefault="001669F7" w:rsidP="00231C0F">
      <w:pPr>
        <w:bidi/>
        <w:spacing w:line="276" w:lineRule="auto"/>
        <w:ind w:left="-1" w:firstLine="849"/>
        <w:contextualSpacing/>
        <w:jc w:val="mediumKashida"/>
        <w:rPr>
          <w:rFonts w:ascii="Arial" w:hAnsi="Arial" w:cs="Simplified Arabic"/>
          <w:b/>
          <w:sz w:val="32"/>
          <w:szCs w:val="32"/>
          <w:rtl/>
        </w:rPr>
      </w:pPr>
      <w:r>
        <w:rPr>
          <w:rFonts w:cs="Simplified Arabic" w:hint="cs"/>
          <w:sz w:val="32"/>
          <w:szCs w:val="32"/>
          <w:rtl/>
        </w:rPr>
        <w:lastRenderedPageBreak/>
        <w:t xml:space="preserve">و </w:t>
      </w:r>
      <w:r w:rsidR="00B11277">
        <w:rPr>
          <w:rFonts w:cs="Simplified Arabic" w:hint="cs"/>
          <w:sz w:val="32"/>
          <w:szCs w:val="32"/>
          <w:rtl/>
        </w:rPr>
        <w:t>بشأن</w:t>
      </w:r>
      <w:r>
        <w:rPr>
          <w:rFonts w:cs="Simplified Arabic" w:hint="cs"/>
          <w:sz w:val="32"/>
          <w:szCs w:val="32"/>
          <w:rtl/>
        </w:rPr>
        <w:t xml:space="preserve"> المستهلك</w:t>
      </w:r>
      <w:r w:rsidR="00B11277">
        <w:rPr>
          <w:rFonts w:cs="Simplified Arabic" w:hint="cs"/>
          <w:sz w:val="32"/>
          <w:szCs w:val="32"/>
          <w:rtl/>
        </w:rPr>
        <w:t xml:space="preserve"> </w:t>
      </w:r>
      <w:r w:rsidR="003947A5">
        <w:rPr>
          <w:rFonts w:cs="Simplified Arabic" w:hint="cs"/>
          <w:sz w:val="32"/>
          <w:szCs w:val="32"/>
          <w:rtl/>
        </w:rPr>
        <w:t>فقد تم تعريفه</w:t>
      </w:r>
      <w:r w:rsidR="003947A5">
        <w:rPr>
          <w:rFonts w:ascii="Arial" w:hAnsi="Arial" w:cs="Simplified Arabic" w:hint="cs"/>
          <w:b/>
          <w:sz w:val="32"/>
          <w:szCs w:val="32"/>
          <w:rtl/>
        </w:rPr>
        <w:t xml:space="preserve"> في المادة3/2 من قانون الممارسات التجارية</w:t>
      </w:r>
      <w:r w:rsidR="00B11277" w:rsidRPr="00F212DF">
        <w:rPr>
          <w:rFonts w:ascii="Arial" w:hAnsi="Arial" w:cs="Simplified Arabic" w:hint="cs"/>
          <w:b/>
          <w:sz w:val="32"/>
          <w:szCs w:val="32"/>
          <w:rtl/>
        </w:rPr>
        <w:t xml:space="preserve"> بأنه "</w:t>
      </w:r>
      <w:r w:rsidR="00201932">
        <w:rPr>
          <w:rFonts w:ascii="Arial" w:hAnsi="Arial" w:cs="Simplified Arabic" w:hint="cs"/>
          <w:b/>
          <w:sz w:val="32"/>
          <w:szCs w:val="32"/>
          <w:rtl/>
        </w:rPr>
        <w:t xml:space="preserve"> </w:t>
      </w:r>
      <w:r w:rsidR="00B11277" w:rsidRPr="00F212DF">
        <w:rPr>
          <w:rFonts w:ascii="Arial" w:hAnsi="Arial" w:cs="Simplified Arabic" w:hint="cs"/>
          <w:b/>
          <w:sz w:val="32"/>
          <w:szCs w:val="32"/>
          <w:rtl/>
        </w:rPr>
        <w:t>كل شخص طبيعي أو معنوي يقتني سلعا قدمت للبيع أو يستفيد من خدمات ومجردة من كل طابع مهني".</w:t>
      </w:r>
    </w:p>
    <w:p w:rsidR="00C41643" w:rsidRPr="00C41643" w:rsidRDefault="003947A5" w:rsidP="00231C0F">
      <w:pPr>
        <w:bidi/>
        <w:spacing w:after="0"/>
        <w:ind w:left="-1" w:firstLine="849"/>
        <w:jc w:val="both"/>
        <w:rPr>
          <w:rFonts w:ascii="Times New Roman" w:hAnsi="Times New Roman" w:cs="Times New Roman"/>
          <w:szCs w:val="24"/>
          <w:rtl/>
          <w:lang w:bidi="ar-DZ"/>
        </w:rPr>
      </w:pPr>
      <w:r>
        <w:rPr>
          <w:rFonts w:ascii="Arial" w:hAnsi="Arial" w:cs="Simplified Arabic" w:hint="cs"/>
          <w:b/>
          <w:sz w:val="32"/>
          <w:szCs w:val="32"/>
          <w:rtl/>
        </w:rPr>
        <w:t xml:space="preserve">بينما عرفه </w:t>
      </w:r>
      <w:r w:rsidR="00C41643">
        <w:rPr>
          <w:rFonts w:ascii="Arial" w:hAnsi="Arial" w:cs="Simplified Arabic"/>
          <w:b/>
          <w:sz w:val="32"/>
          <w:szCs w:val="32"/>
          <w:rtl/>
        </w:rPr>
        <w:t>القانون 09</w:t>
      </w:r>
      <w:r w:rsidR="00C41643">
        <w:rPr>
          <w:rFonts w:ascii="Arial" w:hAnsi="Arial" w:cs="Simplified Arabic" w:hint="cs"/>
          <w:b/>
          <w:sz w:val="32"/>
          <w:szCs w:val="32"/>
          <w:rtl/>
        </w:rPr>
        <w:t>/</w:t>
      </w:r>
      <w:r w:rsidR="00C41643">
        <w:rPr>
          <w:rFonts w:ascii="Arial" w:hAnsi="Arial" w:cs="Simplified Arabic"/>
          <w:b/>
          <w:sz w:val="32"/>
          <w:szCs w:val="32"/>
          <w:rtl/>
        </w:rPr>
        <w:t xml:space="preserve">03 المتعلق بحماية المستهلك وقمع الغش في مادته 3 التي جاء فيها "كل شخص طبيعي أو معنوي يقتني بمقابل أو مجانا سلعة أو خدمة موجهة </w:t>
      </w:r>
      <w:r w:rsidR="00C41643">
        <w:rPr>
          <w:rFonts w:ascii="Arial" w:hAnsi="Arial" w:cs="Simplified Arabic" w:hint="cs"/>
          <w:b/>
          <w:sz w:val="32"/>
          <w:szCs w:val="32"/>
          <w:rtl/>
        </w:rPr>
        <w:t>للاستعمال</w:t>
      </w:r>
      <w:r w:rsidR="00C41643">
        <w:rPr>
          <w:rFonts w:ascii="Arial" w:hAnsi="Arial" w:cs="Simplified Arabic"/>
          <w:b/>
          <w:sz w:val="32"/>
          <w:szCs w:val="32"/>
          <w:rtl/>
        </w:rPr>
        <w:t xml:space="preserve"> النهائي من أجل تلبية حاجته الشخصية أو تلبية شخص آخر</w:t>
      </w:r>
      <w:r w:rsidR="00C41643">
        <w:rPr>
          <w:rFonts w:ascii="Arial" w:hAnsi="Arial" w:cs="Simplified Arabic"/>
          <w:b/>
          <w:sz w:val="32"/>
          <w:szCs w:val="32"/>
        </w:rPr>
        <w:t xml:space="preserve"> </w:t>
      </w:r>
      <w:r w:rsidR="00C41643">
        <w:rPr>
          <w:rFonts w:ascii="Arial" w:hAnsi="Arial" w:cs="Simplified Arabic"/>
          <w:b/>
          <w:sz w:val="32"/>
          <w:szCs w:val="32"/>
          <w:rtl/>
        </w:rPr>
        <w:t>أو حيوان متكفل به" بما قد يوحي بأن  المستهلك الذي يستحق الحماية المقررة في قانون حماية المستهلك ليس نفسه الذي يستحق الحماية في قانون الممارسات التجارية لا سيما وأن قانون حماية المستهلك يكون في مواجهة المتدخل أو المهني (المحتر</w:t>
      </w:r>
      <w:r w:rsidR="00C41643">
        <w:rPr>
          <w:rFonts w:ascii="Arial" w:hAnsi="Arial" w:cs="Simplified Arabic" w:hint="cs"/>
          <w:b/>
          <w:sz w:val="32"/>
          <w:szCs w:val="32"/>
          <w:rtl/>
        </w:rPr>
        <w:t>ف)</w:t>
      </w:r>
      <w:r w:rsidR="00C41643" w:rsidRPr="00C41643">
        <w:rPr>
          <w:rFonts w:ascii="Arial" w:hAnsi="Arial" w:cs="Simplified Arabic" w:hint="cs"/>
          <w:b/>
          <w:sz w:val="32"/>
          <w:szCs w:val="32"/>
          <w:vertAlign w:val="superscript"/>
          <w:rtl/>
        </w:rPr>
        <w:t xml:space="preserve"> (</w:t>
      </w:r>
      <w:r w:rsidR="00C41643" w:rsidRPr="00C41643">
        <w:rPr>
          <w:rStyle w:val="Appelnotedebasdep"/>
          <w:rFonts w:ascii="Arial" w:hAnsi="Arial" w:cs="Simplified Arabic"/>
          <w:b/>
          <w:sz w:val="32"/>
          <w:szCs w:val="32"/>
          <w:rtl/>
        </w:rPr>
        <w:footnoteReference w:id="4"/>
      </w:r>
      <w:r w:rsidR="00C41643" w:rsidRPr="00C41643">
        <w:rPr>
          <w:rFonts w:ascii="Arial" w:hAnsi="Arial" w:cs="Simplified Arabic" w:hint="cs"/>
          <w:b/>
          <w:sz w:val="32"/>
          <w:szCs w:val="32"/>
          <w:vertAlign w:val="superscript"/>
          <w:rtl/>
          <w:lang w:bidi="ar-DZ"/>
        </w:rPr>
        <w:t>)</w:t>
      </w:r>
      <w:r w:rsidR="00C41643">
        <w:rPr>
          <w:rFonts w:ascii="Arial" w:hAnsi="Arial" w:cs="Simplified Arabic" w:hint="cs"/>
          <w:b/>
          <w:sz w:val="32"/>
          <w:szCs w:val="32"/>
          <w:rtl/>
          <w:lang w:bidi="ar-DZ"/>
        </w:rPr>
        <w:t>.</w:t>
      </w:r>
    </w:p>
    <w:p w:rsidR="00A52F7C" w:rsidRPr="00A52F7C" w:rsidRDefault="00A52F7C" w:rsidP="00231C0F">
      <w:pPr>
        <w:bidi/>
        <w:spacing w:line="276" w:lineRule="auto"/>
        <w:ind w:left="-1" w:firstLine="849"/>
        <w:jc w:val="both"/>
        <w:rPr>
          <w:rFonts w:cs="Simplified Arabic"/>
          <w:sz w:val="32"/>
          <w:szCs w:val="32"/>
          <w:rtl/>
          <w:lang w:bidi="ar-DZ"/>
        </w:rPr>
      </w:pPr>
      <w:r w:rsidRPr="00A52F7C">
        <w:rPr>
          <w:rFonts w:cs="Simplified Arabic" w:hint="cs"/>
          <w:sz w:val="32"/>
          <w:szCs w:val="32"/>
          <w:rtl/>
          <w:lang w:bidi="ar-DZ"/>
        </w:rPr>
        <w:t>وقد باتت تلك القوانين المذكورة سلف</w:t>
      </w:r>
      <w:r>
        <w:rPr>
          <w:rFonts w:cs="Simplified Arabic" w:hint="cs"/>
          <w:sz w:val="32"/>
          <w:szCs w:val="32"/>
          <w:rtl/>
          <w:lang w:bidi="ar-DZ"/>
        </w:rPr>
        <w:t>ا</w:t>
      </w:r>
      <w:r w:rsidR="003947A5">
        <w:rPr>
          <w:rFonts w:cs="Simplified Arabic" w:hint="cs"/>
          <w:sz w:val="32"/>
          <w:szCs w:val="32"/>
          <w:rtl/>
          <w:lang w:bidi="ar-DZ"/>
        </w:rPr>
        <w:t xml:space="preserve"> تجري موازن</w:t>
      </w:r>
      <w:r w:rsidRPr="00A52F7C">
        <w:rPr>
          <w:rFonts w:cs="Simplified Arabic" w:hint="cs"/>
          <w:sz w:val="32"/>
          <w:szCs w:val="32"/>
          <w:rtl/>
          <w:lang w:bidi="ar-DZ"/>
        </w:rPr>
        <w:t>ة بين المنافسة من جهة وحماية المستهلك من جهة أخرى، حيث أصبحت قيدا على الأولى، وهذه الموازنة مسألة في غاية الأهمية وفي غاية الدقة والصعوبة</w:t>
      </w:r>
      <w:r>
        <w:rPr>
          <w:rFonts w:cs="Simplified Arabic" w:hint="cs"/>
          <w:sz w:val="32"/>
          <w:szCs w:val="32"/>
          <w:rtl/>
          <w:lang w:bidi="ar-DZ"/>
        </w:rPr>
        <w:t>،</w:t>
      </w:r>
      <w:r w:rsidRPr="00A52F7C">
        <w:rPr>
          <w:rFonts w:cs="Simplified Arabic" w:hint="cs"/>
          <w:sz w:val="32"/>
          <w:szCs w:val="32"/>
          <w:rtl/>
          <w:lang w:bidi="ar-DZ"/>
        </w:rPr>
        <w:t xml:space="preserve"> قد تغلب حماية المستهلك  فتنتهك بذلك حرية المنافسة وقد تغلب هذه الأخيرة فتنتهك حقوق المستهلك ورغباته المشروعة.</w:t>
      </w:r>
    </w:p>
    <w:p w:rsidR="00A52F7C" w:rsidRPr="00A52F7C" w:rsidRDefault="00A52F7C" w:rsidP="003947A5">
      <w:pPr>
        <w:bidi/>
        <w:spacing w:line="276" w:lineRule="auto"/>
        <w:ind w:left="-11" w:firstLine="860"/>
        <w:jc w:val="both"/>
        <w:rPr>
          <w:rFonts w:cs="Simplified Arabic"/>
          <w:sz w:val="32"/>
          <w:szCs w:val="32"/>
          <w:rtl/>
          <w:lang w:bidi="ar-DZ"/>
        </w:rPr>
      </w:pPr>
      <w:r w:rsidRPr="00A52F7C">
        <w:rPr>
          <w:rFonts w:cs="Simplified Arabic" w:hint="cs"/>
          <w:sz w:val="32"/>
          <w:szCs w:val="32"/>
          <w:rtl/>
          <w:lang w:bidi="ar-DZ"/>
        </w:rPr>
        <w:t>ولعل من بين أهم آليات المنافسة الإشهار الذي يعتبر وسيلة ناجحة لجذب أكبر قدر ممكن من المستهلكين،</w:t>
      </w:r>
      <w:r w:rsidR="003947A5">
        <w:rPr>
          <w:rFonts w:cs="Simplified Arabic" w:hint="cs"/>
          <w:sz w:val="32"/>
          <w:szCs w:val="32"/>
          <w:rtl/>
          <w:lang w:bidi="ar-DZ"/>
        </w:rPr>
        <w:t xml:space="preserve"> ولذلك</w:t>
      </w:r>
      <w:r>
        <w:rPr>
          <w:rFonts w:cs="Simplified Arabic" w:hint="cs"/>
          <w:sz w:val="32"/>
          <w:szCs w:val="32"/>
          <w:rtl/>
          <w:lang w:bidi="ar-DZ"/>
        </w:rPr>
        <w:t xml:space="preserve"> </w:t>
      </w:r>
      <w:r w:rsidR="003947A5">
        <w:rPr>
          <w:rFonts w:cs="Simplified Arabic" w:hint="cs"/>
          <w:sz w:val="32"/>
          <w:szCs w:val="32"/>
          <w:rtl/>
          <w:lang w:bidi="ar-DZ"/>
        </w:rPr>
        <w:t>شدد القانون في أ</w:t>
      </w:r>
      <w:r>
        <w:rPr>
          <w:rFonts w:cs="Simplified Arabic" w:hint="cs"/>
          <w:sz w:val="32"/>
          <w:szCs w:val="32"/>
          <w:rtl/>
          <w:lang w:bidi="ar-DZ"/>
        </w:rPr>
        <w:t xml:space="preserve">حكامه </w:t>
      </w:r>
      <w:r w:rsidR="003947A5">
        <w:rPr>
          <w:rFonts w:cs="Simplified Arabic" w:hint="cs"/>
          <w:sz w:val="32"/>
          <w:szCs w:val="32"/>
          <w:rtl/>
          <w:lang w:bidi="ar-DZ"/>
        </w:rPr>
        <w:t>حماية ل</w:t>
      </w:r>
      <w:r w:rsidR="00E11BAC">
        <w:rPr>
          <w:rFonts w:cs="Simplified Arabic" w:hint="cs"/>
          <w:sz w:val="32"/>
          <w:szCs w:val="32"/>
          <w:rtl/>
          <w:lang w:bidi="ar-DZ"/>
        </w:rPr>
        <w:t>لمستهلك الذي قد يكون ضحية تضليل وكذب إشهاري،</w:t>
      </w:r>
      <w:r>
        <w:rPr>
          <w:rFonts w:cs="Simplified Arabic" w:hint="cs"/>
          <w:sz w:val="32"/>
          <w:szCs w:val="32"/>
          <w:rtl/>
          <w:lang w:bidi="ar-DZ"/>
        </w:rPr>
        <w:t xml:space="preserve"> </w:t>
      </w:r>
      <w:r w:rsidRPr="00A52F7C">
        <w:rPr>
          <w:rFonts w:cs="Simplified Arabic" w:hint="cs"/>
          <w:sz w:val="32"/>
          <w:szCs w:val="32"/>
          <w:rtl/>
          <w:lang w:bidi="ar-DZ"/>
        </w:rPr>
        <w:t>غير أ</w:t>
      </w:r>
      <w:r w:rsidR="00E11BAC">
        <w:rPr>
          <w:rFonts w:cs="Simplified Arabic" w:hint="cs"/>
          <w:sz w:val="32"/>
          <w:szCs w:val="32"/>
          <w:rtl/>
          <w:lang w:bidi="ar-DZ"/>
        </w:rPr>
        <w:t>نه ينبغي التأكيد على</w:t>
      </w:r>
      <w:r w:rsidRPr="00A52F7C">
        <w:rPr>
          <w:rFonts w:cs="Simplified Arabic" w:hint="cs"/>
          <w:sz w:val="32"/>
          <w:szCs w:val="32"/>
          <w:rtl/>
          <w:lang w:bidi="ar-DZ"/>
        </w:rPr>
        <w:t xml:space="preserve"> إطلاق حرية الأعوان الاقتصاديين في مجال الإشهار سيؤدي بضرورة إلى المساس بحقوق المستهلك سيما الحق ف</w:t>
      </w:r>
      <w:r w:rsidR="003947A5">
        <w:rPr>
          <w:rFonts w:cs="Simplified Arabic" w:hint="cs"/>
          <w:sz w:val="32"/>
          <w:szCs w:val="32"/>
          <w:rtl/>
          <w:lang w:bidi="ar-DZ"/>
        </w:rPr>
        <w:t>ي الإعلام الصادق والنزيه الذي</w:t>
      </w:r>
      <w:r w:rsidRPr="00A52F7C">
        <w:rPr>
          <w:rFonts w:cs="Simplified Arabic" w:hint="cs"/>
          <w:sz w:val="32"/>
          <w:szCs w:val="32"/>
          <w:rtl/>
          <w:lang w:bidi="ar-DZ"/>
        </w:rPr>
        <w:t xml:space="preserve"> يعد هدفا تسعى إليه قوانين حماية المستهلك .</w:t>
      </w:r>
    </w:p>
    <w:p w:rsidR="00A52F7C" w:rsidRPr="00A52F7C" w:rsidRDefault="003947A5" w:rsidP="00E11BAC">
      <w:pPr>
        <w:bidi/>
        <w:spacing w:line="276" w:lineRule="auto"/>
        <w:ind w:left="-11" w:firstLine="860"/>
        <w:jc w:val="both"/>
        <w:rPr>
          <w:rFonts w:cs="Simplified Arabic"/>
          <w:sz w:val="32"/>
          <w:szCs w:val="32"/>
          <w:rtl/>
          <w:lang w:bidi="ar-DZ"/>
        </w:rPr>
      </w:pPr>
      <w:r>
        <w:rPr>
          <w:rFonts w:cs="Simplified Arabic" w:hint="cs"/>
          <w:sz w:val="32"/>
          <w:szCs w:val="32"/>
          <w:rtl/>
          <w:lang w:bidi="ar-DZ"/>
        </w:rPr>
        <w:t>ولأجل ذلك الغرض منعت القوانين المذكورة كل إ</w:t>
      </w:r>
      <w:r w:rsidR="00A52F7C" w:rsidRPr="00A52F7C">
        <w:rPr>
          <w:rFonts w:cs="Simplified Arabic" w:hint="cs"/>
          <w:sz w:val="32"/>
          <w:szCs w:val="32"/>
          <w:rtl/>
          <w:lang w:bidi="ar-DZ"/>
        </w:rPr>
        <w:t>شهار من شانه أن يزرع لبسا أو غموضا أو انتهاك لحقوق المستهلك لهذا أصبحت ما تسمى الإشهارات ال</w:t>
      </w:r>
      <w:r>
        <w:rPr>
          <w:rFonts w:cs="Simplified Arabic" w:hint="cs"/>
          <w:sz w:val="32"/>
          <w:szCs w:val="32"/>
          <w:rtl/>
          <w:lang w:bidi="ar-DZ"/>
        </w:rPr>
        <w:t>تضليلية والكاذبة محل حظر قانوني</w:t>
      </w:r>
      <w:r w:rsidR="00A52F7C" w:rsidRPr="00A52F7C">
        <w:rPr>
          <w:rFonts w:cs="Simplified Arabic" w:hint="cs"/>
          <w:sz w:val="32"/>
          <w:szCs w:val="32"/>
          <w:rtl/>
          <w:lang w:bidi="ar-DZ"/>
        </w:rPr>
        <w:t xml:space="preserve"> لنتائجها السلبية على المستهلكين</w:t>
      </w:r>
      <w:r w:rsidR="00E11BAC">
        <w:rPr>
          <w:rFonts w:cs="Simplified Arabic" w:hint="cs"/>
          <w:sz w:val="32"/>
          <w:szCs w:val="32"/>
          <w:rtl/>
          <w:lang w:bidi="ar-DZ"/>
        </w:rPr>
        <w:t>.</w:t>
      </w:r>
      <w:r w:rsidR="00A52F7C" w:rsidRPr="00A52F7C">
        <w:rPr>
          <w:rFonts w:cs="Simplified Arabic" w:hint="cs"/>
          <w:sz w:val="32"/>
          <w:szCs w:val="32"/>
          <w:rtl/>
          <w:lang w:bidi="ar-DZ"/>
        </w:rPr>
        <w:t xml:space="preserve"> </w:t>
      </w:r>
    </w:p>
    <w:p w:rsidR="003947A5" w:rsidRDefault="00A52F7C" w:rsidP="003947A5">
      <w:pPr>
        <w:bidi/>
        <w:spacing w:line="276" w:lineRule="auto"/>
        <w:ind w:left="-11" w:firstLine="840"/>
        <w:jc w:val="both"/>
        <w:rPr>
          <w:rFonts w:cs="Simplified Arabic"/>
          <w:sz w:val="32"/>
          <w:szCs w:val="32"/>
          <w:rtl/>
          <w:lang w:bidi="ar-DZ"/>
        </w:rPr>
      </w:pPr>
      <w:r w:rsidRPr="00A52F7C">
        <w:rPr>
          <w:rFonts w:cs="Simplified Arabic" w:hint="cs"/>
          <w:sz w:val="32"/>
          <w:szCs w:val="32"/>
          <w:rtl/>
          <w:lang w:bidi="ar-DZ"/>
        </w:rPr>
        <w:lastRenderedPageBreak/>
        <w:t>ومن هذا المنطلق كانت دراسة حماية المستهلك من الإشهارات ال</w:t>
      </w:r>
      <w:r w:rsidR="00E11BAC">
        <w:rPr>
          <w:rFonts w:cs="Simplified Arabic" w:hint="cs"/>
          <w:sz w:val="32"/>
          <w:szCs w:val="32"/>
          <w:rtl/>
          <w:lang w:bidi="ar-DZ"/>
        </w:rPr>
        <w:t>تجارية المضللة مسأ</w:t>
      </w:r>
      <w:r w:rsidRPr="00A52F7C">
        <w:rPr>
          <w:rFonts w:cs="Simplified Arabic" w:hint="cs"/>
          <w:sz w:val="32"/>
          <w:szCs w:val="32"/>
          <w:rtl/>
          <w:lang w:bidi="ar-DZ"/>
        </w:rPr>
        <w:t>لة ذات أهمية بالغة ودراسة هذا الموضوع تقتضي الإجابة على الإشكالية التالية:</w:t>
      </w:r>
    </w:p>
    <w:p w:rsidR="003947A5" w:rsidRDefault="003947A5" w:rsidP="003947A5">
      <w:pPr>
        <w:bidi/>
        <w:spacing w:line="276" w:lineRule="auto"/>
        <w:ind w:left="-11" w:firstLine="840"/>
        <w:jc w:val="both"/>
        <w:rPr>
          <w:rFonts w:cs="Simplified Arabic"/>
          <w:sz w:val="32"/>
          <w:szCs w:val="32"/>
          <w:rtl/>
          <w:lang w:bidi="ar-DZ"/>
        </w:rPr>
      </w:pPr>
      <w:r>
        <w:rPr>
          <w:rFonts w:cs="Simplified Arabic" w:hint="cs"/>
          <w:sz w:val="32"/>
          <w:szCs w:val="32"/>
          <w:rtl/>
          <w:lang w:bidi="ar-DZ"/>
        </w:rPr>
        <w:t xml:space="preserve">ما هي الأحكام القانونية الخاصة بحماية المستهلك من </w:t>
      </w:r>
      <w:r w:rsidR="00A52F7C" w:rsidRPr="003947A5">
        <w:rPr>
          <w:rFonts w:cs="Simplified Arabic" w:hint="cs"/>
          <w:sz w:val="32"/>
          <w:szCs w:val="32"/>
          <w:rtl/>
          <w:lang w:bidi="ar-DZ"/>
        </w:rPr>
        <w:t xml:space="preserve"> </w:t>
      </w:r>
      <w:r>
        <w:rPr>
          <w:rFonts w:cs="Simplified Arabic" w:hint="cs"/>
          <w:sz w:val="32"/>
          <w:szCs w:val="32"/>
          <w:rtl/>
          <w:lang w:bidi="ar-DZ"/>
        </w:rPr>
        <w:t>ا</w:t>
      </w:r>
      <w:r w:rsidR="00E11BAC" w:rsidRPr="003947A5">
        <w:rPr>
          <w:rFonts w:cs="Simplified Arabic" w:hint="cs"/>
          <w:sz w:val="32"/>
          <w:szCs w:val="32"/>
          <w:rtl/>
          <w:lang w:bidi="ar-DZ"/>
        </w:rPr>
        <w:t>لإشهار التضليلي ؟</w:t>
      </w:r>
    </w:p>
    <w:p w:rsidR="00A52F7C" w:rsidRPr="003947A5" w:rsidRDefault="00A52F7C" w:rsidP="003947A5">
      <w:pPr>
        <w:bidi/>
        <w:spacing w:line="276" w:lineRule="auto"/>
        <w:ind w:left="-11" w:firstLine="840"/>
        <w:jc w:val="both"/>
        <w:rPr>
          <w:rFonts w:cs="Simplified Arabic"/>
          <w:sz w:val="32"/>
          <w:szCs w:val="32"/>
          <w:rtl/>
          <w:lang w:bidi="ar-DZ"/>
        </w:rPr>
      </w:pPr>
      <w:r w:rsidRPr="003947A5">
        <w:rPr>
          <w:rFonts w:cs="Simplified Arabic" w:hint="cs"/>
          <w:sz w:val="32"/>
          <w:szCs w:val="32"/>
          <w:rtl/>
          <w:lang w:bidi="ar-DZ"/>
        </w:rPr>
        <w:t>ويتفرع عن هذه الإشكالية العامة إشكاليات فرعية مفادها:</w:t>
      </w:r>
    </w:p>
    <w:p w:rsidR="00A52F7C" w:rsidRPr="00A52F7C" w:rsidRDefault="00A52F7C" w:rsidP="00E11BAC">
      <w:pPr>
        <w:bidi/>
        <w:spacing w:line="276" w:lineRule="auto"/>
        <w:ind w:left="-11" w:firstLine="860"/>
        <w:jc w:val="both"/>
        <w:rPr>
          <w:rFonts w:cs="Simplified Arabic"/>
          <w:sz w:val="32"/>
          <w:szCs w:val="32"/>
          <w:rtl/>
          <w:lang w:bidi="ar-DZ"/>
        </w:rPr>
      </w:pPr>
      <w:r w:rsidRPr="00A52F7C">
        <w:rPr>
          <w:rFonts w:cs="Simplified Arabic" w:hint="cs"/>
          <w:sz w:val="32"/>
          <w:szCs w:val="32"/>
          <w:rtl/>
          <w:lang w:bidi="ar-DZ"/>
        </w:rPr>
        <w:t xml:space="preserve">ما مفهوم الإشهار التجاري التضليلي ؟ وهل هناك حماية مقررة من خلال تحديد هذا المفهوم؟ وما هي الجزاءات القانونية التي وضعها المشرع كحماية للمستهلك من الإشهارات التجارية المضللة؟ </w:t>
      </w:r>
    </w:p>
    <w:p w:rsidR="00B11277" w:rsidRDefault="008046AD" w:rsidP="008046AD">
      <w:pPr>
        <w:bidi/>
        <w:spacing w:line="276" w:lineRule="auto"/>
        <w:jc w:val="both"/>
        <w:rPr>
          <w:rFonts w:cs="Simplified Arabic"/>
          <w:sz w:val="32"/>
          <w:szCs w:val="32"/>
          <w:rtl/>
          <w:lang w:bidi="ar-DZ"/>
        </w:rPr>
      </w:pPr>
      <w:r>
        <w:rPr>
          <w:rFonts w:cs="Simplified Arabic" w:hint="cs"/>
          <w:sz w:val="32"/>
          <w:szCs w:val="32"/>
          <w:rtl/>
          <w:lang w:bidi="ar-DZ"/>
        </w:rPr>
        <w:t xml:space="preserve">إرتأينا إلى </w:t>
      </w:r>
      <w:r w:rsidR="00A52F7C" w:rsidRPr="00A52F7C">
        <w:rPr>
          <w:rFonts w:cs="Simplified Arabic" w:hint="cs"/>
          <w:sz w:val="32"/>
          <w:szCs w:val="32"/>
          <w:rtl/>
          <w:lang w:bidi="ar-DZ"/>
        </w:rPr>
        <w:t>إتباع الخطة وفق التفاصيل التالية:</w:t>
      </w:r>
      <w:r>
        <w:rPr>
          <w:rFonts w:cs="Simplified Arabic" w:hint="cs"/>
          <w:sz w:val="32"/>
          <w:szCs w:val="32"/>
          <w:rtl/>
          <w:lang w:bidi="ar-DZ"/>
        </w:rPr>
        <w:t xml:space="preserve"> </w:t>
      </w:r>
      <w:r w:rsidR="00B11277">
        <w:rPr>
          <w:rFonts w:cs="Simplified Arabic" w:hint="cs"/>
          <w:sz w:val="32"/>
          <w:szCs w:val="32"/>
          <w:rtl/>
          <w:lang w:bidi="ar-DZ"/>
        </w:rPr>
        <w:t xml:space="preserve">تم التعرض للموضوع في فصلين </w:t>
      </w:r>
      <w:r w:rsidR="000A171F">
        <w:rPr>
          <w:rFonts w:cs="Simplified Arabic" w:hint="cs"/>
          <w:sz w:val="32"/>
          <w:szCs w:val="32"/>
          <w:rtl/>
          <w:lang w:bidi="ar-DZ"/>
        </w:rPr>
        <w:t xml:space="preserve">تضمن الأول </w:t>
      </w:r>
      <w:r w:rsidR="00B11277">
        <w:rPr>
          <w:rFonts w:cs="Simplified Arabic" w:hint="cs"/>
          <w:sz w:val="32"/>
          <w:szCs w:val="32"/>
          <w:rtl/>
          <w:lang w:bidi="ar-DZ"/>
        </w:rPr>
        <w:t>الحماية السابقة للمستهلك من الإشهار التجاري المضلل، و</w:t>
      </w:r>
      <w:r w:rsidR="00E93FB1">
        <w:rPr>
          <w:rFonts w:cs="Simplified Arabic" w:hint="cs"/>
          <w:sz w:val="32"/>
          <w:szCs w:val="32"/>
          <w:rtl/>
          <w:lang w:bidi="ar-DZ"/>
        </w:rPr>
        <w:t xml:space="preserve">هذا وفق </w:t>
      </w:r>
      <w:r w:rsidR="00B11277">
        <w:rPr>
          <w:rFonts w:cs="Simplified Arabic" w:hint="cs"/>
          <w:sz w:val="32"/>
          <w:szCs w:val="32"/>
          <w:rtl/>
          <w:lang w:bidi="ar-DZ"/>
        </w:rPr>
        <w:t xml:space="preserve">مبحثين تضمن </w:t>
      </w:r>
      <w:r w:rsidR="00E93FB1">
        <w:rPr>
          <w:rFonts w:cs="Simplified Arabic" w:hint="cs"/>
          <w:sz w:val="32"/>
          <w:szCs w:val="32"/>
          <w:rtl/>
          <w:lang w:bidi="ar-DZ"/>
        </w:rPr>
        <w:t>ال</w:t>
      </w:r>
      <w:r w:rsidR="00B11277">
        <w:rPr>
          <w:rFonts w:cs="Simplified Arabic" w:hint="cs"/>
          <w:sz w:val="32"/>
          <w:szCs w:val="32"/>
          <w:rtl/>
          <w:lang w:bidi="ar-DZ"/>
        </w:rPr>
        <w:t>أول منهما حماية المستهلك من خلال منع الإشهار المضلل</w:t>
      </w:r>
      <w:r w:rsidR="00E93FB1">
        <w:rPr>
          <w:rFonts w:cs="Simplified Arabic" w:hint="cs"/>
          <w:sz w:val="32"/>
          <w:szCs w:val="32"/>
          <w:rtl/>
          <w:lang w:bidi="ar-DZ"/>
        </w:rPr>
        <w:t>،</w:t>
      </w:r>
      <w:r w:rsidR="00E93FB1" w:rsidRPr="00E93FB1">
        <w:rPr>
          <w:rFonts w:cs="Simplified Arabic" w:hint="cs"/>
          <w:sz w:val="32"/>
          <w:szCs w:val="32"/>
          <w:rtl/>
          <w:lang w:bidi="ar-DZ"/>
        </w:rPr>
        <w:t xml:space="preserve"> </w:t>
      </w:r>
      <w:r w:rsidR="003947A5">
        <w:rPr>
          <w:rFonts w:cs="Simplified Arabic" w:hint="cs"/>
          <w:sz w:val="32"/>
          <w:szCs w:val="32"/>
          <w:rtl/>
          <w:lang w:bidi="ar-DZ"/>
        </w:rPr>
        <w:t>أما الثاني فتضمن</w:t>
      </w:r>
      <w:r w:rsidR="00E93FB1">
        <w:rPr>
          <w:rFonts w:cs="Simplified Arabic" w:hint="cs"/>
          <w:sz w:val="32"/>
          <w:szCs w:val="32"/>
          <w:rtl/>
          <w:lang w:bidi="ar-DZ"/>
        </w:rPr>
        <w:t xml:space="preserve"> حماية</w:t>
      </w:r>
      <w:r w:rsidR="003947A5">
        <w:rPr>
          <w:rFonts w:cs="Simplified Arabic" w:hint="cs"/>
          <w:sz w:val="32"/>
          <w:szCs w:val="32"/>
          <w:rtl/>
          <w:lang w:bidi="ar-DZ"/>
        </w:rPr>
        <w:t xml:space="preserve"> المستهلك</w:t>
      </w:r>
      <w:r w:rsidR="00E93FB1">
        <w:rPr>
          <w:rFonts w:cs="Simplified Arabic" w:hint="cs"/>
          <w:sz w:val="32"/>
          <w:szCs w:val="32"/>
          <w:rtl/>
          <w:lang w:bidi="ar-DZ"/>
        </w:rPr>
        <w:t xml:space="preserve"> من خلال فرض الشروط في الإعلان التجاري.</w:t>
      </w:r>
    </w:p>
    <w:p w:rsidR="00FB7FDB" w:rsidRDefault="00B11277" w:rsidP="00FA5163">
      <w:pPr>
        <w:bidi/>
        <w:spacing w:after="0" w:line="276" w:lineRule="auto"/>
        <w:ind w:firstLine="849"/>
        <w:jc w:val="both"/>
        <w:rPr>
          <w:rFonts w:ascii="Arial" w:hAnsi="Arial" w:cs="Simplified Arabic"/>
          <w:b/>
          <w:sz w:val="32"/>
          <w:szCs w:val="32"/>
        </w:rPr>
      </w:pPr>
      <w:r>
        <w:rPr>
          <w:rFonts w:cs="Simplified Arabic" w:hint="cs"/>
          <w:sz w:val="32"/>
          <w:szCs w:val="32"/>
          <w:rtl/>
          <w:lang w:bidi="ar-DZ"/>
        </w:rPr>
        <w:t xml:space="preserve"> أما </w:t>
      </w:r>
      <w:r w:rsidR="00E93FB1">
        <w:rPr>
          <w:rFonts w:cs="Simplified Arabic" w:hint="cs"/>
          <w:sz w:val="32"/>
          <w:szCs w:val="32"/>
          <w:rtl/>
          <w:lang w:bidi="ar-DZ"/>
        </w:rPr>
        <w:t xml:space="preserve">فيما يخص </w:t>
      </w:r>
      <w:r>
        <w:rPr>
          <w:rFonts w:cs="Simplified Arabic" w:hint="cs"/>
          <w:sz w:val="32"/>
          <w:szCs w:val="32"/>
          <w:rtl/>
          <w:lang w:bidi="ar-DZ"/>
        </w:rPr>
        <w:t xml:space="preserve">الفصل الثاني فقد خصص لدراسة الحماية اللاحقة للمستهلك من الإشهارات التجارية المضللة الذي تم تناوله في ثلاث مباحث تضمن أولهما الحماية المدنية أما الثاني </w:t>
      </w:r>
      <w:r w:rsidR="00E93FB1">
        <w:rPr>
          <w:rFonts w:cs="Simplified Arabic" w:hint="cs"/>
          <w:sz w:val="32"/>
          <w:szCs w:val="32"/>
          <w:rtl/>
          <w:lang w:bidi="ar-DZ"/>
        </w:rPr>
        <w:t>ف</w:t>
      </w:r>
      <w:r>
        <w:rPr>
          <w:rFonts w:cs="Simplified Arabic" w:hint="cs"/>
          <w:sz w:val="32"/>
          <w:szCs w:val="32"/>
          <w:rtl/>
          <w:lang w:bidi="ar-DZ"/>
        </w:rPr>
        <w:t>تضمن</w:t>
      </w:r>
      <w:r w:rsidR="00E93FB1">
        <w:rPr>
          <w:rFonts w:cs="Simplified Arabic" w:hint="cs"/>
          <w:sz w:val="32"/>
          <w:szCs w:val="32"/>
          <w:rtl/>
          <w:lang w:bidi="ar-DZ"/>
        </w:rPr>
        <w:t xml:space="preserve"> الحماية</w:t>
      </w:r>
      <w:r>
        <w:rPr>
          <w:rFonts w:cs="Simplified Arabic" w:hint="cs"/>
          <w:sz w:val="32"/>
          <w:szCs w:val="32"/>
          <w:rtl/>
          <w:lang w:bidi="ar-DZ"/>
        </w:rPr>
        <w:t xml:space="preserve"> الجزا</w:t>
      </w:r>
      <w:r w:rsidR="00E93FB1">
        <w:rPr>
          <w:rFonts w:cs="Simplified Arabic" w:hint="cs"/>
          <w:sz w:val="32"/>
          <w:szCs w:val="32"/>
          <w:rtl/>
          <w:lang w:bidi="ar-DZ"/>
        </w:rPr>
        <w:t xml:space="preserve">ئية </w:t>
      </w:r>
      <w:r>
        <w:rPr>
          <w:rFonts w:cs="Simplified Arabic" w:hint="cs"/>
          <w:sz w:val="32"/>
          <w:szCs w:val="32"/>
          <w:rtl/>
          <w:lang w:bidi="ar-DZ"/>
        </w:rPr>
        <w:t>في حين تضمن الثالث الحماية الإدارية</w:t>
      </w:r>
      <w:r>
        <w:rPr>
          <w:rFonts w:cs="Simplified Arabic"/>
          <w:sz w:val="32"/>
          <w:szCs w:val="32"/>
          <w:lang w:bidi="ar-DZ"/>
        </w:rPr>
        <w:t>.</w:t>
      </w:r>
      <w:r w:rsidRPr="00542AE5">
        <w:rPr>
          <w:rFonts w:ascii="Arial" w:hAnsi="Arial" w:cs="Simplified Arabic" w:hint="cs"/>
          <w:b/>
          <w:sz w:val="32"/>
          <w:szCs w:val="32"/>
          <w:vertAlign w:val="superscript"/>
          <w:rtl/>
        </w:rPr>
        <w:t xml:space="preserve"> </w:t>
      </w:r>
      <w:r w:rsidR="003947A5">
        <w:rPr>
          <w:rFonts w:ascii="Arial" w:hAnsi="Arial" w:cs="Simplified Arabic" w:hint="cs"/>
          <w:b/>
          <w:sz w:val="32"/>
          <w:szCs w:val="32"/>
          <w:rtl/>
        </w:rPr>
        <w:t xml:space="preserve"> </w:t>
      </w:r>
    </w:p>
    <w:p w:rsidR="00FB7FDB" w:rsidRDefault="00FB7FDB" w:rsidP="00FB7FDB">
      <w:pPr>
        <w:bidi/>
        <w:spacing w:after="0" w:line="276" w:lineRule="auto"/>
        <w:ind w:firstLine="849"/>
        <w:jc w:val="both"/>
        <w:rPr>
          <w:rFonts w:ascii="Arial" w:hAnsi="Arial" w:cs="Simplified Arabic"/>
          <w:b/>
          <w:sz w:val="32"/>
          <w:szCs w:val="32"/>
        </w:rPr>
      </w:pPr>
    </w:p>
    <w:p w:rsidR="00FB7FDB" w:rsidRDefault="00FB7FDB" w:rsidP="00FB7FDB">
      <w:pPr>
        <w:bidi/>
        <w:spacing w:after="0" w:line="276" w:lineRule="auto"/>
        <w:ind w:firstLine="849"/>
        <w:jc w:val="both"/>
        <w:rPr>
          <w:rFonts w:ascii="Arial" w:hAnsi="Arial" w:cs="Simplified Arabic"/>
          <w:b/>
          <w:sz w:val="32"/>
          <w:szCs w:val="32"/>
        </w:rPr>
      </w:pPr>
    </w:p>
    <w:p w:rsidR="00FB7FDB" w:rsidRDefault="00FB7FDB" w:rsidP="00FB7FDB">
      <w:pPr>
        <w:bidi/>
        <w:spacing w:after="0" w:line="276" w:lineRule="auto"/>
        <w:ind w:firstLine="849"/>
        <w:jc w:val="both"/>
        <w:rPr>
          <w:rFonts w:ascii="Arial" w:hAnsi="Arial" w:cs="Simplified Arabic"/>
          <w:b/>
          <w:sz w:val="32"/>
          <w:szCs w:val="32"/>
        </w:rPr>
      </w:pPr>
    </w:p>
    <w:p w:rsidR="00FB7FDB" w:rsidRDefault="00FB7FDB" w:rsidP="00FB7FDB">
      <w:pPr>
        <w:bidi/>
        <w:spacing w:after="0" w:line="276" w:lineRule="auto"/>
        <w:ind w:firstLine="849"/>
        <w:jc w:val="both"/>
        <w:rPr>
          <w:rFonts w:ascii="Arial" w:hAnsi="Arial" w:cs="Simplified Arabic"/>
          <w:b/>
          <w:sz w:val="32"/>
          <w:szCs w:val="32"/>
        </w:rPr>
      </w:pPr>
    </w:p>
    <w:p w:rsidR="00FB7FDB" w:rsidRDefault="00FB7FDB" w:rsidP="00FB7FDB">
      <w:pPr>
        <w:bidi/>
        <w:spacing w:after="0" w:line="276" w:lineRule="auto"/>
        <w:ind w:firstLine="849"/>
        <w:jc w:val="both"/>
        <w:rPr>
          <w:rFonts w:ascii="Arial" w:hAnsi="Arial" w:cs="Simplified Arabic"/>
          <w:b/>
          <w:sz w:val="32"/>
          <w:szCs w:val="32"/>
        </w:rPr>
      </w:pPr>
    </w:p>
    <w:p w:rsidR="00DF025B" w:rsidRDefault="00DF025B" w:rsidP="008F7338">
      <w:pPr>
        <w:bidi/>
        <w:spacing w:after="0" w:line="276" w:lineRule="auto"/>
        <w:ind w:left="0"/>
        <w:jc w:val="both"/>
        <w:rPr>
          <w:rFonts w:ascii="Arial" w:hAnsi="Arial" w:cs="Simplified Arabic"/>
          <w:b/>
          <w:sz w:val="32"/>
          <w:szCs w:val="32"/>
        </w:rPr>
      </w:pPr>
    </w:p>
    <w:p w:rsidR="008F7338" w:rsidRDefault="008F7338" w:rsidP="008F7338">
      <w:pPr>
        <w:bidi/>
        <w:spacing w:after="0" w:line="276" w:lineRule="auto"/>
        <w:ind w:left="0"/>
        <w:jc w:val="both"/>
        <w:rPr>
          <w:rFonts w:ascii="Arial" w:hAnsi="Arial" w:cs="Simplified Arabic"/>
          <w:b/>
          <w:sz w:val="32"/>
          <w:szCs w:val="32"/>
          <w:rtl/>
        </w:rPr>
      </w:pPr>
    </w:p>
    <w:p w:rsidR="00FB7FDB" w:rsidRPr="00FB7FDB" w:rsidRDefault="00FB7FDB" w:rsidP="00231C0F">
      <w:pPr>
        <w:bidi/>
        <w:spacing w:after="0" w:line="276" w:lineRule="auto"/>
        <w:ind w:left="-1" w:hanging="1"/>
        <w:rPr>
          <w:rFonts w:ascii="Arial" w:hAnsi="Arial" w:cs="Simplified Arabic"/>
          <w:bCs/>
          <w:sz w:val="36"/>
          <w:szCs w:val="36"/>
        </w:rPr>
      </w:pPr>
      <w:r w:rsidRPr="00FB7FDB">
        <w:rPr>
          <w:rFonts w:ascii="Arial" w:hAnsi="Arial" w:cs="Simplified Arabic" w:hint="cs"/>
          <w:bCs/>
          <w:sz w:val="36"/>
          <w:szCs w:val="36"/>
          <w:rtl/>
        </w:rPr>
        <w:t>الف</w:t>
      </w:r>
      <w:r>
        <w:rPr>
          <w:rFonts w:ascii="Arial" w:hAnsi="Arial" w:cs="Simplified Arabic" w:hint="cs"/>
          <w:bCs/>
          <w:sz w:val="36"/>
          <w:szCs w:val="36"/>
          <w:rtl/>
        </w:rPr>
        <w:t>صل الأول: الحماية السابقة للمستهلك من الإشهارات التجارية المضللة.</w:t>
      </w:r>
    </w:p>
    <w:p w:rsidR="00FB7FDB" w:rsidRPr="00E61B12" w:rsidRDefault="00FB7FDB" w:rsidP="00E61B12">
      <w:pPr>
        <w:tabs>
          <w:tab w:val="left" w:pos="7252"/>
          <w:tab w:val="right" w:pos="9468"/>
          <w:tab w:val="left" w:pos="9717"/>
        </w:tabs>
        <w:bidi/>
        <w:spacing w:after="0" w:line="276" w:lineRule="auto"/>
        <w:ind w:left="-1" w:firstLine="849"/>
        <w:jc w:val="both"/>
        <w:rPr>
          <w:rFonts w:cs="Simplified Arabic" w:hint="cs"/>
          <w:sz w:val="32"/>
          <w:szCs w:val="32"/>
          <w:rtl/>
          <w:lang w:bidi="ar-DZ"/>
        </w:rPr>
      </w:pPr>
      <w:r w:rsidRPr="00696A2E">
        <w:rPr>
          <w:rFonts w:cs="Simplified Arabic"/>
          <w:sz w:val="32"/>
          <w:szCs w:val="32"/>
          <w:rtl/>
          <w:lang w:bidi="ar-DZ"/>
        </w:rPr>
        <w:lastRenderedPageBreak/>
        <w:t>إن المستهلك عند اقتنا</w:t>
      </w:r>
      <w:r>
        <w:rPr>
          <w:rFonts w:cs="Simplified Arabic"/>
          <w:sz w:val="32"/>
          <w:szCs w:val="32"/>
          <w:rtl/>
          <w:lang w:bidi="ar-DZ"/>
        </w:rPr>
        <w:t>ئه لحاجاته من المنتجات والخدمات</w:t>
      </w:r>
      <w:r w:rsidRPr="00696A2E">
        <w:rPr>
          <w:rFonts w:cs="Simplified Arabic"/>
          <w:sz w:val="32"/>
          <w:szCs w:val="32"/>
          <w:rtl/>
          <w:lang w:bidi="ar-DZ"/>
        </w:rPr>
        <w:t xml:space="preserve"> تقابله الكثير من الصعوبات، نظرا لنقص المعلومات لديه من الجودة والأسعار، أو ما يسمى ضعف القدرة التقنية بالمقارنة مع البائع أو عارض الخدمة، كما أنه يجهل بعض التجاوزات التي يقدم عليها المهنيون سعيا منهم إلى تحقيق الأرباح دون مراعاة مصالح المستهلكين، مما يؤدى </w:t>
      </w:r>
      <w:r w:rsidR="00E61B12">
        <w:rPr>
          <w:rFonts w:cs="Simplified Arabic" w:hint="cs"/>
          <w:sz w:val="32"/>
          <w:szCs w:val="32"/>
          <w:rtl/>
          <w:lang w:bidi="ar-DZ"/>
        </w:rPr>
        <w:t>إلى تعرض هؤلاء إلى الاستغلال و التضليل</w:t>
      </w:r>
      <w:r w:rsidR="00E61B12" w:rsidRPr="00E61B12">
        <w:rPr>
          <w:rFonts w:cs="Simplified Arabic" w:hint="cs"/>
          <w:sz w:val="32"/>
          <w:szCs w:val="32"/>
          <w:vertAlign w:val="superscript"/>
          <w:rtl/>
          <w:lang w:bidi="ar-DZ"/>
        </w:rPr>
        <w:t>(</w:t>
      </w:r>
      <w:r w:rsidR="00E61B12" w:rsidRPr="00E61B12">
        <w:rPr>
          <w:rStyle w:val="Appelnotedebasdep"/>
          <w:rFonts w:cs="Simplified Arabic"/>
          <w:sz w:val="32"/>
          <w:szCs w:val="32"/>
          <w:rtl/>
          <w:lang w:bidi="ar-DZ"/>
        </w:rPr>
        <w:footnoteReference w:id="5"/>
      </w:r>
      <w:r w:rsidR="00E61B12" w:rsidRPr="00E61B12">
        <w:rPr>
          <w:rFonts w:cs="Simplified Arabic" w:hint="cs"/>
          <w:sz w:val="32"/>
          <w:szCs w:val="32"/>
          <w:vertAlign w:val="superscript"/>
          <w:rtl/>
          <w:lang w:bidi="ar-DZ"/>
        </w:rPr>
        <w:t>)</w:t>
      </w:r>
      <w:r w:rsidR="00E61B12">
        <w:rPr>
          <w:rFonts w:cs="Simplified Arabic" w:hint="cs"/>
          <w:sz w:val="32"/>
          <w:szCs w:val="32"/>
          <w:rtl/>
          <w:lang w:bidi="ar-DZ"/>
        </w:rPr>
        <w:t>.</w:t>
      </w:r>
    </w:p>
    <w:p w:rsidR="00FB7FDB" w:rsidRPr="00696A2E" w:rsidRDefault="00FB7FDB" w:rsidP="00FA5163">
      <w:pPr>
        <w:tabs>
          <w:tab w:val="left" w:pos="7252"/>
          <w:tab w:val="right" w:pos="9468"/>
          <w:tab w:val="left" w:pos="9717"/>
        </w:tabs>
        <w:bidi/>
        <w:spacing w:after="0" w:line="276" w:lineRule="auto"/>
        <w:ind w:left="-1" w:firstLine="850"/>
        <w:jc w:val="both"/>
        <w:rPr>
          <w:rFonts w:cs="Simplified Arabic"/>
          <w:sz w:val="32"/>
          <w:szCs w:val="32"/>
          <w:lang w:bidi="ar-DZ"/>
        </w:rPr>
      </w:pPr>
      <w:r w:rsidRPr="00696A2E">
        <w:rPr>
          <w:rFonts w:cs="Simplified Arabic"/>
          <w:sz w:val="32"/>
          <w:szCs w:val="32"/>
          <w:rtl/>
          <w:lang w:bidi="ar-DZ"/>
        </w:rPr>
        <w:t>لقد أولى المشرع أهمية كبيرة لحماية المستهلك السابقة من الإشهارات التجارية الذي نظم هذه الحماية في عدة نصوص، و سنتطرق إلى الحماية من خلال منع الإشهار التضليلي في المبحث ا</w:t>
      </w:r>
      <w:r>
        <w:rPr>
          <w:rFonts w:cs="Simplified Arabic" w:hint="cs"/>
          <w:sz w:val="32"/>
          <w:szCs w:val="32"/>
          <w:rtl/>
          <w:lang w:bidi="ar-DZ"/>
        </w:rPr>
        <w:t>لأول</w:t>
      </w:r>
      <w:r w:rsidRPr="00AE1485">
        <w:rPr>
          <w:rFonts w:cs="Simplified Arabic"/>
          <w:sz w:val="32"/>
          <w:szCs w:val="32"/>
          <w:rtl/>
          <w:lang w:bidi="ar-DZ"/>
        </w:rPr>
        <w:t xml:space="preserve"> </w:t>
      </w:r>
      <w:r>
        <w:rPr>
          <w:rFonts w:cs="Simplified Arabic" w:hint="cs"/>
          <w:sz w:val="32"/>
          <w:szCs w:val="32"/>
          <w:rtl/>
          <w:lang w:bidi="ar-DZ"/>
        </w:rPr>
        <w:t xml:space="preserve">و الحماية </w:t>
      </w:r>
      <w:r w:rsidRPr="00696A2E">
        <w:rPr>
          <w:rFonts w:cs="Simplified Arabic"/>
          <w:sz w:val="32"/>
          <w:szCs w:val="32"/>
          <w:rtl/>
          <w:lang w:bidi="ar-DZ"/>
        </w:rPr>
        <w:t xml:space="preserve">المقررة من خلال فرض شروط في الإعلان التجاري في المبحث </w:t>
      </w:r>
      <w:r>
        <w:rPr>
          <w:rFonts w:cs="Simplified Arabic" w:hint="cs"/>
          <w:sz w:val="32"/>
          <w:szCs w:val="32"/>
          <w:rtl/>
          <w:lang w:bidi="ar-DZ"/>
        </w:rPr>
        <w:t>الثاني</w:t>
      </w:r>
      <w:r>
        <w:rPr>
          <w:rFonts w:cs="Simplified Arabic" w:hint="cs"/>
          <w:b/>
          <w:bCs/>
          <w:sz w:val="36"/>
          <w:szCs w:val="36"/>
          <w:rtl/>
          <w:lang w:bidi="ar-DZ"/>
        </w:rPr>
        <w:t>.</w:t>
      </w:r>
    </w:p>
    <w:p w:rsidR="00FB7FDB" w:rsidRPr="00696A2E" w:rsidRDefault="00FB7FDB" w:rsidP="00231C0F">
      <w:pPr>
        <w:bidi/>
        <w:spacing w:line="276" w:lineRule="auto"/>
        <w:ind w:left="-1" w:hanging="1"/>
        <w:jc w:val="both"/>
        <w:rPr>
          <w:rFonts w:cs="Simplified Arabic"/>
          <w:b/>
          <w:bCs/>
          <w:sz w:val="36"/>
          <w:szCs w:val="36"/>
          <w:rtl/>
          <w:lang w:bidi="ar-DZ"/>
        </w:rPr>
      </w:pPr>
      <w:r w:rsidRPr="00696A2E">
        <w:rPr>
          <w:rFonts w:cs="Simplified Arabic"/>
          <w:b/>
          <w:bCs/>
          <w:sz w:val="36"/>
          <w:szCs w:val="36"/>
          <w:rtl/>
          <w:lang w:bidi="ar-DZ"/>
        </w:rPr>
        <w:t>المبحث</w:t>
      </w:r>
      <w:r>
        <w:rPr>
          <w:rFonts w:cs="Simplified Arabic" w:hint="cs"/>
          <w:b/>
          <w:bCs/>
          <w:sz w:val="36"/>
          <w:szCs w:val="36"/>
          <w:rtl/>
          <w:lang w:bidi="ar-DZ"/>
        </w:rPr>
        <w:t xml:space="preserve"> الأول</w:t>
      </w:r>
      <w:r w:rsidRPr="00696A2E">
        <w:rPr>
          <w:rFonts w:cs="Simplified Arabic"/>
          <w:b/>
          <w:bCs/>
          <w:sz w:val="36"/>
          <w:szCs w:val="36"/>
          <w:rtl/>
          <w:lang w:bidi="ar-DZ"/>
        </w:rPr>
        <w:t>: حماية المستهلك من خلال منع الإشهار التضليلي.</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اعتبر القانون رقم 04/02 المحدد للقواعد المطبقة على الممارسات التجارية الإشهار التضليلي ممارسة غير نزيهة بموجب المادة 28 منه، والممارسات التجارية غير النزيهة هي تلك الممارسات المخالفة للأعراف التجارية النظيفة والنزيهة والتي من خلالها يتعدى العون الاقتصادي على مصالح عون أو اقتصاديين آخرين</w:t>
      </w:r>
      <w:r>
        <w:rPr>
          <w:rFonts w:cs="Simplified Arabic"/>
          <w:sz w:val="32"/>
          <w:szCs w:val="32"/>
          <w:lang w:bidi="ar-DZ"/>
        </w:rPr>
        <w:t xml:space="preserve"> </w:t>
      </w:r>
      <w:r>
        <w:rPr>
          <w:rFonts w:cs="Simplified Arabic" w:hint="cs"/>
          <w:sz w:val="32"/>
          <w:szCs w:val="32"/>
          <w:rtl/>
          <w:lang w:bidi="ar-DZ"/>
        </w:rPr>
        <w:t>،</w:t>
      </w:r>
      <w:r w:rsidRPr="00696A2E">
        <w:rPr>
          <w:rFonts w:cs="Simplified Arabic"/>
          <w:sz w:val="32"/>
          <w:szCs w:val="32"/>
          <w:rtl/>
          <w:lang w:bidi="ar-DZ"/>
        </w:rPr>
        <w:t xml:space="preserve">ومادام أن نص المادة 28جاء ضمن أحكام الفصل الرابع تحت عنوان "الممارسات التجارية الغير النزيهة"، فإن ذلك يوحي للوهلة الأولى أن الإشهار التضليلي هو ممارسة تجارية ضارة بمصلح الأعوان الاقتصاديين دون أن يكون لها تأثير على المستهلكين إلا أن موقف المشرع هذا في غير محله، فبالرجوع إلى عرض الأسباب نجد أن الحماية من الإشهار التضليلي مقررة لحماية المستهلك" فهذا النص يعطي أهمية خاصة لحماية المستهلك"، كما يكرس حقه في الإعلام بالأسعار والتعريفات وشروط البيع وخصوصية المنتوج أو الخدمة المقدمة، كما يحمي المستهلك في علاقته التعاقدية مع البائع ويمنع الشروط التعسفية، وكذا الإشهار التضليلي أو </w:t>
      </w:r>
      <w:r w:rsidRPr="00696A2E">
        <w:rPr>
          <w:rFonts w:cs="Simplified Arabic"/>
          <w:sz w:val="32"/>
          <w:szCs w:val="32"/>
          <w:rtl/>
          <w:lang w:bidi="ar-DZ"/>
        </w:rPr>
        <w:lastRenderedPageBreak/>
        <w:t xml:space="preserve">الكاذب الذي يهدف إلى تعتيم هوية البائعين و </w:t>
      </w:r>
      <w:r w:rsidRPr="00696A2E">
        <w:rPr>
          <w:rFonts w:cs="Simplified Arabic" w:hint="cs"/>
          <w:sz w:val="32"/>
          <w:szCs w:val="32"/>
          <w:rtl/>
          <w:lang w:bidi="ar-DZ"/>
        </w:rPr>
        <w:t>منتجاتهم</w:t>
      </w:r>
      <w:r w:rsidRPr="00696A2E">
        <w:rPr>
          <w:rFonts w:cs="Simplified Arabic"/>
          <w:sz w:val="32"/>
          <w:szCs w:val="32"/>
          <w:rtl/>
          <w:lang w:bidi="ar-DZ"/>
        </w:rPr>
        <w:t xml:space="preserve"> وخدماتهم، وعليه</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
      </w:r>
      <w:r w:rsidRPr="00696A2E">
        <w:rPr>
          <w:rFonts w:cs="Simplified Arabic"/>
          <w:sz w:val="32"/>
          <w:szCs w:val="32"/>
          <w:vertAlign w:val="superscript"/>
          <w:rtl/>
          <w:lang w:bidi="ar-DZ"/>
        </w:rPr>
        <w:t>)</w:t>
      </w:r>
      <w:r>
        <w:rPr>
          <w:rFonts w:cs="Simplified Arabic"/>
          <w:sz w:val="32"/>
          <w:szCs w:val="32"/>
          <w:lang w:bidi="ar-DZ"/>
        </w:rPr>
        <w:t xml:space="preserve"> </w:t>
      </w:r>
      <w:r w:rsidRPr="00696A2E">
        <w:rPr>
          <w:rFonts w:cs="Simplified Arabic"/>
          <w:sz w:val="32"/>
          <w:szCs w:val="32"/>
          <w:rtl/>
          <w:lang w:bidi="ar-DZ"/>
        </w:rPr>
        <w:t>فالطرف المعني بالحماية من الإشهار التضليلي حسب القانون رقم 04/02 المحدد للقواعد المطبقة على الممارسات التجارية هو المستهلك، وهو نفس الاتجاه الذي تبناه القانون الفرنسي بموجب قانون الاستهلاك الفرنسي كما استقر الفقه على أن حماية المستهلك في علاقته مع العون الاقتصادي</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7"/>
      </w:r>
      <w:r w:rsidRPr="00696A2E">
        <w:rPr>
          <w:rFonts w:cs="Simplified Arabic"/>
          <w:sz w:val="32"/>
          <w:szCs w:val="32"/>
          <w:vertAlign w:val="superscript"/>
          <w:rtl/>
          <w:lang w:bidi="ar-DZ"/>
        </w:rPr>
        <w:t>)</w:t>
      </w:r>
      <w:r w:rsidRPr="00696A2E">
        <w:rPr>
          <w:rFonts w:cs="Simplified Arabic"/>
          <w:sz w:val="32"/>
          <w:szCs w:val="32"/>
          <w:rtl/>
          <w:lang w:bidi="ar-DZ"/>
        </w:rPr>
        <w:t>، كما تنصب حماية المستهلك من خلال منع الإشهار التضليلي على أمرين هما مفهوم منع الإشهار التضليلي ومجالاته، وهذا ما نتعرض له في مطلبين:</w:t>
      </w:r>
    </w:p>
    <w:p w:rsidR="00FB7FDB" w:rsidRPr="00696A2E" w:rsidRDefault="00FB7FDB" w:rsidP="0091398F">
      <w:pPr>
        <w:bidi/>
        <w:spacing w:line="276" w:lineRule="auto"/>
        <w:ind w:left="-1"/>
        <w:jc w:val="both"/>
        <w:rPr>
          <w:rFonts w:cs="Simplified Arabic"/>
          <w:b/>
          <w:bCs/>
          <w:sz w:val="36"/>
          <w:szCs w:val="36"/>
          <w:rtl/>
          <w:lang w:bidi="ar-DZ"/>
        </w:rPr>
      </w:pPr>
      <w:r w:rsidRPr="00696A2E">
        <w:rPr>
          <w:rFonts w:cs="Simplified Arabic"/>
          <w:b/>
          <w:bCs/>
          <w:sz w:val="36"/>
          <w:szCs w:val="36"/>
          <w:rtl/>
          <w:lang w:bidi="ar-DZ"/>
        </w:rPr>
        <w:t>المطلب الأول: مفهوم منع الإشهار التضليلي.</w:t>
      </w:r>
    </w:p>
    <w:p w:rsidR="00FB7FDB" w:rsidRPr="00696A2E" w:rsidRDefault="00FB7FDB" w:rsidP="00B24C80">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يعتبر الإعلان التجاري أهم مصدر للمعلومات، وذلك أنه يشكل شكل من أشكال الدعاية، وهو أيضا أداة لتعريف بالمنتجات والخدمات ومدى قدرتها على الوفاء بحاجات المستهلك إلا أن </w:t>
      </w:r>
      <w:r>
        <w:rPr>
          <w:rFonts w:cs="Simplified Arabic" w:hint="cs"/>
          <w:sz w:val="32"/>
          <w:szCs w:val="32"/>
          <w:rtl/>
          <w:lang w:bidi="ar-DZ"/>
        </w:rPr>
        <w:t xml:space="preserve">المعلن </w:t>
      </w:r>
      <w:r w:rsidRPr="00696A2E">
        <w:rPr>
          <w:rFonts w:cs="Simplified Arabic"/>
          <w:sz w:val="32"/>
          <w:szCs w:val="32"/>
          <w:rtl/>
          <w:lang w:bidi="ar-DZ"/>
        </w:rPr>
        <w:t>قد يلجأ إلى أساليب الغش والخداع والكذب لتضليل المستهلك الأمر الذي يجعل من حماية المستهلك من هذه الإعلانات تحتل أهمية قصوى.</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ونظرا لما يسببه الغش بأنواعه المختلفة من أضرار كبيرة على كل من المستهلك والمنتج والاقتصاد الوطني، </w:t>
      </w:r>
      <w:r>
        <w:rPr>
          <w:rFonts w:cs="Simplified Arabic"/>
          <w:sz w:val="32"/>
          <w:szCs w:val="32"/>
          <w:rtl/>
          <w:lang w:bidi="ar-DZ"/>
        </w:rPr>
        <w:t xml:space="preserve">من خلال إضراره بالمستهلك وهدره </w:t>
      </w:r>
      <w:r>
        <w:rPr>
          <w:rFonts w:cs="Simplified Arabic" w:hint="cs"/>
          <w:sz w:val="32"/>
          <w:szCs w:val="32"/>
          <w:rtl/>
          <w:lang w:bidi="ar-DZ"/>
        </w:rPr>
        <w:t>ل</w:t>
      </w:r>
      <w:r w:rsidRPr="00696A2E">
        <w:rPr>
          <w:rFonts w:cs="Simplified Arabic"/>
          <w:sz w:val="32"/>
          <w:szCs w:val="32"/>
          <w:rtl/>
          <w:lang w:bidi="ar-DZ"/>
        </w:rPr>
        <w:t xml:space="preserve">لموارد وأثاره الضارة على صحة وحياة المستهلكين والإضرار بالنشاط الاقتصادي وإضعاف ثقة المستهلكين بالسلع والخدمات كان موضوع حماية المستهلك ومكافحة الجرائم الاقتصادية ومنها الغش والاحتكار والإعلانات المضللة من الموضوعات التي بعثتها العديد من المؤتمرات الدولية، كما هو الشأن بالنسبة للمؤتمر السادس لقانون العقوبات بروما عام 1959 في لوكسمبورغ، وكذلك </w:t>
      </w:r>
      <w:r w:rsidRPr="00696A2E">
        <w:rPr>
          <w:rFonts w:cs="Simplified Arabic"/>
          <w:sz w:val="32"/>
          <w:szCs w:val="32"/>
          <w:rtl/>
          <w:lang w:bidi="ar-DZ"/>
        </w:rPr>
        <w:lastRenderedPageBreak/>
        <w:t xml:space="preserve">المؤتمر الأول للقانون الاقتصادي في الأرجنتين الذي ناقش موضوع حماية المستهلك من مثل تلك الممارسات، وغير ذلك من المؤتمرات الدولية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8"/>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 سيرا على هذا المنهج منع قانون الممارسات كل إعلان تضليلي و اعتبر إخلالا بمبدأ النزاهة، وسنتعرض لتعريف الإشهار التضليلي ثم لعناصره:</w:t>
      </w:r>
    </w:p>
    <w:p w:rsidR="00FB7FDB" w:rsidRPr="00696A2E" w:rsidRDefault="00FB7FDB" w:rsidP="00B24C80">
      <w:pPr>
        <w:tabs>
          <w:tab w:val="left" w:pos="4698"/>
        </w:tabs>
        <w:bidi/>
        <w:spacing w:line="276" w:lineRule="auto"/>
        <w:ind w:left="-1"/>
        <w:jc w:val="both"/>
        <w:rPr>
          <w:rFonts w:cs="Simplified Arabic"/>
          <w:b/>
          <w:bCs/>
          <w:sz w:val="36"/>
          <w:szCs w:val="36"/>
          <w:rtl/>
          <w:lang w:bidi="ar-DZ"/>
        </w:rPr>
      </w:pPr>
      <w:r w:rsidRPr="00696A2E">
        <w:rPr>
          <w:rFonts w:cs="Simplified Arabic"/>
          <w:b/>
          <w:bCs/>
          <w:sz w:val="36"/>
          <w:szCs w:val="36"/>
          <w:rtl/>
          <w:lang w:bidi="ar-DZ"/>
        </w:rPr>
        <w:t>الفرع الأول: تعريف الإشهار التضليلي.</w:t>
      </w:r>
      <w:r w:rsidRPr="00696A2E">
        <w:rPr>
          <w:rFonts w:cs="Simplified Arabic"/>
          <w:b/>
          <w:bCs/>
          <w:sz w:val="36"/>
          <w:szCs w:val="36"/>
          <w:rtl/>
          <w:lang w:bidi="ar-DZ"/>
        </w:rPr>
        <w:tab/>
      </w:r>
    </w:p>
    <w:p w:rsidR="00FB7FDB" w:rsidRPr="00696A2E" w:rsidRDefault="00FB7FDB" w:rsidP="00B24C80">
      <w:pPr>
        <w:bidi/>
        <w:spacing w:line="276" w:lineRule="auto"/>
        <w:ind w:left="-1" w:firstLine="850"/>
        <w:jc w:val="both"/>
        <w:rPr>
          <w:rFonts w:cs="Simplified Arabic"/>
          <w:sz w:val="32"/>
          <w:szCs w:val="32"/>
          <w:rtl/>
          <w:lang w:bidi="ar-DZ"/>
        </w:rPr>
      </w:pPr>
      <w:r w:rsidRPr="00696A2E">
        <w:rPr>
          <w:rFonts w:cs="Simplified Arabic"/>
          <w:sz w:val="32"/>
          <w:szCs w:val="32"/>
          <w:rtl/>
          <w:lang w:bidi="ar-DZ"/>
        </w:rPr>
        <w:t>إذا كان الإشهار و</w:t>
      </w:r>
      <w:r>
        <w:rPr>
          <w:rFonts w:cs="Simplified Arabic"/>
          <w:sz w:val="32"/>
          <w:szCs w:val="32"/>
          <w:rtl/>
          <w:lang w:bidi="ar-DZ"/>
        </w:rPr>
        <w:t xml:space="preserve">سيلة مباحة لترقية المنتوج سواء </w:t>
      </w:r>
      <w:r w:rsidRPr="00696A2E">
        <w:rPr>
          <w:rFonts w:cs="Simplified Arabic"/>
          <w:sz w:val="32"/>
          <w:szCs w:val="32"/>
          <w:rtl/>
          <w:lang w:bidi="ar-DZ"/>
        </w:rPr>
        <w:t>كان سلع أو خدمات، فإن هذه الإباحة لا تتجاوز حدود الأعراف النظيفة وذلك بالمساس بمصالح المستهلكين، لذالك ظهرت الحاجة إلى وضع ضوابط لدرء مظاهر التعسف في استعمال الإشهار التجاري لذا أولى المشرع الجزائري أهمية خاصة له، فالتضليل هو ما يخالف الحقيقة ويمس بمبادئ شرف التعامل و النزاهة و الأمانة في إطار المنافسة بقصد تضليل العملاء أو الاستحواذ عليهم</w:t>
      </w:r>
      <w:r w:rsidR="00BE3080">
        <w:rPr>
          <w:rFonts w:cs="Simplified Arabic" w:hint="cs"/>
          <w:sz w:val="32"/>
          <w:szCs w:val="32"/>
          <w:rtl/>
          <w:lang w:bidi="ar-DZ"/>
        </w:rPr>
        <w:t xml:space="preserve"> </w:t>
      </w:r>
      <w:r>
        <w:rPr>
          <w:rFonts w:cs="Simplified Arabic" w:hint="cs"/>
          <w:sz w:val="32"/>
          <w:szCs w:val="32"/>
          <w:rtl/>
          <w:lang w:bidi="ar-DZ"/>
        </w:rPr>
        <w:t>و</w:t>
      </w:r>
      <w:r w:rsidRPr="00696A2E">
        <w:rPr>
          <w:rFonts w:cs="Simplified Arabic"/>
          <w:sz w:val="32"/>
          <w:szCs w:val="32"/>
          <w:rtl/>
          <w:lang w:bidi="ar-DZ"/>
        </w:rPr>
        <w:t>التضليل قد ينصب على هوية وطنية أو تركيبة أو مصدر أو كميات أو صفات أو كيفية أو أسباب استعمال المنتوج أو الخدمة، كما يتحقق التضليل في الأسعار عن طريق إشهار سعر مطابق للسعر الحقيقي المعروض أمام المستهلك</w:t>
      </w:r>
      <w:r>
        <w:rPr>
          <w:rFonts w:cs="Simplified Arabic" w:hint="cs"/>
          <w:sz w:val="32"/>
          <w:szCs w:val="32"/>
          <w:rtl/>
          <w:lang w:bidi="ar-DZ"/>
        </w:rPr>
        <w:t>، كما سنتناول عدة تعريفات أهمها التعريف اللغوي الاصطلاحي والفقهي فما يلي</w:t>
      </w:r>
      <w:r>
        <w:rPr>
          <w:rFonts w:cs="Simplified Arabic" w:hint="cs"/>
          <w:sz w:val="32"/>
          <w:szCs w:val="32"/>
          <w:vertAlign w:val="superscript"/>
          <w:rtl/>
          <w:lang w:bidi="ar-DZ"/>
        </w:rPr>
        <w:t>(</w:t>
      </w:r>
      <w:r>
        <w:rPr>
          <w:rStyle w:val="Appelnotedebasdep"/>
          <w:rFonts w:cs="Simplified Arabic"/>
          <w:sz w:val="32"/>
          <w:szCs w:val="32"/>
          <w:rtl/>
          <w:lang w:bidi="ar-DZ"/>
        </w:rPr>
        <w:footnoteReference w:id="9"/>
      </w:r>
      <w:r>
        <w:rPr>
          <w:rFonts w:cs="Simplified Arabic" w:hint="cs"/>
          <w:sz w:val="32"/>
          <w:szCs w:val="32"/>
          <w:vertAlign w:val="superscript"/>
          <w:rtl/>
          <w:lang w:bidi="ar-DZ"/>
        </w:rPr>
        <w:t>)</w:t>
      </w:r>
      <w:r>
        <w:rPr>
          <w:rFonts w:cs="Simplified Arabic" w:hint="cs"/>
          <w:sz w:val="32"/>
          <w:szCs w:val="32"/>
          <w:rtl/>
          <w:lang w:bidi="ar-DZ"/>
        </w:rPr>
        <w:t>:</w:t>
      </w:r>
    </w:p>
    <w:p w:rsidR="00FB7FDB" w:rsidRPr="00696A2E" w:rsidRDefault="00FB7FDB" w:rsidP="00BE3080">
      <w:pPr>
        <w:bidi/>
        <w:spacing w:line="276" w:lineRule="auto"/>
        <w:ind w:left="-1" w:firstLine="850"/>
        <w:jc w:val="both"/>
        <w:rPr>
          <w:rFonts w:cs="Simplified Arabic"/>
          <w:sz w:val="32"/>
          <w:szCs w:val="32"/>
          <w:rtl/>
          <w:lang w:bidi="ar-DZ"/>
        </w:rPr>
      </w:pPr>
      <w:r w:rsidRPr="00696A2E">
        <w:rPr>
          <w:rFonts w:cs="Simplified Arabic"/>
          <w:sz w:val="32"/>
          <w:szCs w:val="32"/>
          <w:rtl/>
          <w:lang w:bidi="ar-DZ"/>
        </w:rPr>
        <w:t>مما يمكن تعريفه من خلال تحليل المقصود بالتضليل، وذلك بصفة عامة من الناحية اللغوية بأنه: " الإظهار والنشر والشهر".</w:t>
      </w:r>
    </w:p>
    <w:p w:rsidR="00FB7FDB" w:rsidRPr="00696A2E" w:rsidRDefault="00FB7FDB" w:rsidP="00FB7FDB">
      <w:pPr>
        <w:bidi/>
        <w:spacing w:line="276" w:lineRule="auto"/>
        <w:ind w:left="-1" w:firstLine="567"/>
        <w:jc w:val="both"/>
        <w:rPr>
          <w:rFonts w:cs="Simplified Arabic"/>
          <w:sz w:val="32"/>
          <w:szCs w:val="32"/>
          <w:rtl/>
          <w:lang w:bidi="ar-DZ"/>
        </w:rPr>
      </w:pPr>
      <w:r w:rsidRPr="00696A2E">
        <w:rPr>
          <w:rFonts w:cs="Simplified Arabic"/>
          <w:sz w:val="32"/>
          <w:szCs w:val="32"/>
          <w:rtl/>
          <w:lang w:bidi="ar-DZ"/>
        </w:rPr>
        <w:t>وفي الإصلاح تم تعريفه عدة تعريفات مختلفة منها:</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lastRenderedPageBreak/>
        <w:t>فعرفته دائرة المعارف الفرنسية الكبرى بأنه: مجموعة الوسائل لتعريف الجمهور بمنشأة تجارية أو صناعية وإقناعه بامتياز منتجاتها والحث بشراء ما يحتاجه إليها.</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وعرفته جمعية التسويق الأمريكية بأنه: أداة اتصال غير شخصي مدفوعة الثمن من قبل الشركات التي تهدف إلى الترويج لسلع وخدمات أو أفكار معينة، وحث المستهلكين على شرائها أو الاقتناع بها.</w:t>
      </w:r>
    </w:p>
    <w:p w:rsidR="00FB7FDB" w:rsidRPr="00696A2E" w:rsidRDefault="00FB7FDB" w:rsidP="00FB7FDB">
      <w:pPr>
        <w:bidi/>
        <w:spacing w:line="276" w:lineRule="auto"/>
        <w:ind w:left="-1" w:firstLine="850"/>
        <w:jc w:val="both"/>
        <w:rPr>
          <w:rFonts w:cs="Simplified Arabic"/>
          <w:sz w:val="32"/>
          <w:szCs w:val="32"/>
          <w:lang w:bidi="ar-DZ"/>
        </w:rPr>
      </w:pPr>
      <w:r w:rsidRPr="00696A2E">
        <w:rPr>
          <w:rFonts w:cs="Simplified Arabic"/>
          <w:sz w:val="32"/>
          <w:szCs w:val="32"/>
          <w:rtl/>
          <w:lang w:bidi="ar-DZ"/>
        </w:rPr>
        <w:t>كما</w:t>
      </w:r>
      <w:r w:rsidRPr="00696A2E">
        <w:rPr>
          <w:rFonts w:cs="Simplified Arabic"/>
          <w:sz w:val="32"/>
          <w:szCs w:val="32"/>
          <w:lang w:bidi="ar-DZ"/>
        </w:rPr>
        <w:t xml:space="preserve"> </w:t>
      </w:r>
      <w:r w:rsidRPr="00696A2E">
        <w:rPr>
          <w:rFonts w:cs="Simplified Arabic"/>
          <w:sz w:val="32"/>
          <w:szCs w:val="32"/>
          <w:rtl/>
          <w:lang w:bidi="ar-DZ"/>
        </w:rPr>
        <w:t xml:space="preserve">يعرفه البعض: بأنه شكل من أشكال الاتصال غير الشخصي يجري عن طريق وسيلة مخصصة مدفوعة الأجر وبواسطة جهة معلومة ومحددة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10"/>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firstLine="849"/>
        <w:jc w:val="both"/>
        <w:rPr>
          <w:rFonts w:cs="Simplified Arabic"/>
          <w:sz w:val="32"/>
          <w:szCs w:val="32"/>
          <w:rtl/>
          <w:lang w:bidi="ar-DZ"/>
        </w:rPr>
      </w:pPr>
      <w:r w:rsidRPr="00696A2E">
        <w:rPr>
          <w:rFonts w:cs="Simplified Arabic"/>
          <w:sz w:val="32"/>
          <w:szCs w:val="32"/>
          <w:rtl/>
          <w:lang w:bidi="ar-DZ"/>
        </w:rPr>
        <w:t>كما يعرفه البعض الأخر "بأنه يحصل بأية وسيلة كانت متناولا سلعة أو خدمة، متضمنا عرضا أو بيانا أو ادعاءا كاذبا أو مصاغ بعبارات من شأنها أن تؤدي بطريقة مباشرة أو غير مباشرة إلى خداع أو تضليل المستهلك</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11"/>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 يعرف الفقه الإشهار بأنه "كل بلاغ صادر عن محترف موجه إلى العامة بهدف تشجيع طلبات الشراء"</w:t>
      </w:r>
    </w:p>
    <w:p w:rsidR="00FB7FDB" w:rsidRPr="00696A2E" w:rsidRDefault="00FB7FDB" w:rsidP="00DD6F2C">
      <w:pPr>
        <w:bidi/>
        <w:spacing w:line="276" w:lineRule="auto"/>
        <w:ind w:left="-1" w:firstLine="850"/>
        <w:jc w:val="both"/>
        <w:rPr>
          <w:rFonts w:cs="Simplified Arabic"/>
          <w:sz w:val="32"/>
          <w:szCs w:val="32"/>
          <w:rtl/>
          <w:lang w:bidi="ar-DZ"/>
        </w:rPr>
      </w:pPr>
      <w:r w:rsidRPr="00696A2E">
        <w:rPr>
          <w:rFonts w:cs="Simplified Arabic"/>
          <w:sz w:val="32"/>
          <w:szCs w:val="32"/>
          <w:rtl/>
          <w:lang w:bidi="ar-DZ"/>
        </w:rPr>
        <w:t>عرف الإشهار في القانون رقم 04/0</w:t>
      </w:r>
      <w:r w:rsidR="00DD6F2C">
        <w:rPr>
          <w:rFonts w:cs="Simplified Arabic" w:hint="cs"/>
          <w:sz w:val="32"/>
          <w:szCs w:val="32"/>
          <w:rtl/>
          <w:lang w:bidi="ar-DZ"/>
        </w:rPr>
        <w:t>2</w:t>
      </w:r>
      <w:r w:rsidRPr="00696A2E">
        <w:rPr>
          <w:rFonts w:cs="Simplified Arabic"/>
          <w:sz w:val="32"/>
          <w:szCs w:val="32"/>
          <w:lang w:bidi="ar-DZ"/>
        </w:rPr>
        <w:t xml:space="preserve"> </w:t>
      </w:r>
      <w:r w:rsidRPr="00696A2E">
        <w:rPr>
          <w:rFonts w:cs="Simplified Arabic"/>
          <w:sz w:val="32"/>
          <w:szCs w:val="32"/>
          <w:rtl/>
          <w:lang w:bidi="ar-DZ"/>
        </w:rPr>
        <w:t xml:space="preserve">المحدد للقواعد المطبقة على الممارسات التجارية بموجب المادة3/4 على أنه "أنه كل إعلان يهدف بصفة مباشرة أو غير مباشرة إلى ترويج بيع السلع والخدمات مهما كان المكان و وسائل الاتصال المستعملة"، من خلال هذا التعريف نلاحظ ما يلي: </w:t>
      </w:r>
    </w:p>
    <w:p w:rsidR="00FB7FDB" w:rsidRPr="00696A2E" w:rsidRDefault="00FB7FDB" w:rsidP="006763D5">
      <w:pPr>
        <w:pStyle w:val="Paragraphedeliste"/>
        <w:bidi/>
        <w:spacing w:line="276" w:lineRule="auto"/>
        <w:ind w:left="-1" w:firstLine="850"/>
        <w:jc w:val="both"/>
        <w:rPr>
          <w:rFonts w:cs="Simplified Arabic"/>
          <w:sz w:val="32"/>
          <w:szCs w:val="32"/>
          <w:lang w:bidi="ar-DZ"/>
        </w:rPr>
      </w:pPr>
      <w:r w:rsidRPr="00696A2E">
        <w:rPr>
          <w:rFonts w:cs="Simplified Arabic"/>
          <w:sz w:val="32"/>
          <w:szCs w:val="32"/>
          <w:rtl/>
          <w:lang w:bidi="ar-DZ"/>
        </w:rPr>
        <w:t>1)</w:t>
      </w:r>
      <w:r w:rsidRPr="00696A2E">
        <w:rPr>
          <w:rFonts w:cs="Simplified Arabic"/>
          <w:sz w:val="32"/>
          <w:szCs w:val="32"/>
          <w:lang w:bidi="ar-DZ"/>
        </w:rPr>
        <w:t xml:space="preserve"> </w:t>
      </w:r>
      <w:r w:rsidRPr="00696A2E">
        <w:rPr>
          <w:rFonts w:cs="Simplified Arabic"/>
          <w:sz w:val="32"/>
          <w:szCs w:val="32"/>
          <w:rtl/>
          <w:lang w:bidi="ar-DZ"/>
        </w:rPr>
        <w:t>اعتبار المشرع "للإعلان "كوسيلة أو أداة</w:t>
      </w:r>
      <w:r w:rsidRPr="00696A2E">
        <w:rPr>
          <w:rFonts w:cs="Simplified Arabic"/>
          <w:sz w:val="32"/>
          <w:szCs w:val="32"/>
          <w:lang w:bidi="ar-DZ"/>
        </w:rPr>
        <w:t xml:space="preserve"> </w:t>
      </w:r>
      <w:r w:rsidRPr="00696A2E">
        <w:rPr>
          <w:rFonts w:cs="Simplified Arabic"/>
          <w:sz w:val="32"/>
          <w:szCs w:val="32"/>
          <w:rtl/>
          <w:lang w:bidi="ar-DZ"/>
        </w:rPr>
        <w:t>للإشهار وهذا يؤدي بنا إلى</w:t>
      </w:r>
      <w:r w:rsidR="006763D5">
        <w:rPr>
          <w:rFonts w:cs="Simplified Arabic"/>
          <w:sz w:val="32"/>
          <w:szCs w:val="32"/>
          <w:rtl/>
          <w:lang w:bidi="ar-DZ"/>
        </w:rPr>
        <w:t xml:space="preserve"> اعتبار أن هناك فرق بين الإشهار</w:t>
      </w:r>
      <w:r w:rsidR="006763D5">
        <w:rPr>
          <w:rFonts w:cs="Simplified Arabic" w:hint="cs"/>
          <w:sz w:val="32"/>
          <w:szCs w:val="32"/>
          <w:rtl/>
          <w:lang w:bidi="ar-DZ"/>
        </w:rPr>
        <w:t xml:space="preserve"> </w:t>
      </w:r>
      <w:r w:rsidRPr="00696A2E">
        <w:rPr>
          <w:rFonts w:cs="Simplified Arabic"/>
          <w:sz w:val="32"/>
          <w:szCs w:val="32"/>
          <w:rtl/>
          <w:lang w:bidi="ar-DZ"/>
        </w:rPr>
        <w:t>الإعلان</w:t>
      </w:r>
      <w:r w:rsidRPr="00696A2E">
        <w:rPr>
          <w:rFonts w:cs="Simplified Arabic"/>
          <w:sz w:val="32"/>
          <w:szCs w:val="32"/>
          <w:lang w:bidi="ar-DZ"/>
        </w:rPr>
        <w:t xml:space="preserve"> </w:t>
      </w:r>
      <w:r w:rsidRPr="00696A2E">
        <w:rPr>
          <w:rFonts w:cs="Simplified Arabic"/>
          <w:sz w:val="32"/>
          <w:szCs w:val="32"/>
          <w:rtl/>
          <w:lang w:bidi="ar-DZ"/>
        </w:rPr>
        <w:t>وهذا بالرجوع إلى النص المحرر باللغة الفرنسية.</w:t>
      </w:r>
    </w:p>
    <w:p w:rsidR="00FB7FDB" w:rsidRPr="00696A2E" w:rsidRDefault="00FB7FDB" w:rsidP="00FB7FDB">
      <w:pPr>
        <w:bidi/>
        <w:spacing w:line="276" w:lineRule="auto"/>
        <w:ind w:left="-1" w:firstLine="850"/>
        <w:jc w:val="both"/>
        <w:rPr>
          <w:rFonts w:cs="Simplified Arabic"/>
          <w:sz w:val="32"/>
          <w:szCs w:val="32"/>
          <w:lang w:bidi="ar-DZ"/>
        </w:rPr>
      </w:pPr>
      <w:r w:rsidRPr="00696A2E">
        <w:rPr>
          <w:rFonts w:cs="Simplified Arabic"/>
          <w:sz w:val="32"/>
          <w:szCs w:val="32"/>
          <w:rtl/>
          <w:lang w:bidi="ar-DZ"/>
        </w:rPr>
        <w:lastRenderedPageBreak/>
        <w:t>2) اعتبار المشرع ترويج السلع أو الخدمات هدفا من أهداف الإشهار مما يوحي بوجود فرق بين الإشهار و الترويج</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12"/>
      </w:r>
      <w:r w:rsidRPr="00696A2E">
        <w:rPr>
          <w:rFonts w:cs="Simplified Arabic"/>
          <w:sz w:val="32"/>
          <w:szCs w:val="32"/>
          <w:vertAlign w:val="superscript"/>
          <w:rtl/>
          <w:lang w:bidi="ar-DZ"/>
        </w:rPr>
        <w:t>)</w:t>
      </w:r>
      <w:r w:rsidRPr="00696A2E">
        <w:rPr>
          <w:rFonts w:cs="Simplified Arabic"/>
          <w:sz w:val="32"/>
          <w:szCs w:val="32"/>
          <w:rtl/>
          <w:lang w:bidi="ar-DZ"/>
        </w:rPr>
        <w:t xml:space="preserve">. </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 بالتالي يكون فيه الإشهار التضليلي غير مشروع بنصها على دون الإخلال بالأحكام التشريعية و التنظيمية، الأخرى المطبقة في هذا الميدان يعتبر إشهار غير شرعي وممنوعا كل إشهار تضليلي</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13"/>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5626B7">
      <w:pPr>
        <w:bidi/>
        <w:spacing w:line="276" w:lineRule="auto"/>
        <w:ind w:left="-1" w:hanging="1"/>
        <w:jc w:val="both"/>
        <w:rPr>
          <w:rFonts w:cs="Simplified Arabic"/>
          <w:sz w:val="32"/>
          <w:szCs w:val="32"/>
          <w:rtl/>
          <w:lang w:bidi="ar-DZ"/>
        </w:rPr>
      </w:pPr>
      <w:r w:rsidRPr="00696A2E">
        <w:rPr>
          <w:rFonts w:cs="Simplified Arabic"/>
          <w:b/>
          <w:bCs/>
          <w:sz w:val="36"/>
          <w:szCs w:val="36"/>
          <w:rtl/>
          <w:lang w:bidi="ar-DZ"/>
        </w:rPr>
        <w:t>الفرع الثاني: خصائص الإشهار التضليلي</w:t>
      </w:r>
      <w:r w:rsidRPr="00696A2E">
        <w:rPr>
          <w:rFonts w:cs="Simplified Arabic"/>
          <w:sz w:val="32"/>
          <w:szCs w:val="32"/>
          <w:rtl/>
          <w:lang w:bidi="ar-DZ"/>
        </w:rPr>
        <w:t>.</w:t>
      </w:r>
    </w:p>
    <w:p w:rsidR="00FB7FDB" w:rsidRPr="00696A2E" w:rsidRDefault="00FB7FDB" w:rsidP="00FB7FDB">
      <w:pPr>
        <w:bidi/>
        <w:spacing w:line="276" w:lineRule="auto"/>
        <w:ind w:left="-1" w:firstLine="567"/>
        <w:jc w:val="both"/>
        <w:rPr>
          <w:rFonts w:cs="Simplified Arabic"/>
          <w:sz w:val="32"/>
          <w:szCs w:val="32"/>
          <w:rtl/>
          <w:lang w:bidi="ar-DZ"/>
        </w:rPr>
      </w:pPr>
      <w:r w:rsidRPr="00696A2E">
        <w:rPr>
          <w:rFonts w:cs="Simplified Arabic"/>
          <w:sz w:val="32"/>
          <w:szCs w:val="32"/>
          <w:rtl/>
          <w:lang w:bidi="ar-DZ"/>
        </w:rPr>
        <w:t xml:space="preserve">إذن الإعلان يضم عدة خصائص وهي كالآتي: </w:t>
      </w:r>
    </w:p>
    <w:p w:rsidR="00FB7FDB" w:rsidRPr="00696A2E" w:rsidRDefault="00FB7FDB" w:rsidP="00B24C80">
      <w:pPr>
        <w:pStyle w:val="Paragraphedeliste"/>
        <w:bidi/>
        <w:spacing w:line="276" w:lineRule="auto"/>
        <w:ind w:left="-1"/>
        <w:jc w:val="both"/>
        <w:rPr>
          <w:rFonts w:cs="Simplified Arabic"/>
          <w:sz w:val="32"/>
          <w:szCs w:val="32"/>
          <w:rtl/>
          <w:lang w:bidi="ar-DZ"/>
        </w:rPr>
      </w:pPr>
      <w:r w:rsidRPr="00696A2E">
        <w:rPr>
          <w:rFonts w:cs="Simplified Arabic"/>
          <w:sz w:val="36"/>
          <w:szCs w:val="36"/>
          <w:rtl/>
          <w:lang w:bidi="ar-DZ"/>
        </w:rPr>
        <w:t>1</w:t>
      </w:r>
      <w:r w:rsidRPr="00696A2E">
        <w:rPr>
          <w:rFonts w:cs="Simplified Arabic"/>
          <w:b/>
          <w:bCs/>
          <w:sz w:val="36"/>
          <w:szCs w:val="36"/>
          <w:rtl/>
          <w:lang w:bidi="ar-DZ"/>
        </w:rPr>
        <w:t>) الإعلان نشاط غير شخصي:</w:t>
      </w:r>
      <w:r>
        <w:rPr>
          <w:rFonts w:cs="Simplified Arabic"/>
          <w:sz w:val="32"/>
          <w:szCs w:val="32"/>
          <w:rtl/>
          <w:lang w:bidi="ar-DZ"/>
        </w:rPr>
        <w:t xml:space="preserve"> ليس هناك ضرور</w:t>
      </w:r>
      <w:r>
        <w:rPr>
          <w:rFonts w:cs="Simplified Arabic" w:hint="cs"/>
          <w:sz w:val="32"/>
          <w:szCs w:val="32"/>
          <w:rtl/>
          <w:lang w:bidi="ar-DZ"/>
        </w:rPr>
        <w:t>ة</w:t>
      </w:r>
      <w:r w:rsidRPr="00696A2E">
        <w:rPr>
          <w:rFonts w:cs="Simplified Arabic"/>
          <w:sz w:val="32"/>
          <w:szCs w:val="32"/>
          <w:rtl/>
          <w:lang w:bidi="ar-DZ"/>
        </w:rPr>
        <w:t xml:space="preserve"> في الإعلان وجود اتصال مباشر بين المعلن والمعلن إليه، باعتبار أن الإعلان شكل من أشكال الاتصال غير الشخصي يجري عن طريق وسيلة متخصصة مدفوعة الأجر وبواسطة جهة معلومة ومحددة.</w:t>
      </w:r>
    </w:p>
    <w:p w:rsidR="00FB7FDB" w:rsidRPr="00696A2E" w:rsidRDefault="00FB7FDB" w:rsidP="00B24C80">
      <w:pPr>
        <w:pStyle w:val="Paragraphedeliste"/>
        <w:bidi/>
        <w:spacing w:line="276" w:lineRule="auto"/>
        <w:ind w:left="-1"/>
        <w:jc w:val="both"/>
        <w:rPr>
          <w:rFonts w:cs="Simplified Arabic"/>
          <w:sz w:val="32"/>
          <w:szCs w:val="32"/>
          <w:rtl/>
          <w:lang w:bidi="ar-DZ"/>
        </w:rPr>
      </w:pPr>
      <w:r w:rsidRPr="00696A2E">
        <w:rPr>
          <w:rFonts w:cs="Simplified Arabic"/>
          <w:sz w:val="36"/>
          <w:szCs w:val="36"/>
          <w:rtl/>
          <w:lang w:bidi="ar-DZ"/>
        </w:rPr>
        <w:t>2</w:t>
      </w:r>
      <w:r w:rsidRPr="00696A2E">
        <w:rPr>
          <w:rFonts w:cs="Simplified Arabic"/>
          <w:b/>
          <w:bCs/>
          <w:sz w:val="36"/>
          <w:szCs w:val="36"/>
          <w:rtl/>
          <w:lang w:bidi="ar-DZ"/>
        </w:rPr>
        <w:t>) الإعلان وسيلة اتصال مزدوجة</w:t>
      </w:r>
      <w:r w:rsidRPr="00696A2E">
        <w:rPr>
          <w:rFonts w:cs="Simplified Arabic"/>
          <w:sz w:val="36"/>
          <w:szCs w:val="36"/>
          <w:rtl/>
          <w:lang w:bidi="ar-DZ"/>
        </w:rPr>
        <w:t xml:space="preserve">: </w:t>
      </w:r>
      <w:r w:rsidRPr="00696A2E">
        <w:rPr>
          <w:rFonts w:cs="Simplified Arabic"/>
          <w:sz w:val="32"/>
          <w:szCs w:val="32"/>
          <w:rtl/>
          <w:lang w:bidi="ar-DZ"/>
        </w:rPr>
        <w:t>فهو وسيلة إيصال المعلومات للأفراد من جهة، كما انه وسيلة إلى معرفة ردود أفعال المستهلكين من جهة ثانية.</w:t>
      </w:r>
    </w:p>
    <w:p w:rsidR="00FB7FDB" w:rsidRPr="00696A2E" w:rsidRDefault="00FB7FDB" w:rsidP="00B24C80">
      <w:pPr>
        <w:pStyle w:val="Corpsdetexte"/>
        <w:spacing w:line="276" w:lineRule="auto"/>
        <w:ind w:left="-1"/>
        <w:contextualSpacing/>
        <w:jc w:val="mediumKashida"/>
        <w:rPr>
          <w:rFonts w:ascii="Simplified Arabic" w:hAnsi="Simplified Arabic" w:cs="Simplified Arabic"/>
          <w:rtl/>
          <w:lang w:val="fr-FR"/>
        </w:rPr>
      </w:pPr>
      <w:r w:rsidRPr="00696A2E">
        <w:rPr>
          <w:rFonts w:ascii="Simplified Arabic" w:hAnsi="Simplified Arabic" w:cs="Simplified Arabic"/>
          <w:sz w:val="36"/>
          <w:szCs w:val="36"/>
          <w:rtl/>
          <w:lang w:bidi="ar-DZ"/>
        </w:rPr>
        <w:t>3</w:t>
      </w:r>
      <w:r w:rsidRPr="00696A2E">
        <w:rPr>
          <w:rFonts w:ascii="Simplified Arabic" w:hAnsi="Simplified Arabic" w:cs="Simplified Arabic"/>
          <w:b/>
          <w:bCs/>
          <w:sz w:val="36"/>
          <w:szCs w:val="36"/>
          <w:rtl/>
          <w:lang w:bidi="ar-DZ"/>
        </w:rPr>
        <w:t>) تعدد أعراض الإعلان و أهدافه:</w:t>
      </w:r>
      <w:r w:rsidRPr="00696A2E">
        <w:rPr>
          <w:rFonts w:ascii="Simplified Arabic" w:hAnsi="Simplified Arabic" w:cs="Simplified Arabic"/>
          <w:b/>
          <w:bCs/>
          <w:rtl/>
          <w:lang w:bidi="ar-DZ"/>
        </w:rPr>
        <w:t xml:space="preserve"> </w:t>
      </w:r>
      <w:r w:rsidRPr="00696A2E">
        <w:rPr>
          <w:rFonts w:ascii="Simplified Arabic" w:hAnsi="Simplified Arabic" w:cs="Simplified Arabic"/>
          <w:rtl/>
          <w:lang w:bidi="ar-DZ"/>
        </w:rPr>
        <w:t>فهو يهدف إلى توفير المعلومات للمستهلك وتأثير عليه على نحو غير مباشر وإقناعه وتحفيزه</w:t>
      </w:r>
      <w:r>
        <w:rPr>
          <w:rFonts w:ascii="Simplified Arabic" w:hAnsi="Simplified Arabic" w:cs="Simplified Arabic" w:hint="cs"/>
          <w:rtl/>
          <w:lang w:bidi="ar-DZ"/>
        </w:rPr>
        <w:t>،</w:t>
      </w:r>
      <w:r w:rsidRPr="00696A2E">
        <w:rPr>
          <w:rFonts w:ascii="Simplified Arabic" w:hAnsi="Simplified Arabic" w:cs="Simplified Arabic"/>
          <w:rtl/>
          <w:lang w:bidi="ar-DZ"/>
        </w:rPr>
        <w:t xml:space="preserve"> و</w:t>
      </w:r>
      <w:r>
        <w:rPr>
          <w:rFonts w:ascii="Simplified Arabic" w:hAnsi="Simplified Arabic" w:cs="Simplified Arabic" w:hint="cs"/>
          <w:rtl/>
          <w:lang w:bidi="ar-DZ"/>
        </w:rPr>
        <w:t xml:space="preserve"> </w:t>
      </w:r>
      <w:r w:rsidRPr="00696A2E">
        <w:rPr>
          <w:rFonts w:ascii="Simplified Arabic" w:hAnsi="Simplified Arabic" w:cs="Simplified Arabic"/>
          <w:rtl/>
          <w:lang w:bidi="ar-DZ"/>
        </w:rPr>
        <w:t>يهدف أيضا إلى ترويج للمؤسسة وليس للسلعة، والأصل في الإعلان أنه عمل مشروع إلا أنه يرتبط بأفعال و أوضاع ويهدف إلى غايات تجعله غير مشروع ومنافيا لمبادئ المنافسة الحرة والنزيهة، وهو بهذا يشكل دعاية كاذبة أو إشهارا مضللا.</w:t>
      </w:r>
      <w:r w:rsidRPr="00696A2E">
        <w:rPr>
          <w:rFonts w:ascii="Simplified Arabic" w:hAnsi="Simplified Arabic" w:cs="Simplified Arabic"/>
          <w:rtl/>
        </w:rPr>
        <w:t xml:space="preserve"> </w:t>
      </w:r>
      <w:r w:rsidRPr="00696A2E">
        <w:rPr>
          <w:rFonts w:ascii="Simplified Arabic" w:hAnsi="Simplified Arabic" w:cs="Simplified Arabic"/>
          <w:rtl/>
          <w:lang w:val="fr-FR"/>
        </w:rPr>
        <w:t>والدعاية الكاذبة هي كل دعاية تؤدي إلى إيقاع الأشخاص الذين توجه إليهم في غلط.</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lastRenderedPageBreak/>
        <w:t xml:space="preserve"> وقد حددت المادة 28 من قانون الممارسات التجارية الحالات التي يكون فيها الإشهار تضليلي وبالتالي غير مشروع بنصها على" دون الإخلال بالأحكام التشريعية والتنظيمية الأخرى المطبقة في هذا الميدان يعتبر إشهارا غير شرعي وممنوعا كل إشهار تضليلي، لاسيما إذا كان:</w:t>
      </w:r>
    </w:p>
    <w:p w:rsidR="00FB7FDB" w:rsidRPr="00696A2E" w:rsidRDefault="00FB7FDB" w:rsidP="00F9212C">
      <w:pPr>
        <w:pStyle w:val="Corpsdetexte"/>
        <w:spacing w:line="276" w:lineRule="auto"/>
        <w:ind w:left="-1" w:firstLine="850"/>
        <w:contextualSpacing/>
        <w:jc w:val="mediumKashida"/>
        <w:rPr>
          <w:rFonts w:ascii="Simplified Arabic" w:hAnsi="Simplified Arabic" w:cs="Simplified Arabic"/>
          <w:rtl/>
          <w:lang w:val="fr-FR" w:bidi="ar-DZ"/>
        </w:rPr>
      </w:pPr>
      <w:r w:rsidRPr="00696A2E">
        <w:rPr>
          <w:rFonts w:ascii="Simplified Arabic" w:hAnsi="Simplified Arabic" w:cs="Simplified Arabic"/>
          <w:rtl/>
          <w:lang w:val="fr-FR"/>
        </w:rPr>
        <w:t>1ـ يتضمن تصريحات أو بيانات أو تشكيلات يمكن أن تؤدي إلى التضليل بتعريف منتوج أو خدمة أو بكميته أو وفرته أو مميزاته</w:t>
      </w:r>
      <w:r w:rsidR="00F9212C">
        <w:rPr>
          <w:rFonts w:ascii="Simplified Arabic" w:hAnsi="Simplified Arabic" w:cs="Simplified Arabic" w:hint="cs"/>
          <w:rtl/>
          <w:lang w:val="fr-FR" w:bidi="ar-DZ"/>
        </w:rPr>
        <w:t>.</w:t>
      </w:r>
    </w:p>
    <w:p w:rsidR="00FB7FDB" w:rsidRPr="00696A2E" w:rsidRDefault="00FB7FDB" w:rsidP="00F9212C">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2ـ يتضمن عناصر يمكن أن تؤدي إلى الالتباس مع بائع آخر أو مع منتجاته أو خدماته أو نشاطه</w:t>
      </w:r>
      <w:r w:rsidR="00F9212C">
        <w:rPr>
          <w:rFonts w:ascii="Simplified Arabic" w:hAnsi="Simplified Arabic" w:cs="Simplified Arabic" w:hint="cs"/>
          <w:rtl/>
          <w:lang w:val="fr-FR"/>
        </w:rPr>
        <w:t>.</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3ـ يتعلق بعرض معين لسلع أو خدمات في حين أن العون الاقتصادي لا يتوفر على مخزون كاف من تلك السلع أو لا يمكنه ضمان الخدمات التي يجب تقديمها عادة بالمقارنة مع ضخامة الإشهار"</w:t>
      </w:r>
      <w:r w:rsidR="005626B7">
        <w:rPr>
          <w:rFonts w:ascii="Simplified Arabic" w:hAnsi="Simplified Arabic" w:cs="Simplified Arabic" w:hint="cs"/>
          <w:vertAlign w:val="superscript"/>
          <w:rtl/>
          <w:lang w:val="fr-FR"/>
        </w:rPr>
        <w:t>(</w:t>
      </w:r>
      <w:r w:rsidR="005626B7">
        <w:rPr>
          <w:rStyle w:val="Appelnotedebasdep"/>
          <w:rFonts w:ascii="Simplified Arabic" w:hAnsi="Simplified Arabic" w:cs="Simplified Arabic"/>
          <w:rtl/>
          <w:lang w:val="fr-FR"/>
        </w:rPr>
        <w:footnoteReference w:id="14"/>
      </w:r>
      <w:r w:rsidR="005626B7">
        <w:rPr>
          <w:rFonts w:ascii="Simplified Arabic" w:hAnsi="Simplified Arabic" w:cs="Simplified Arabic" w:hint="cs"/>
          <w:vertAlign w:val="superscript"/>
          <w:rtl/>
          <w:lang w:val="fr-FR"/>
        </w:rPr>
        <w:t>)</w:t>
      </w:r>
      <w:r w:rsidRPr="00696A2E">
        <w:rPr>
          <w:rFonts w:ascii="Simplified Arabic" w:hAnsi="Simplified Arabic" w:cs="Simplified Arabic"/>
          <w:rtl/>
          <w:lang w:val="fr-FR"/>
        </w:rPr>
        <w:t xml:space="preserve">. </w:t>
      </w:r>
    </w:p>
    <w:p w:rsidR="00FB7FDB" w:rsidRPr="00696A2E" w:rsidRDefault="00FB7FDB" w:rsidP="00B24C80">
      <w:pPr>
        <w:pStyle w:val="Paragraphedeliste"/>
        <w:bidi/>
        <w:spacing w:line="276" w:lineRule="auto"/>
        <w:ind w:left="-1" w:firstLine="850"/>
        <w:jc w:val="both"/>
        <w:rPr>
          <w:rFonts w:cs="Simplified Arabic"/>
          <w:sz w:val="32"/>
          <w:szCs w:val="32"/>
          <w:rtl/>
          <w:lang w:bidi="ar-DZ"/>
        </w:rPr>
      </w:pPr>
      <w:r w:rsidRPr="00696A2E">
        <w:rPr>
          <w:rFonts w:cs="Simplified Arabic"/>
          <w:sz w:val="32"/>
          <w:szCs w:val="32"/>
          <w:rtl/>
        </w:rPr>
        <w:t>و</w:t>
      </w:r>
      <w:r w:rsidRPr="00696A2E">
        <w:rPr>
          <w:rFonts w:cs="Simplified Arabic"/>
          <w:sz w:val="32"/>
          <w:szCs w:val="32"/>
          <w:rtl/>
          <w:lang w:bidi="ar-DZ"/>
        </w:rPr>
        <w:t>هناك من يحاول التمييز بين الإعلان الكاذب والإعلان المضلل على أساس أن الإعلان الكاذب هو الذي يتضمن بيانات الكاذبة كليا أو جزئيا، بينما الإعلان المضلل لا يتضمن بيانات كاذبة ولكن يصاغ بطريقة تؤدي إلى خداع المتلقي، كما كذلك لا فرق بينهما وذلك لأن العبرة ليست بمضمون الإعلان، وإنما بالأثر الذي يرتبه على المتلقي وهو تضليله، سواء كان الإعلان متضمن غير الحقيقة أو متضمن حقيقة و لكن بصياغة سيئة فإنه في النهاية سيؤدي إلى تضليل المتلقي وعليه يكون مضللا في كلتا الحالتين</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15"/>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pStyle w:val="Paragraphedeliste"/>
        <w:bidi/>
        <w:spacing w:line="276" w:lineRule="auto"/>
        <w:ind w:left="-1" w:firstLine="850"/>
        <w:jc w:val="both"/>
        <w:rPr>
          <w:rFonts w:cs="Simplified Arabic"/>
          <w:sz w:val="32"/>
          <w:szCs w:val="32"/>
          <w:rtl/>
          <w:lang w:bidi="ar-DZ"/>
        </w:rPr>
      </w:pPr>
      <w:r w:rsidRPr="00696A2E">
        <w:rPr>
          <w:rFonts w:cs="Simplified Arabic"/>
          <w:sz w:val="32"/>
          <w:szCs w:val="32"/>
          <w:rtl/>
          <w:lang w:bidi="ar-DZ"/>
        </w:rPr>
        <w:t>حيث نصت المادة 15 من القانون رقم 13/06 المؤرخ في 2004 المتعلق بشروط ممارسة الأنشطة التجارية فقرة</w:t>
      </w:r>
      <w:r w:rsidRPr="00696A2E">
        <w:rPr>
          <w:rFonts w:cs="Simplified Arabic"/>
          <w:sz w:val="32"/>
          <w:szCs w:val="32"/>
          <w:lang w:bidi="ar-DZ"/>
        </w:rPr>
        <w:t>2</w:t>
      </w:r>
      <w:r w:rsidRPr="00696A2E">
        <w:rPr>
          <w:rFonts w:cs="Simplified Arabic"/>
          <w:sz w:val="32"/>
          <w:szCs w:val="32"/>
          <w:rtl/>
          <w:lang w:bidi="ar-DZ"/>
        </w:rPr>
        <w:t xml:space="preserve"> "تهدف الإشهارات القانونية الإلزامية بالنسبة للأشخاص </w:t>
      </w:r>
      <w:r w:rsidRPr="00696A2E">
        <w:rPr>
          <w:rFonts w:cs="Simplified Arabic"/>
          <w:sz w:val="32"/>
          <w:szCs w:val="32"/>
          <w:rtl/>
          <w:lang w:bidi="ar-DZ"/>
        </w:rPr>
        <w:lastRenderedPageBreak/>
        <w:t>الطبيعيين التجار إلى إعلام الغير بحالة وأهلية التاجر وبعنوان المؤسسة للاستغلال الفعلي لتجارته، وبملكية المحل التجاري، وكذا بتأجير التسيير وبيع المحل التجاري</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16"/>
      </w:r>
      <w:r w:rsidRPr="00696A2E">
        <w:rPr>
          <w:rFonts w:cs="Simplified Arabic"/>
          <w:sz w:val="32"/>
          <w:szCs w:val="32"/>
          <w:vertAlign w:val="superscript"/>
          <w:rtl/>
          <w:lang w:bidi="ar-DZ"/>
        </w:rPr>
        <w:t>)</w:t>
      </w:r>
      <w:r w:rsidRPr="00696A2E">
        <w:rPr>
          <w:rFonts w:cs="Simplified Arabic"/>
          <w:sz w:val="32"/>
          <w:szCs w:val="32"/>
          <w:rtl/>
          <w:lang w:bidi="ar-DZ"/>
        </w:rPr>
        <w:t xml:space="preserve">.  </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rtl/>
          <w:lang w:bidi="ar-DZ"/>
        </w:rPr>
      </w:pPr>
      <w:r w:rsidRPr="00696A2E">
        <w:rPr>
          <w:rFonts w:ascii="Simplified Arabic" w:hAnsi="Simplified Arabic" w:cs="Simplified Arabic"/>
          <w:rtl/>
          <w:lang w:bidi="ar-DZ"/>
        </w:rPr>
        <w:t>كما يسعى كل الأعوان الاقتصاديين الترويج لمنتجاتهم وفي سبيل ذلك يستعملون وسائل عدة أهمها الإعلان (الإشهار)، والذي يقصد به (كما أشرنا سابق) بأنه النشاط أو الفن الذي  يستهدف إحداث تأثير نفسي على الجمهور بقصد تحقيق أهدافه تجارية، أو أنه مجموعة الوسائل المستخدمة وذلك لتعريف بمشروع  صناعي أو تجاري لتسويق وتر</w:t>
      </w:r>
      <w:r>
        <w:rPr>
          <w:rFonts w:ascii="Simplified Arabic" w:hAnsi="Simplified Arabic" w:cs="Simplified Arabic" w:hint="cs"/>
          <w:rtl/>
          <w:lang w:bidi="ar-DZ"/>
        </w:rPr>
        <w:t>و</w:t>
      </w:r>
      <w:r w:rsidRPr="00696A2E">
        <w:rPr>
          <w:rFonts w:ascii="Simplified Arabic" w:hAnsi="Simplified Arabic" w:cs="Simplified Arabic"/>
          <w:rtl/>
          <w:lang w:bidi="ar-DZ"/>
        </w:rPr>
        <w:t>يج منتج معين، وهو كل ما ينشره التاجر وغيره من المسوقين في الصحف أو الإذاعة أو  التليفزيون أو نشرات خاصة تعلق على الجدان أو توزع على ويعلن فيها ما يراد الترويج له، ولفظة الإعلان (الإشهار) لا تعتبر في عمومها على الهدف المقصود المتمثل في حماية المستهلك من الطرف التي تهدف إلى المساس بحقه في اختيار السلعة أو الخدمة، لأنه قد يحتوي على ما يؤدي إلى تضليل المستهلك وخداعه والتأثير في عقيدته الشرائية</w:t>
      </w:r>
      <w:r w:rsidRPr="00696A2E">
        <w:rPr>
          <w:rFonts w:ascii="Simplified Arabic" w:hAnsi="Simplified Arabic" w:cs="Simplified Arabic"/>
          <w:vertAlign w:val="superscript"/>
          <w:rtl/>
          <w:lang w:bidi="ar-DZ"/>
        </w:rPr>
        <w:t>(</w:t>
      </w:r>
      <w:r w:rsidRPr="00696A2E">
        <w:rPr>
          <w:rStyle w:val="Appelnotedebasdep"/>
          <w:rFonts w:ascii="Simplified Arabic" w:hAnsi="Simplified Arabic" w:cs="Simplified Arabic"/>
          <w:rtl/>
          <w:lang w:bidi="ar-DZ"/>
        </w:rPr>
        <w:footnoteReference w:id="17"/>
      </w:r>
      <w:r w:rsidRPr="00696A2E">
        <w:rPr>
          <w:rFonts w:ascii="Simplified Arabic" w:hAnsi="Simplified Arabic" w:cs="Simplified Arabic"/>
          <w:vertAlign w:val="superscript"/>
          <w:rtl/>
          <w:lang w:bidi="ar-DZ"/>
        </w:rPr>
        <w:t>)</w:t>
      </w:r>
      <w:r w:rsidRPr="00696A2E">
        <w:rPr>
          <w:rFonts w:ascii="Simplified Arabic" w:hAnsi="Simplified Arabic" w:cs="Simplified Arabic"/>
          <w:rtl/>
          <w:lang w:bidi="ar-DZ"/>
        </w:rPr>
        <w:t>.</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smallCaps/>
          <w:rtl/>
          <w:lang w:val="fr-FR"/>
        </w:rPr>
      </w:pPr>
      <w:r w:rsidRPr="00696A2E">
        <w:rPr>
          <w:rFonts w:ascii="Simplified Arabic" w:hAnsi="Simplified Arabic" w:cs="Simplified Arabic"/>
          <w:smallCaps/>
          <w:rtl/>
          <w:lang w:val="fr-FR"/>
        </w:rPr>
        <w:t xml:space="preserve"> كما أن هذا التضليل من شأنه من جهة أخرى المساس بمصالح المستهلك المشروعة، لا سيما إذا ما تعلق الأمر بتعريف المنتوج أو الخدمة أو مميزاته  بما يوقعه في غش وتدليس ، وكذلك الأمر بالنسبة لارتفاع الأسعار بسبب إدعاء العون الاقتصادي ندرة المنتوج أو الخدمة.</w:t>
      </w:r>
    </w:p>
    <w:p w:rsidR="00FB7FDB" w:rsidRPr="00696A2E" w:rsidRDefault="00FB7FDB" w:rsidP="00FB7FDB">
      <w:pPr>
        <w:pStyle w:val="Corpsdetexte"/>
        <w:spacing w:line="276" w:lineRule="auto"/>
        <w:ind w:left="-1" w:firstLine="851"/>
        <w:contextualSpacing/>
        <w:jc w:val="mediumKashida"/>
        <w:rPr>
          <w:rFonts w:ascii="Simplified Arabic" w:hAnsi="Simplified Arabic" w:cs="Simplified Arabic"/>
          <w:rtl/>
          <w:lang w:val="fr-FR"/>
        </w:rPr>
      </w:pPr>
      <w:r w:rsidRPr="00696A2E">
        <w:rPr>
          <w:rFonts w:ascii="Simplified Arabic" w:hAnsi="Simplified Arabic" w:cs="Simplified Arabic"/>
          <w:b/>
          <w:bCs/>
          <w:rtl/>
          <w:lang w:val="fr-FR"/>
        </w:rPr>
        <w:t>أ</w:t>
      </w:r>
      <w:r w:rsidRPr="00696A2E">
        <w:rPr>
          <w:rFonts w:ascii="Simplified Arabic" w:hAnsi="Simplified Arabic" w:cs="Simplified Arabic"/>
          <w:rtl/>
          <w:lang w:val="fr-FR"/>
        </w:rPr>
        <w:t xml:space="preserve"> ـ يتضمن عناصر يمكن أن تؤدي إلى الالتباس ببائع آخر أو مع </w:t>
      </w:r>
      <w:r w:rsidRPr="00696A2E">
        <w:rPr>
          <w:rFonts w:ascii="Simplified Arabic" w:hAnsi="Simplified Arabic" w:cs="Simplified Arabic" w:hint="cs"/>
          <w:rtl/>
          <w:lang w:val="fr-FR"/>
        </w:rPr>
        <w:t>منتجاته</w:t>
      </w:r>
      <w:r w:rsidRPr="00696A2E">
        <w:rPr>
          <w:rFonts w:ascii="Simplified Arabic" w:hAnsi="Simplified Arabic" w:cs="Simplified Arabic"/>
          <w:rtl/>
          <w:lang w:val="fr-FR"/>
        </w:rPr>
        <w:t xml:space="preserve"> أو خدماته أو نشاطه وفي هذا أيضا مساس بباقي البائعين من جهة  لأن </w:t>
      </w:r>
      <w:r w:rsidRPr="00696A2E">
        <w:rPr>
          <w:rFonts w:ascii="Simplified Arabic" w:hAnsi="Simplified Arabic" w:cs="Simplified Arabic"/>
          <w:rtl/>
          <w:lang w:val="fr-FR"/>
        </w:rPr>
        <w:lastRenderedPageBreak/>
        <w:t>ذلك يشكل صورة من صور المنافسة غير المشروعة، كما يشكل تدليسا لمقتني ذلك المنتوج أو الخدمة من الأعوان الاقتصاديين والمستهلكين على السواء من جهة أخرى ، وهو بذلك مساس بلا شك بالالتزام بالنزاهة.</w:t>
      </w:r>
    </w:p>
    <w:p w:rsidR="00FB7FDB" w:rsidRPr="00696A2E" w:rsidRDefault="00FB7FDB" w:rsidP="00FB7FDB">
      <w:pPr>
        <w:pStyle w:val="Corpsdetexte"/>
        <w:spacing w:line="276" w:lineRule="auto"/>
        <w:ind w:left="-1" w:firstLine="851"/>
        <w:contextualSpacing/>
        <w:jc w:val="mediumKashida"/>
        <w:rPr>
          <w:rFonts w:ascii="Simplified Arabic" w:hAnsi="Simplified Arabic" w:cs="Simplified Arabic"/>
          <w:rtl/>
          <w:lang w:val="fr-FR"/>
        </w:rPr>
      </w:pPr>
      <w:r w:rsidRPr="00696A2E">
        <w:rPr>
          <w:rFonts w:ascii="Simplified Arabic" w:hAnsi="Simplified Arabic" w:cs="Simplified Arabic"/>
          <w:b/>
          <w:bCs/>
          <w:rtl/>
          <w:lang w:val="fr-FR"/>
        </w:rPr>
        <w:t>ب</w:t>
      </w:r>
      <w:r w:rsidRPr="00696A2E">
        <w:rPr>
          <w:rFonts w:ascii="Simplified Arabic" w:hAnsi="Simplified Arabic" w:cs="Simplified Arabic"/>
          <w:rtl/>
          <w:lang w:val="fr-FR"/>
        </w:rPr>
        <w:t xml:space="preserve"> ـ يتعلق بعرض معين لسلع أو خدمات في حين أن العون الاقتصادي لا يتوفر على مخزون كاف من تلك السلع أو لا يمكنه ضمان الخدمات التي يجب تقديمها عادة بالمقارنة مع ضخامة الإشهار، وهذا يشكل نوع من الكذب الغير المشروع وينم على سوء نية ، كما قد يهدف هذا الوضع إلى المساس بالمنافسة لاسيما فيما يتعلق بالأسعار كما تم بيانه في الحالة "أ".التضليلي يمس إما بقواعد المنافسة ويمس بمصالح المستهلك المشروعة.</w:t>
      </w:r>
    </w:p>
    <w:p w:rsidR="00FB7FDB" w:rsidRPr="00696A2E" w:rsidRDefault="00FB7FDB" w:rsidP="003049E7">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 وعلى هذا ينبغي اعتبار إشهار تضليلي كل إشهار يتم بأية وسيلة كانت ويتناول سلع أو خدمة ويتضمن عرضا أو بيانا أو إدعاءا كاذبا أو مصاغ بعبارات من شأنها أن تؤدي بطريقة مباشرة أو غير مباشرة إلى خداع  أو تضليل المستهلك  أو التدليس عليه في أحد الأمور المتعلقة بالسلعة أو الخدمة ، والتضليل في الإعلان قد يقع على عنصر أو أكثر من عناصر المنتج أو الخدمة محل الإعلان بحيث يكون من شأن هذا التضليل دفع الجمهور إلى الإقبال على منتجات أو خدمات ما كان ليقبل عليها أصلا أو كان يمكن أن يقبل عليها لكن وفقا لشروط مختلفة ، ومحل التضليل قد يتصل بالمنتج أو الخدمة ذاتها وقد يقع هذا التضليل على عناصر خارجية أو مستقلة عن المنتج أو الخدمة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18"/>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B24C80">
      <w:pPr>
        <w:pStyle w:val="Corpsdetexte"/>
        <w:spacing w:line="276" w:lineRule="auto"/>
        <w:ind w:left="-1"/>
        <w:contextualSpacing/>
        <w:jc w:val="mediumKashida"/>
        <w:rPr>
          <w:rFonts w:ascii="Simplified Arabic" w:hAnsi="Simplified Arabic" w:cs="Simplified Arabic"/>
          <w:b/>
          <w:bCs/>
          <w:sz w:val="36"/>
          <w:szCs w:val="36"/>
          <w:rtl/>
          <w:lang w:val="fr-FR"/>
        </w:rPr>
      </w:pPr>
      <w:r w:rsidRPr="00696A2E">
        <w:rPr>
          <w:rFonts w:ascii="Simplified Arabic" w:hAnsi="Simplified Arabic" w:cs="Simplified Arabic"/>
          <w:b/>
          <w:bCs/>
          <w:sz w:val="36"/>
          <w:szCs w:val="36"/>
          <w:rtl/>
          <w:lang w:val="fr-FR"/>
        </w:rPr>
        <w:t>الفرع الثالث: تحديد معايير التضليل.</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حيث يبدي القضاء الألماني تشددا بشأن الإعلانات المضللة ، حيث أيدت المحكمة الاتحادية حكما اعتبر إعلان خاص بمصنع المعجنات الغذائية مضمونه </w:t>
      </w:r>
      <w:r w:rsidRPr="00696A2E">
        <w:rPr>
          <w:rFonts w:ascii="Simplified Arabic" w:hAnsi="Simplified Arabic" w:cs="Simplified Arabic"/>
          <w:rtl/>
          <w:lang w:val="fr-FR"/>
        </w:rPr>
        <w:lastRenderedPageBreak/>
        <w:t>التنويه بمادة غذائية من مكوناتها مسحوق البيض ، حيث اعتبرت المحكمة هذا الإعلان مضللا لأنه تضمن قوقأة دجاج بما يصرف الذهن أن البيض المستعمل طازج وليس مجرد مسحوق وهذا خلافا للحقيقة.</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ولأجل معرفة أن الإعلان مضلل أو لا يعمد القضاء الألماني إلى إجراء استطلاع رأي بين الجمهور، فإذا تبين له أن الإعلان يخدع ولو عدد قليل منهم اعتبر الإعلام مضللا.</w:t>
      </w:r>
    </w:p>
    <w:p w:rsidR="00FB7FDB" w:rsidRPr="00696A2E" w:rsidRDefault="00FB7FDB" w:rsidP="005626B7">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أما القضاء الإيطالي فإنه يتخذ موقفا متسامحا إزاء الكثير من التأكيدات غير الصحيحة في الإعلان، حيث يرى القضاء الإيطالي أن فإعلانات المبالغ فيها تسقط تلقائيا والجمهور في نهاية المطاف لا يصدق أيا منها ، وهو يرى أن الخداع يتلازم حتما مع الدعاية ونادرا ما نجد دعاية لا تشيد بالسلعة بما لا يخالف الحقيقة، فهو لا يعتبر الدعاية مضللة ولو كان مبالغا فيها طالما لا تحسم في توجه المستهلك ، الذي يعتبره القض</w:t>
      </w:r>
      <w:r>
        <w:rPr>
          <w:rFonts w:ascii="Simplified Arabic" w:hAnsi="Simplified Arabic" w:cs="Simplified Arabic"/>
          <w:rtl/>
          <w:lang w:val="fr-FR"/>
        </w:rPr>
        <w:t>اء الإيطالي</w:t>
      </w:r>
      <w:r>
        <w:rPr>
          <w:rFonts w:ascii="Simplified Arabic" w:hAnsi="Simplified Arabic" w:cs="Simplified Arabic" w:hint="cs"/>
          <w:rtl/>
          <w:lang w:val="fr-FR"/>
        </w:rPr>
        <w:t xml:space="preserve"> </w:t>
      </w:r>
      <w:r w:rsidRPr="00696A2E">
        <w:rPr>
          <w:rFonts w:ascii="Simplified Arabic" w:hAnsi="Simplified Arabic" w:cs="Simplified Arabic"/>
          <w:rtl/>
          <w:lang w:val="fr-FR"/>
        </w:rPr>
        <w:t xml:space="preserve">ـ المستهلك الإيطالي. مستهلك واع ، وهو يأخذ في تقدير </w:t>
      </w:r>
      <w:r w:rsidR="005626B7">
        <w:rPr>
          <w:rFonts w:ascii="Simplified Arabic" w:hAnsi="Simplified Arabic" w:cs="Simplified Arabic"/>
          <w:rtl/>
          <w:lang w:val="fr-FR"/>
        </w:rPr>
        <w:t>التضليل بمعيار المستهلك المتوسط</w:t>
      </w:r>
      <w:r w:rsidR="005626B7">
        <w:rPr>
          <w:rFonts w:ascii="Simplified Arabic" w:hAnsi="Simplified Arabic" w:cs="Simplified Arabic" w:hint="cs"/>
          <w:rtl/>
          <w:lang w:val="fr-FR"/>
        </w:rPr>
        <w:t xml:space="preserve">، </w:t>
      </w:r>
      <w:r w:rsidRPr="00696A2E">
        <w:rPr>
          <w:rFonts w:ascii="Simplified Arabic" w:hAnsi="Simplified Arabic" w:cs="Simplified Arabic"/>
          <w:rtl/>
          <w:lang w:val="fr-FR"/>
        </w:rPr>
        <w:t xml:space="preserve">أما القضاء الفرنسي فموقفه </w:t>
      </w:r>
      <w:r w:rsidRPr="00696A2E">
        <w:rPr>
          <w:rFonts w:ascii="Simplified Arabic" w:hAnsi="Simplified Arabic" w:cs="Simplified Arabic" w:hint="cs"/>
          <w:rtl/>
          <w:lang w:val="fr-FR"/>
        </w:rPr>
        <w:t>متأرجح،</w:t>
      </w:r>
      <w:r w:rsidRPr="00696A2E">
        <w:rPr>
          <w:rFonts w:ascii="Simplified Arabic" w:hAnsi="Simplified Arabic" w:cs="Simplified Arabic"/>
          <w:rtl/>
          <w:lang w:val="fr-FR"/>
        </w:rPr>
        <w:t xml:space="preserve"> حيث قد لا يعتبر بعض المبالغات ولو كانت غير أخلاقية إعلانات </w:t>
      </w:r>
      <w:r w:rsidRPr="00696A2E">
        <w:rPr>
          <w:rFonts w:ascii="Simplified Arabic" w:hAnsi="Simplified Arabic" w:cs="Simplified Arabic" w:hint="cs"/>
          <w:rtl/>
          <w:lang w:val="fr-FR"/>
        </w:rPr>
        <w:t>مضللة،</w:t>
      </w:r>
      <w:r w:rsidRPr="00696A2E">
        <w:rPr>
          <w:rFonts w:ascii="Simplified Arabic" w:hAnsi="Simplified Arabic" w:cs="Simplified Arabic"/>
          <w:rtl/>
          <w:lang w:val="fr-FR"/>
        </w:rPr>
        <w:t xml:space="preserve"> من منطلق أن الإعلان ضرورة </w:t>
      </w:r>
      <w:r w:rsidRPr="00696A2E">
        <w:rPr>
          <w:rFonts w:ascii="Simplified Arabic" w:hAnsi="Simplified Arabic" w:cs="Simplified Arabic" w:hint="cs"/>
          <w:rtl/>
          <w:lang w:val="fr-FR"/>
        </w:rPr>
        <w:t>اقتصادية،</w:t>
      </w:r>
      <w:r w:rsidRPr="00696A2E">
        <w:rPr>
          <w:rFonts w:ascii="Simplified Arabic" w:hAnsi="Simplified Arabic" w:cs="Simplified Arabic"/>
          <w:rtl/>
          <w:lang w:val="fr-FR"/>
        </w:rPr>
        <w:t xml:space="preserve"> وأن المبالغات من </w:t>
      </w:r>
      <w:r w:rsidRPr="00696A2E">
        <w:rPr>
          <w:rFonts w:ascii="Simplified Arabic" w:hAnsi="Simplified Arabic" w:cs="Simplified Arabic" w:hint="cs"/>
          <w:rtl/>
          <w:lang w:val="fr-FR"/>
        </w:rPr>
        <w:t>طبيعته،</w:t>
      </w:r>
      <w:r w:rsidRPr="00696A2E">
        <w:rPr>
          <w:rFonts w:ascii="Simplified Arabic" w:hAnsi="Simplified Arabic" w:cs="Simplified Arabic"/>
          <w:rtl/>
          <w:lang w:val="fr-FR"/>
        </w:rPr>
        <w:t xml:space="preserve"> وهو في المقابل يتشدد بشأن البيانات غير الصحيحة أو </w:t>
      </w:r>
      <w:r w:rsidR="005626B7">
        <w:rPr>
          <w:rFonts w:ascii="Simplified Arabic" w:hAnsi="Simplified Arabic" w:cs="Simplified Arabic"/>
          <w:rtl/>
          <w:lang w:val="fr-FR"/>
        </w:rPr>
        <w:t>التي تعطي إرشادات كاذبة للزبائن</w:t>
      </w:r>
      <w:r w:rsidR="005626B7">
        <w:rPr>
          <w:rFonts w:ascii="Simplified Arabic" w:hAnsi="Simplified Arabic" w:cs="Simplified Arabic" w:hint="cs"/>
          <w:rtl/>
          <w:lang w:val="fr-FR"/>
        </w:rPr>
        <w:t xml:space="preserve">، </w:t>
      </w:r>
      <w:r w:rsidRPr="00696A2E">
        <w:rPr>
          <w:rFonts w:ascii="Simplified Arabic" w:hAnsi="Simplified Arabic" w:cs="Simplified Arabic"/>
          <w:rtl/>
          <w:lang w:val="fr-FR"/>
        </w:rPr>
        <w:t>أما</w:t>
      </w:r>
      <w:r>
        <w:rPr>
          <w:rFonts w:ascii="Simplified Arabic" w:hAnsi="Simplified Arabic" w:cs="Simplified Arabic" w:hint="cs"/>
          <w:rtl/>
          <w:lang w:val="fr-FR"/>
        </w:rPr>
        <w:t xml:space="preserve"> بالنسبة</w:t>
      </w:r>
      <w:r>
        <w:rPr>
          <w:rFonts w:ascii="Simplified Arabic" w:hAnsi="Simplified Arabic" w:cs="Simplified Arabic"/>
          <w:rtl/>
          <w:lang w:val="fr-FR"/>
        </w:rPr>
        <w:t xml:space="preserve"> </w:t>
      </w:r>
      <w:r>
        <w:rPr>
          <w:rFonts w:ascii="Simplified Arabic" w:hAnsi="Simplified Arabic" w:cs="Simplified Arabic" w:hint="cs"/>
          <w:rtl/>
          <w:lang w:val="fr-FR"/>
        </w:rPr>
        <w:t>ل</w:t>
      </w:r>
      <w:r w:rsidRPr="00696A2E">
        <w:rPr>
          <w:rFonts w:ascii="Simplified Arabic" w:hAnsi="Simplified Arabic" w:cs="Simplified Arabic"/>
          <w:rtl/>
          <w:lang w:val="fr-FR"/>
        </w:rPr>
        <w:t>لقضاء الأمريكي</w:t>
      </w:r>
      <w:r>
        <w:rPr>
          <w:rFonts w:ascii="Simplified Arabic" w:hAnsi="Simplified Arabic" w:cs="Simplified Arabic"/>
          <w:rtl/>
          <w:lang w:val="fr-FR"/>
        </w:rPr>
        <w:t xml:space="preserve"> فيتجاوز مسائل الرأي في الدعاية</w:t>
      </w:r>
      <w:r>
        <w:rPr>
          <w:rFonts w:ascii="Simplified Arabic" w:hAnsi="Simplified Arabic" w:cs="Simplified Arabic" w:hint="cs"/>
          <w:rtl/>
          <w:lang w:val="fr-FR"/>
        </w:rPr>
        <w:t>،</w:t>
      </w:r>
      <w:r w:rsidRPr="00696A2E">
        <w:rPr>
          <w:rFonts w:ascii="Simplified Arabic" w:hAnsi="Simplified Arabic" w:cs="Simplified Arabic"/>
          <w:rtl/>
          <w:lang w:val="fr-FR"/>
        </w:rPr>
        <w:t xml:space="preserve"> أي أن المسألة محل الإعلان يختلف تقييمها من شخص إلى آخرـ إلا أنه يعتبرها إعلانا مضللا إذا ارتبطت بسوء النية</w:t>
      </w:r>
      <w:r w:rsidRPr="00696A2E">
        <w:rPr>
          <w:rFonts w:ascii="Simplified Arabic" w:hAnsi="Simplified Arabic" w:cs="Simplified Arabic"/>
          <w:vertAlign w:val="superscript"/>
          <w:lang w:val="fr-FR"/>
        </w:rPr>
        <w:t>)</w:t>
      </w:r>
      <w:r w:rsidRPr="00696A2E">
        <w:rPr>
          <w:rStyle w:val="Appelnotedebasdep"/>
          <w:rFonts w:ascii="Simplified Arabic" w:hAnsi="Simplified Arabic" w:cs="Simplified Arabic"/>
          <w:rtl/>
          <w:lang w:val="fr-FR"/>
        </w:rPr>
        <w:footnoteReference w:id="19"/>
      </w:r>
      <w:r w:rsidRPr="00696A2E">
        <w:rPr>
          <w:rFonts w:ascii="Simplified Arabic" w:hAnsi="Simplified Arabic" w:cs="Simplified Arabic"/>
          <w:vertAlign w:val="superscript"/>
          <w:lang w:val="fr-FR"/>
        </w:rPr>
        <w:t>(</w:t>
      </w:r>
      <w:r w:rsidRPr="00696A2E">
        <w:rPr>
          <w:rFonts w:ascii="Simplified Arabic" w:hAnsi="Simplified Arabic" w:cs="Simplified Arabic"/>
          <w:rtl/>
          <w:lang w:val="fr-FR"/>
        </w:rPr>
        <w:t>.</w:t>
      </w:r>
    </w:p>
    <w:p w:rsidR="00FB7FDB" w:rsidRPr="009625A7" w:rsidRDefault="00FB7FDB" w:rsidP="003049E7">
      <w:pPr>
        <w:pStyle w:val="Paragraphedeliste"/>
        <w:bidi/>
        <w:spacing w:line="276" w:lineRule="auto"/>
        <w:ind w:left="-1" w:firstLine="850"/>
        <w:jc w:val="both"/>
        <w:rPr>
          <w:rFonts w:cs="Simplified Arabic"/>
          <w:sz w:val="32"/>
          <w:szCs w:val="32"/>
          <w:rtl/>
          <w:lang w:bidi="ar-DZ"/>
        </w:rPr>
      </w:pPr>
      <w:r w:rsidRPr="00696A2E">
        <w:rPr>
          <w:rFonts w:cs="Simplified Arabic"/>
          <w:sz w:val="32"/>
          <w:szCs w:val="32"/>
          <w:rtl/>
          <w:lang w:bidi="ar-DZ"/>
        </w:rPr>
        <w:t>لذلك</w:t>
      </w:r>
      <w:r>
        <w:rPr>
          <w:rFonts w:cs="Simplified Arabic" w:hint="cs"/>
          <w:sz w:val="32"/>
          <w:szCs w:val="32"/>
          <w:rtl/>
          <w:lang w:bidi="ar-DZ"/>
        </w:rPr>
        <w:t xml:space="preserve"> صارت</w:t>
      </w:r>
      <w:r w:rsidRPr="00696A2E">
        <w:rPr>
          <w:rFonts w:cs="Simplified Arabic"/>
          <w:sz w:val="32"/>
          <w:szCs w:val="32"/>
          <w:rtl/>
          <w:lang w:bidi="ar-DZ"/>
        </w:rPr>
        <w:t xml:space="preserve"> الإعلانات تحيط بالمرء في حياته العادية من كل جانب وصوب وتتبعه أينما حل وذهب، من التلفيزيون بالدرجة الأولى سواء كان البث ارضيا أو فضائيا حتى أن دقيقة الإعلان </w:t>
      </w:r>
      <w:r>
        <w:rPr>
          <w:rFonts w:cs="Simplified Arabic"/>
          <w:sz w:val="32"/>
          <w:szCs w:val="32"/>
          <w:rtl/>
          <w:lang w:bidi="ar-DZ"/>
        </w:rPr>
        <w:t>فيه بحسب المناسبة</w:t>
      </w:r>
      <w:r w:rsidRPr="00696A2E">
        <w:rPr>
          <w:rFonts w:cs="Simplified Arabic"/>
          <w:sz w:val="32"/>
          <w:szCs w:val="32"/>
          <w:rtl/>
          <w:lang w:bidi="ar-DZ"/>
        </w:rPr>
        <w:t xml:space="preserve"> تصل على بعض القنوات المشهورة إلى عشرين </w:t>
      </w:r>
      <w:r w:rsidRPr="00696A2E">
        <w:rPr>
          <w:rFonts w:cs="Simplified Arabic"/>
          <w:sz w:val="32"/>
          <w:szCs w:val="32"/>
          <w:rtl/>
          <w:lang w:bidi="ar-DZ"/>
        </w:rPr>
        <w:lastRenderedPageBreak/>
        <w:t>ألف دولار، وكذلك عبر الإذاعات ولاسيما في الفترات الصباحية و</w:t>
      </w:r>
      <w:r>
        <w:rPr>
          <w:rFonts w:cs="Simplified Arabic" w:hint="cs"/>
          <w:sz w:val="32"/>
          <w:szCs w:val="32"/>
          <w:rtl/>
          <w:lang w:bidi="ar-DZ"/>
        </w:rPr>
        <w:t xml:space="preserve"> </w:t>
      </w:r>
      <w:r w:rsidRPr="00696A2E">
        <w:rPr>
          <w:rFonts w:cs="Simplified Arabic"/>
          <w:sz w:val="32"/>
          <w:szCs w:val="32"/>
          <w:rtl/>
          <w:lang w:bidi="ar-DZ"/>
        </w:rPr>
        <w:t xml:space="preserve">المسائية أو الجرائد والمحلات إلى جانب تغطية مساحات واسعة وكبيرة لواجهت المباني وأعمدة الإنارة وعلى </w:t>
      </w:r>
      <w:r w:rsidRPr="00696A2E">
        <w:rPr>
          <w:rFonts w:cs="Simplified Arabic" w:hint="cs"/>
          <w:sz w:val="32"/>
          <w:szCs w:val="32"/>
          <w:rtl/>
          <w:lang w:bidi="ar-DZ"/>
        </w:rPr>
        <w:t>جنيات</w:t>
      </w:r>
      <w:r w:rsidRPr="00696A2E">
        <w:rPr>
          <w:rFonts w:cs="Simplified Arabic"/>
          <w:sz w:val="32"/>
          <w:szCs w:val="32"/>
          <w:rtl/>
          <w:lang w:bidi="ar-DZ"/>
        </w:rPr>
        <w:t xml:space="preserve"> وسائل النقل العام أو الخاص إل المنشورات الإعلامية المرسلة مع الصحف أو الموضوعة قي علب البريد، كذلك على أجساد الناس من خلال القمصان الرياضية الممنوحة من شركة ما مجانا،</w:t>
      </w:r>
      <w:r>
        <w:rPr>
          <w:rFonts w:cs="Simplified Arabic" w:hint="cs"/>
          <w:sz w:val="32"/>
          <w:szCs w:val="32"/>
          <w:rtl/>
          <w:lang w:bidi="ar-DZ"/>
        </w:rPr>
        <w:t xml:space="preserve"> </w:t>
      </w:r>
      <w:r w:rsidRPr="00696A2E">
        <w:rPr>
          <w:rFonts w:cs="Simplified Arabic"/>
          <w:sz w:val="32"/>
          <w:szCs w:val="32"/>
          <w:rtl/>
          <w:lang w:bidi="ar-DZ"/>
        </w:rPr>
        <w:t>بالإضافة إلى أغلفة الكتب ومعلبات المواد الغذائية، حتى أن البعض يعتبر أن الإعلانات صارت واقعا يتعايش معه الإنسان رغم محاولة رفضه وأصبح يمثل قوة ضاغطة  تتحكم بإرادته في حال قرار شراء سلعة أو طلب خدمة، وفي بعض الأحيان يجري الأمر بطرية لاشعورية لاسيما إذا كان صاحب الحاجة مستعجلا للحصول عليها</w:t>
      </w:r>
      <w:r>
        <w:rPr>
          <w:rFonts w:cs="Simplified Arabic" w:hint="cs"/>
          <w:sz w:val="32"/>
          <w:szCs w:val="32"/>
          <w:rtl/>
          <w:lang w:bidi="ar-DZ"/>
        </w:rPr>
        <w:t xml:space="preserve">، </w:t>
      </w:r>
      <w:r w:rsidRPr="009625A7">
        <w:rPr>
          <w:rFonts w:cs="Simplified Arabic"/>
          <w:sz w:val="32"/>
          <w:szCs w:val="32"/>
          <w:rtl/>
          <w:lang w:bidi="ar-DZ"/>
        </w:rPr>
        <w:t xml:space="preserve">حيث أن المشروعات الصناعية والموردين والتجار </w:t>
      </w:r>
      <w:r w:rsidRPr="009625A7">
        <w:rPr>
          <w:rFonts w:cs="Simplified Arabic" w:hint="cs"/>
          <w:sz w:val="32"/>
          <w:szCs w:val="32"/>
          <w:rtl/>
          <w:lang w:bidi="ar-DZ"/>
        </w:rPr>
        <w:t>يلجأون</w:t>
      </w:r>
      <w:r w:rsidRPr="009625A7">
        <w:rPr>
          <w:rFonts w:cs="Simplified Arabic"/>
          <w:sz w:val="32"/>
          <w:szCs w:val="32"/>
          <w:rtl/>
          <w:lang w:bidi="ar-DZ"/>
        </w:rPr>
        <w:t xml:space="preserve"> إلى الدعاية المضللة والكاذبة في بعض </w:t>
      </w:r>
      <w:r>
        <w:rPr>
          <w:rFonts w:cs="Simplified Arabic" w:hint="cs"/>
          <w:sz w:val="32"/>
          <w:szCs w:val="32"/>
          <w:rtl/>
          <w:lang w:bidi="ar-DZ"/>
        </w:rPr>
        <w:t>ال</w:t>
      </w:r>
      <w:r w:rsidRPr="009625A7">
        <w:rPr>
          <w:rFonts w:cs="Simplified Arabic"/>
          <w:sz w:val="32"/>
          <w:szCs w:val="32"/>
          <w:rtl/>
          <w:lang w:bidi="ar-DZ"/>
        </w:rPr>
        <w:t>أحيان كثيرة بما ينطوي عليه من مغالطات مقصودة ثم على البسطاء من ذوي العلاقة وهؤلاء المضللون لا يعنهم سوى أقصى حد من الأرباح على حساب من يخدعوا بهذه الدعاية</w:t>
      </w:r>
      <w:r w:rsidRPr="009625A7">
        <w:rPr>
          <w:rFonts w:cs="Simplified Arabic"/>
          <w:sz w:val="32"/>
          <w:szCs w:val="32"/>
          <w:vertAlign w:val="superscript"/>
          <w:rtl/>
          <w:lang w:bidi="ar-DZ"/>
        </w:rPr>
        <w:t>(</w:t>
      </w:r>
      <w:r w:rsidRPr="00696A2E">
        <w:rPr>
          <w:rStyle w:val="Appelnotedebasdep"/>
          <w:rFonts w:cs="Simplified Arabic"/>
          <w:sz w:val="32"/>
          <w:szCs w:val="32"/>
          <w:rtl/>
          <w:lang w:bidi="ar-DZ"/>
        </w:rPr>
        <w:footnoteReference w:id="20"/>
      </w:r>
      <w:r w:rsidRPr="009625A7">
        <w:rPr>
          <w:rFonts w:cs="Simplified Arabic"/>
          <w:sz w:val="32"/>
          <w:szCs w:val="32"/>
          <w:vertAlign w:val="superscript"/>
          <w:rtl/>
          <w:lang w:bidi="ar-DZ"/>
        </w:rPr>
        <w:t>)</w:t>
      </w:r>
      <w:r w:rsidRPr="009625A7">
        <w:rPr>
          <w:rFonts w:cs="Simplified Arabic"/>
          <w:sz w:val="32"/>
          <w:szCs w:val="32"/>
          <w:rtl/>
          <w:lang w:bidi="ar-DZ"/>
        </w:rPr>
        <w:t>.</w:t>
      </w:r>
    </w:p>
    <w:p w:rsidR="00FB7FDB" w:rsidRPr="002D6006" w:rsidRDefault="00FB7FDB" w:rsidP="00FB7FDB">
      <w:pPr>
        <w:pStyle w:val="Paragraphedeliste"/>
        <w:bidi/>
        <w:spacing w:line="276" w:lineRule="auto"/>
        <w:ind w:left="-1" w:firstLine="850"/>
        <w:jc w:val="both"/>
        <w:rPr>
          <w:rFonts w:cs="Simplified Arabic"/>
          <w:sz w:val="32"/>
          <w:szCs w:val="32"/>
          <w:rtl/>
          <w:lang w:bidi="ar-DZ"/>
        </w:rPr>
      </w:pPr>
      <w:r w:rsidRPr="00696A2E">
        <w:rPr>
          <w:rFonts w:cs="Simplified Arabic"/>
          <w:sz w:val="32"/>
          <w:szCs w:val="32"/>
          <w:rtl/>
          <w:lang w:bidi="ar-DZ"/>
        </w:rPr>
        <w:t>وعلى هذا ينبغي اعتبار إشهار تضليلي كل إشهار يتم بأية وسيلة كانت ويتناول سلع أو خدمات، ويتضمن عرضا أو بيانا أو ادعاء كاذبا أو مصاغ بعبارات من شأنها أن تؤدي بطريقة مباشرة أو غير مباشر إلى خداع أو تضليل المستهلك أو التدليس عليه في أحد الأمور المتعلقة بالسلعة أو الخدمة، والتضليل في الإعلان قد يقع على عنصر أو أكثر من عناصر المنتج أو الخدمة محل الإعلان، بحيث يكون من شأن التضليل دفع الجمهور الإقبال منتجات ما كان ليقبل عليه أصلا أو كان يمكن أن يقبل عليها لكن وفقا لشرط مختلفة، ومحل التضليل قد يتصل بالمنتج أو الخدمة ذاتها وقد يقع هذا التضليل على عناصر خارجية أو مستقبلة عن المنتج أو الخدمة</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21"/>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2D6006" w:rsidRDefault="00FB7FDB" w:rsidP="005626B7">
      <w:pPr>
        <w:bidi/>
        <w:spacing w:line="276" w:lineRule="auto"/>
        <w:ind w:left="-1" w:hanging="1"/>
        <w:jc w:val="both"/>
        <w:rPr>
          <w:rFonts w:cs="Simplified Arabic"/>
          <w:sz w:val="32"/>
          <w:szCs w:val="32"/>
          <w:lang w:bidi="ar-DZ"/>
        </w:rPr>
      </w:pPr>
      <w:r>
        <w:rPr>
          <w:rFonts w:cs="Simplified Arabic"/>
          <w:b/>
          <w:bCs/>
          <w:sz w:val="36"/>
          <w:szCs w:val="36"/>
          <w:rtl/>
        </w:rPr>
        <w:lastRenderedPageBreak/>
        <w:t>المطلب الثا</w:t>
      </w:r>
      <w:r>
        <w:rPr>
          <w:rFonts w:cs="Simplified Arabic" w:hint="cs"/>
          <w:b/>
          <w:bCs/>
          <w:sz w:val="36"/>
          <w:szCs w:val="36"/>
          <w:rtl/>
        </w:rPr>
        <w:t>ني</w:t>
      </w:r>
      <w:r w:rsidRPr="002D6006">
        <w:rPr>
          <w:rFonts w:cs="Simplified Arabic"/>
          <w:b/>
          <w:bCs/>
          <w:sz w:val="36"/>
          <w:szCs w:val="36"/>
          <w:rtl/>
        </w:rPr>
        <w:t>: مجالات التضليل عن طريق الإشهار.</w:t>
      </w:r>
    </w:p>
    <w:p w:rsidR="00FB7FDB" w:rsidRDefault="00FB7FDB" w:rsidP="00FB7FDB">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فموضوع الكذب أو التضليل قد ينطبق على عدة مجالات تتصل بالمنتج ذاته أو الخدمة ذاتها إذا انصب على وجود المنتج أو الخدمة أو طبيعته أي حقيقته أو ذاتيته أو نوعه أو خصائصه الجوهرية، ويكون التضليل متعلقا بعناصر خارجة أو مستقبلة عن المنتج أو السلعة أو الخدمة، إذا انصب على الدافع إلى البيع  أو شروط هذا البيع أو الثمن وأوضاع الوفاء به، ومدى التزامات المعلن وشخص التاجر وصفاته الحقيقية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2"/>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ولابد من التعرض أيضا إلى الإشهار المقارن باعتباره يؤدي إلى التشهير واللبس وكذلك تميز بينه وبين الإعلان المضلل، وهذا فيما يلي تفصيل مجالات التضليل عن طريق الإشهار:</w:t>
      </w:r>
      <w:bookmarkStart w:id="2" w:name="OLE_LINK246"/>
      <w:bookmarkStart w:id="3" w:name="OLE_LINK245"/>
    </w:p>
    <w:p w:rsidR="00FB7FDB" w:rsidRPr="00696A2E" w:rsidRDefault="00FB7FDB" w:rsidP="005626B7">
      <w:pPr>
        <w:pStyle w:val="Corpsdetexte"/>
        <w:spacing w:line="276" w:lineRule="auto"/>
        <w:ind w:left="-1" w:hanging="1"/>
        <w:contextualSpacing/>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الفرع الأول: التضليل المتصل بذات </w:t>
      </w:r>
      <w:bookmarkEnd w:id="2"/>
      <w:bookmarkEnd w:id="3"/>
      <w:r w:rsidRPr="00696A2E">
        <w:rPr>
          <w:rFonts w:ascii="Simplified Arabic" w:hAnsi="Simplified Arabic" w:cs="Simplified Arabic"/>
          <w:b/>
          <w:bCs/>
          <w:sz w:val="36"/>
          <w:szCs w:val="36"/>
          <w:rtl/>
          <w:lang w:val="fr-FR"/>
        </w:rPr>
        <w:t>المنتجات أو الخدمات</w:t>
      </w:r>
      <w:r>
        <w:rPr>
          <w:rFonts w:ascii="Simplified Arabic" w:hAnsi="Simplified Arabic" w:cs="Simplified Arabic" w:hint="cs"/>
          <w:b/>
          <w:bCs/>
          <w:sz w:val="36"/>
          <w:szCs w:val="36"/>
          <w:rtl/>
          <w:lang w:val="fr-FR"/>
        </w:rPr>
        <w:t>.</w:t>
      </w:r>
      <w:r w:rsidRPr="00696A2E">
        <w:rPr>
          <w:rFonts w:ascii="Simplified Arabic" w:hAnsi="Simplified Arabic" w:cs="Simplified Arabic"/>
          <w:b/>
          <w:bCs/>
          <w:sz w:val="36"/>
          <w:szCs w:val="36"/>
          <w:rtl/>
          <w:lang w:val="fr-FR"/>
        </w:rPr>
        <w:t xml:space="preserve"> </w:t>
      </w:r>
    </w:p>
    <w:p w:rsidR="00FB7FDB" w:rsidRPr="00696A2E" w:rsidRDefault="00FB7FDB" w:rsidP="00FB7FDB">
      <w:pPr>
        <w:pStyle w:val="Corpsdetexte"/>
        <w:spacing w:line="276" w:lineRule="auto"/>
        <w:ind w:left="-1" w:firstLine="850"/>
        <w:contextualSpacing/>
        <w:jc w:val="both"/>
        <w:rPr>
          <w:rFonts w:ascii="Simplified Arabic" w:hAnsi="Simplified Arabic" w:cs="Simplified Arabic"/>
          <w:rtl/>
          <w:lang w:val="fr-FR"/>
        </w:rPr>
      </w:pPr>
      <w:r w:rsidRPr="00696A2E">
        <w:rPr>
          <w:rFonts w:ascii="Simplified Arabic" w:hAnsi="Simplified Arabic" w:cs="Simplified Arabic"/>
          <w:rtl/>
          <w:lang w:val="fr-FR"/>
        </w:rPr>
        <w:t xml:space="preserve">ويقصد بذاتية المنتوج مجموع الصفات الأساسية للمنتوج التي تلازمه والتي لولاها لما أقدم البعض على التعاقد ، وفقدان هذه الذاتية يغير من طبيعة المنتوج، ويجب أن يقع التضليل في إحدى هذه الصفات الجوهرية بما يشوه طبيعة المنتوج ، ويكون التضليل في الإعلان متصلا بذات المنتوج أو الخدمة إذا وقع على المنتوج أو الخدمة منظورا إليه في ذاته ، وهو ما يتحقق إذا كان محل هذا التضليل هو وجود المنتج أو </w:t>
      </w:r>
      <w:r w:rsidRPr="00696A2E">
        <w:rPr>
          <w:rFonts w:ascii="Simplified Arabic" w:hAnsi="Simplified Arabic" w:cs="Simplified Arabic"/>
          <w:sz w:val="24"/>
          <w:szCs w:val="24"/>
          <w:rtl/>
          <w:lang w:val="fr-FR"/>
        </w:rPr>
        <w:t>الخدمة</w:t>
      </w:r>
      <w:r w:rsidRPr="00696A2E">
        <w:rPr>
          <w:rFonts w:ascii="Simplified Arabic" w:hAnsi="Simplified Arabic" w:cs="Simplified Arabic"/>
          <w:rtl/>
          <w:lang w:val="fr-FR"/>
        </w:rPr>
        <w:t xml:space="preserve"> من حيث الأصل أو حقيقته أو مكوناته أو نوعه</w:t>
      </w:r>
      <w:r w:rsidRPr="00696A2E">
        <w:rPr>
          <w:rFonts w:ascii="Simplified Arabic" w:hAnsi="Simplified Arabic" w:cs="Simplified Arabic"/>
          <w:lang w:val="fr-FR"/>
        </w:rPr>
        <w:t xml:space="preserve"> </w:t>
      </w:r>
      <w:r w:rsidRPr="00696A2E">
        <w:rPr>
          <w:rFonts w:ascii="Simplified Arabic" w:hAnsi="Simplified Arabic" w:cs="Simplified Arabic"/>
          <w:rtl/>
          <w:lang w:val="fr-FR"/>
        </w:rPr>
        <w:t>أو خصائصه الجوهرية أو الجدوى، أي النتائج المتوقعة منه</w:t>
      </w:r>
      <w:r w:rsidRPr="00696A2E">
        <w:rPr>
          <w:rFonts w:ascii="Simplified Arabic" w:hAnsi="Simplified Arabic" w:cs="Simplified Arabic"/>
          <w:lang w:val="fr-FR"/>
        </w:rPr>
        <w:t xml:space="preserve"> </w:t>
      </w:r>
      <w:r w:rsidRPr="00696A2E">
        <w:rPr>
          <w:rFonts w:ascii="Simplified Arabic" w:hAnsi="Simplified Arabic" w:cs="Simplified Arabic"/>
          <w:rtl/>
          <w:lang w:val="fr-FR"/>
        </w:rPr>
        <w:t>أو العدد أو الكمية أو المقاس أو الوزن أو الكيل أو طريقة الصنع أو تاريخ هذا الصنع أو المصدر</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3"/>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5626B7">
      <w:pPr>
        <w:pStyle w:val="Corpsdetexte"/>
        <w:spacing w:line="276" w:lineRule="auto"/>
        <w:ind w:left="-1" w:firstLine="85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ويشمل التضليل المتعلق بذات المنتوج والخدمة ما</w:t>
      </w:r>
      <w:r>
        <w:rPr>
          <w:rFonts w:ascii="Simplified Arabic" w:hAnsi="Simplified Arabic" w:cs="Simplified Arabic" w:hint="cs"/>
          <w:rtl/>
          <w:lang w:val="fr-FR"/>
        </w:rPr>
        <w:t xml:space="preserve"> </w:t>
      </w:r>
      <w:r w:rsidRPr="00696A2E">
        <w:rPr>
          <w:rFonts w:ascii="Simplified Arabic" w:hAnsi="Simplified Arabic" w:cs="Simplified Arabic"/>
          <w:rtl/>
          <w:lang w:val="fr-FR"/>
        </w:rPr>
        <w:t>يلي:</w:t>
      </w:r>
    </w:p>
    <w:p w:rsidR="00FB7FDB" w:rsidRPr="00696A2E" w:rsidRDefault="00FB7FDB" w:rsidP="00FB7FDB">
      <w:pPr>
        <w:pStyle w:val="Corpsdetexte"/>
        <w:spacing w:line="276" w:lineRule="auto"/>
        <w:ind w:left="-1" w:firstLine="850"/>
        <w:contextualSpacing/>
        <w:jc w:val="mediumKashida"/>
        <w:rPr>
          <w:rFonts w:ascii="Simplified Arabic" w:hAnsi="Simplified Arabic" w:cs="Simplified Arabic"/>
          <w:b/>
          <w:bCs/>
          <w:sz w:val="36"/>
          <w:szCs w:val="36"/>
          <w:rtl/>
          <w:lang w:val="fr-FR"/>
        </w:rPr>
      </w:pPr>
      <w:r w:rsidRPr="00696A2E">
        <w:rPr>
          <w:rFonts w:ascii="Simplified Arabic" w:hAnsi="Simplified Arabic" w:cs="Simplified Arabic"/>
          <w:b/>
          <w:bCs/>
          <w:sz w:val="36"/>
          <w:szCs w:val="36"/>
          <w:rtl/>
          <w:lang w:val="fr-FR" w:bidi="ar-DZ"/>
        </w:rPr>
        <w:t xml:space="preserve">أ ــــ </w:t>
      </w:r>
      <w:r w:rsidRPr="00696A2E">
        <w:rPr>
          <w:rFonts w:ascii="Simplified Arabic" w:hAnsi="Simplified Arabic" w:cs="Simplified Arabic"/>
          <w:b/>
          <w:bCs/>
          <w:sz w:val="36"/>
          <w:szCs w:val="36"/>
          <w:rtl/>
          <w:lang w:val="fr-FR"/>
        </w:rPr>
        <w:t>وجود المنتوجات والخدمات:</w:t>
      </w:r>
    </w:p>
    <w:p w:rsidR="00FB7FDB" w:rsidRPr="00696A2E" w:rsidRDefault="00FB7FDB" w:rsidP="003049E7">
      <w:pPr>
        <w:pStyle w:val="Corpsdetexte"/>
        <w:spacing w:line="276" w:lineRule="auto"/>
        <w:ind w:left="-1"/>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lastRenderedPageBreak/>
        <w:t xml:space="preserve">فقد يكون الإعلان على منتوجات أو خدمات غير موجودة، وقد قضى القضاء الفرنسي باعتبار إعلان مضل إعلان التاجر عن وجود رصيد كبير لديه من منتوج معين الأمر الذي يدفع بعض التجار الذين كانوا معتادين على إستراد ذلك المنتوج إلى عدم </w:t>
      </w:r>
      <w:r w:rsidRPr="00696A2E">
        <w:rPr>
          <w:rFonts w:ascii="Simplified Arabic" w:hAnsi="Simplified Arabic" w:cs="Simplified Arabic" w:hint="cs"/>
          <w:rtl/>
          <w:lang w:val="fr-FR"/>
        </w:rPr>
        <w:t>إستراد</w:t>
      </w:r>
      <w:r w:rsidRPr="00696A2E">
        <w:rPr>
          <w:rFonts w:ascii="Simplified Arabic" w:hAnsi="Simplified Arabic" w:cs="Simplified Arabic"/>
          <w:rtl/>
          <w:lang w:val="fr-FR"/>
        </w:rPr>
        <w:t xml:space="preserve"> و</w:t>
      </w:r>
      <w:r>
        <w:rPr>
          <w:rFonts w:ascii="Simplified Arabic" w:hAnsi="Simplified Arabic" w:cs="Simplified Arabic" w:hint="cs"/>
          <w:rtl/>
          <w:lang w:val="fr-FR"/>
        </w:rPr>
        <w:t xml:space="preserve"> </w:t>
      </w:r>
      <w:r w:rsidRPr="00696A2E">
        <w:rPr>
          <w:rFonts w:ascii="Simplified Arabic" w:hAnsi="Simplified Arabic" w:cs="Simplified Arabic"/>
          <w:rtl/>
          <w:lang w:val="fr-FR"/>
        </w:rPr>
        <w:t>التعاقد معه ، وتبين أنه لا يملك سوى رصيد محدود من المنتوج</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4"/>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xml:space="preserve"> ، وكذا قيام وكالة سفر عن إعلان تنظيم رحلة سفر إلى جزيرة صقلية وتضمين الرحلة زيارة المدينة وقلعة مشهورة وهذا لم يتم</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5"/>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كذلك إعلان عون اقتصادي عن وجود غسالات من علامات تجارية متعددة ومشهورة</w:t>
      </w:r>
      <w:r w:rsidRPr="00696A2E">
        <w:rPr>
          <w:rFonts w:ascii="Simplified Arabic" w:hAnsi="Simplified Arabic" w:cs="Simplified Arabic"/>
          <w:lang w:val="fr-FR"/>
        </w:rPr>
        <w:t xml:space="preserve"> </w:t>
      </w:r>
      <w:r w:rsidRPr="00696A2E">
        <w:rPr>
          <w:rFonts w:ascii="Simplified Arabic" w:hAnsi="Simplified Arabic" w:cs="Simplified Arabic"/>
          <w:rtl/>
          <w:lang w:val="fr-FR"/>
        </w:rPr>
        <w:t>وفي الحقيقة يوجد نوع واحد ليس معروف في السوق، أو إعلان تاجر عن بيع خمسين وحدة من منتوج بسعر التكلفة في حين لا يجد الجمهور إلا تسعة فقط</w:t>
      </w:r>
      <w:r>
        <w:rPr>
          <w:rFonts w:ascii="Simplified Arabic" w:hAnsi="Simplified Arabic" w:cs="Simplified Arabic" w:hint="cs"/>
          <w:rtl/>
          <w:lang w:val="fr-FR"/>
        </w:rPr>
        <w:t xml:space="preserve"> </w:t>
      </w:r>
      <w:r w:rsidRPr="00696A2E">
        <w:rPr>
          <w:rFonts w:ascii="Simplified Arabic" w:hAnsi="Simplified Arabic" w:cs="Simplified Arabic"/>
          <w:rtl/>
          <w:lang w:val="fr-FR"/>
        </w:rPr>
        <w:t>أو إعلان شركات الانترنت عن وجود خدمات أو أسعار وفي الحقيقة عدم توفر تلك الخدمات أو تلك الأسعار، وقد يضللون الزبائن بشأن الكمية بالقول أن الكمية محدودة والأمر ليس كذلك</w:t>
      </w:r>
      <w:r w:rsidR="003049E7" w:rsidRPr="00696A2E">
        <w:rPr>
          <w:rFonts w:ascii="Simplified Arabic" w:hAnsi="Simplified Arabic" w:cs="Simplified Arabic"/>
          <w:vertAlign w:val="superscript"/>
          <w:rtl/>
          <w:lang w:val="fr-FR"/>
        </w:rPr>
        <w:t>(</w:t>
      </w:r>
      <w:r w:rsidR="003049E7" w:rsidRPr="00696A2E">
        <w:rPr>
          <w:rStyle w:val="Appelnotedebasdep"/>
          <w:rFonts w:ascii="Simplified Arabic" w:hAnsi="Simplified Arabic" w:cs="Simplified Arabic"/>
          <w:rtl/>
          <w:lang w:val="fr-FR"/>
        </w:rPr>
        <w:footnoteReference w:id="26"/>
      </w:r>
      <w:r w:rsidR="003049E7"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170"/>
        <w:contextualSpacing/>
        <w:jc w:val="mediumKashida"/>
        <w:rPr>
          <w:rFonts w:ascii="Simplified Arabic" w:hAnsi="Simplified Arabic" w:cs="Simplified Arabic"/>
          <w:rtl/>
          <w:lang w:val="fr-FR"/>
        </w:rPr>
      </w:pPr>
      <w:r w:rsidRPr="00696A2E">
        <w:rPr>
          <w:rFonts w:ascii="Simplified Arabic" w:hAnsi="Simplified Arabic" w:cs="Simplified Arabic"/>
          <w:rtl/>
          <w:lang w:val="fr-FR"/>
        </w:rPr>
        <w:t>ويدخل ضمن هذا النوع التضليل المتعلق ب:</w:t>
      </w:r>
    </w:p>
    <w:p w:rsidR="00FB7FDB" w:rsidRPr="00696A2E" w:rsidRDefault="00FB7FDB" w:rsidP="00FB7FDB">
      <w:pPr>
        <w:pStyle w:val="Corpsdetexte"/>
        <w:numPr>
          <w:ilvl w:val="0"/>
          <w:numId w:val="22"/>
        </w:numPr>
        <w:spacing w:line="276" w:lineRule="auto"/>
        <w:ind w:left="-1" w:firstLine="850"/>
        <w:jc w:val="mediumKashida"/>
        <w:rPr>
          <w:rFonts w:ascii="Simplified Arabic" w:hAnsi="Simplified Arabic" w:cs="Simplified Arabic"/>
          <w:lang w:val="fr-FR"/>
        </w:rPr>
      </w:pPr>
      <w:r w:rsidRPr="00696A2E">
        <w:rPr>
          <w:rFonts w:ascii="Simplified Arabic" w:hAnsi="Simplified Arabic" w:cs="Simplified Arabic"/>
          <w:b/>
          <w:bCs/>
          <w:sz w:val="36"/>
          <w:szCs w:val="36"/>
          <w:rtl/>
          <w:lang w:val="fr-FR"/>
        </w:rPr>
        <w:t xml:space="preserve">ذاتية المنتوجات أي طبيعتها أو حقيقتها: </w:t>
      </w:r>
      <w:r w:rsidRPr="00696A2E">
        <w:rPr>
          <w:rFonts w:ascii="Simplified Arabic" w:hAnsi="Simplified Arabic" w:cs="Simplified Arabic"/>
          <w:rtl/>
          <w:lang w:val="fr-FR"/>
        </w:rPr>
        <w:t>ويقصد بطبيعة أو ذاتية أو حقيقة الشيء مجموع العناصر المميزة له وتكون دافعا للإقبال عليه ، وهي تشكل الطبيعة المادية للشيء ، ويكون هناك كذب وتضليل في هذا الشأن إذا كان هناك تغيير جسيم في خصائص الشيء</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7"/>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xml:space="preserve">، وقد اعتبر القضاء المقارن إعلان تضليلي الإعلان على أن مدفأة تتكون بعض أجزائها من البرونز مع أن الأمر يتعلق بمعدن يقل كثيرا عن البرونز أو الإعلان عن بيع مخطوطات نادرة أصلية لم </w:t>
      </w:r>
      <w:r w:rsidRPr="00696A2E">
        <w:rPr>
          <w:rFonts w:ascii="Simplified Arabic" w:hAnsi="Simplified Arabic" w:cs="Simplified Arabic"/>
          <w:rtl/>
          <w:lang w:val="fr-FR"/>
        </w:rPr>
        <w:lastRenderedPageBreak/>
        <w:t>يسبق نشرها على خلاف الواقع، كذلك الإعلان عن مربى مستخلصة من ثمار فاكهة تركت تنضج في الشمس مع أن الأمر يتعلق بمربى صناعي مضاف إلى عصير فاكهة مستورد</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8"/>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xml:space="preserve">.  </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 و بخصوص الخدمات فقد أعتبر إعلانا مضللا إعلان أحد شركات السياحة عن تنظيم رحلات تتوافر فيها إقامة مريحة في فنادق ثلاثة نجوم على بعد 50 مترا فقط من البحر والواقع أن المسافة هي كيلومتر ولم تكن كل حجراته من الفئة المعلن عنها.</w:t>
      </w:r>
    </w:p>
    <w:p w:rsidR="00FB7FDB" w:rsidRPr="00696A2E" w:rsidRDefault="00FB7FDB" w:rsidP="00FB7FDB">
      <w:pPr>
        <w:pStyle w:val="Corpsdetexte"/>
        <w:numPr>
          <w:ilvl w:val="0"/>
          <w:numId w:val="21"/>
        </w:numPr>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مكونات المنتوج</w:t>
      </w:r>
      <w:r w:rsidRPr="00696A2E">
        <w:rPr>
          <w:rFonts w:ascii="Simplified Arabic" w:hAnsi="Simplified Arabic" w:cs="Simplified Arabic"/>
          <w:sz w:val="36"/>
          <w:szCs w:val="36"/>
          <w:rtl/>
          <w:lang w:val="fr-FR"/>
        </w:rPr>
        <w:t>:</w:t>
      </w:r>
      <w:r w:rsidRPr="00696A2E">
        <w:rPr>
          <w:rFonts w:ascii="Simplified Arabic" w:hAnsi="Simplified Arabic" w:cs="Simplified Arabic"/>
          <w:rtl/>
          <w:lang w:val="fr-FR"/>
        </w:rPr>
        <w:t xml:space="preserve"> يكون هناك تضليل في الإعلان بشأن مكونات المنتوج إذا كان هناك فارق أساسي في تكوين الشيء الموجود بالفعل وتكوينه الوارد في الإعلان</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29"/>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    ومن تطبيقات القضاء المقارن في هذا الشأن ما قضى به مجلس قضاء باريس، الذي اعتبر إعلانا مضللا الإعلان عن منتجات من الأثاث على  اعتبارها مصنوعة بالكامل من خشب الجوز في حين أنها في الحقيقة مصنوعة من خشب أقل جودة ، غاية ما في الأمر أنه مغطى برقائق خارجية من خشب الجوز، وكذا اعتبار القضاء الفرنسي من قبيل الإعلانات المضللة إعلان مصنع للمربى على وجود مربى طبيعية خالية من الصوديوم يوصي بها الأطباء للراغبين في إتباع نظام غذائي خاص في حين هناك في الحقيقة نسبة من الصوديوم، كذلك الإدعاء مثلا أن ساعة من ذهب وهي في الحقيقة فقط طليت بالذهب، وقد تكون الإعلانات عن مستحضرات تجميل مستورد من جزر تاهيتي يضع، كما كان يصنعه القدماء </w:t>
      </w:r>
      <w:r w:rsidRPr="00696A2E">
        <w:rPr>
          <w:rFonts w:ascii="Simplified Arabic" w:hAnsi="Simplified Arabic" w:cs="Simplified Arabic"/>
          <w:rtl/>
          <w:lang w:val="fr-FR"/>
        </w:rPr>
        <w:lastRenderedPageBreak/>
        <w:t>عن طريق نقع الزهور الطبيعية في زيت الكاكاو مع انه مكون من عطور صناعية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0"/>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xml:space="preserve">. </w:t>
      </w:r>
    </w:p>
    <w:p w:rsidR="00FB7FDB" w:rsidRPr="00696A2E" w:rsidRDefault="00FB7FDB" w:rsidP="00FB7FDB">
      <w:pPr>
        <w:pStyle w:val="Corpsdetexte"/>
        <w:numPr>
          <w:ilvl w:val="0"/>
          <w:numId w:val="20"/>
        </w:numPr>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النوع(الصنف): </w:t>
      </w:r>
      <w:r w:rsidRPr="00696A2E">
        <w:rPr>
          <w:rFonts w:ascii="Simplified Arabic" w:hAnsi="Simplified Arabic" w:cs="Simplified Arabic"/>
          <w:rtl/>
          <w:lang w:val="fr-FR"/>
        </w:rPr>
        <w:t xml:space="preserve">النوع أو الصنف هو مجموع الخصائص التي تميز منتوجا معينا من </w:t>
      </w:r>
      <w:r w:rsidRPr="00696A2E">
        <w:rPr>
          <w:rFonts w:ascii="Simplified Arabic" w:hAnsi="Simplified Arabic" w:cs="Simplified Arabic" w:hint="cs"/>
          <w:rtl/>
          <w:lang w:val="fr-FR"/>
        </w:rPr>
        <w:t>المنتجات</w:t>
      </w:r>
      <w:r w:rsidRPr="00696A2E">
        <w:rPr>
          <w:rFonts w:ascii="Simplified Arabic" w:hAnsi="Simplified Arabic" w:cs="Simplified Arabic"/>
          <w:rtl/>
          <w:lang w:val="fr-FR"/>
        </w:rPr>
        <w:t xml:space="preserve"> من نفس الجنس وتسمح بتمييزها عن غيرها،  قد تظهر خطورة الإعلان الكاذب أو المضلل بشأن النوع أو الصنف في هذه الأحوال التي يعطي فيها المستهلك اهتماما خاصا بالنوع أو الصنف فالمنتجات قد تتماثل من حيث المظهر ولكنها تختلف فيما بينها حسب النوع مما يترتب عليه تغير قيمتها في نظر المتعاقد</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1"/>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والخيول أنواع متعددة والزيوت أنواع متعددة و غير ذلك</w:t>
      </w:r>
      <w:r w:rsidRPr="0042025F">
        <w:rPr>
          <w:rFonts w:ascii="Simplified Arabic" w:hAnsi="Simplified Arabic" w:cs="Simplified Arabic" w:hint="cs"/>
          <w:vertAlign w:val="superscript"/>
          <w:rtl/>
          <w:lang w:val="fr-FR"/>
        </w:rPr>
        <w:t>(</w:t>
      </w:r>
      <w:r w:rsidRPr="0042025F">
        <w:rPr>
          <w:rStyle w:val="Appelnotedebasdep"/>
          <w:rFonts w:ascii="Simplified Arabic" w:hAnsi="Simplified Arabic" w:cs="Simplified Arabic"/>
          <w:rtl/>
          <w:lang w:val="fr-FR"/>
        </w:rPr>
        <w:footnoteReference w:id="32"/>
      </w:r>
      <w:r w:rsidRPr="0042025F">
        <w:rPr>
          <w:rFonts w:ascii="Simplified Arabic" w:hAnsi="Simplified Arabic" w:cs="Simplified Arabic" w:hint="cs"/>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numPr>
          <w:ilvl w:val="0"/>
          <w:numId w:val="19"/>
        </w:numPr>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الخصائص الجوهرية</w:t>
      </w:r>
      <w:r w:rsidRPr="00696A2E">
        <w:rPr>
          <w:rFonts w:ascii="Simplified Arabic" w:hAnsi="Simplified Arabic" w:cs="Simplified Arabic"/>
          <w:rtl/>
          <w:lang w:val="fr-FR"/>
        </w:rPr>
        <w:t>: هناك نظريتين لتحديد المقصود بالخصائص الجوهرية</w:t>
      </w:r>
      <w:r>
        <w:rPr>
          <w:rFonts w:ascii="Simplified Arabic" w:hAnsi="Simplified Arabic" w:cs="Simplified Arabic" w:hint="cs"/>
          <w:vertAlign w:val="superscript"/>
          <w:rtl/>
          <w:lang w:val="fr-FR"/>
        </w:rPr>
        <w:t>(</w:t>
      </w:r>
      <w:r w:rsidRPr="00696A2E">
        <w:rPr>
          <w:rStyle w:val="Appelnotedebasdep"/>
          <w:rFonts w:ascii="Simplified Arabic" w:hAnsi="Simplified Arabic" w:cs="Simplified Arabic"/>
          <w:rtl/>
          <w:lang w:val="fr-FR"/>
        </w:rPr>
        <w:footnoteReference w:id="33"/>
      </w:r>
      <w:r>
        <w:rPr>
          <w:rFonts w:ascii="Simplified Arabic" w:hAnsi="Simplified Arabic" w:cs="Simplified Arabic" w:hint="cs"/>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 ـ النظرية الموضوعية:</w:t>
      </w:r>
      <w:r w:rsidRPr="00696A2E">
        <w:rPr>
          <w:rFonts w:ascii="Simplified Arabic" w:hAnsi="Simplified Arabic" w:cs="Simplified Arabic"/>
          <w:rtl/>
          <w:lang w:val="fr-FR"/>
        </w:rPr>
        <w:t xml:space="preserve"> وتحدد وفقا لها الصفات الجوهرية بطريقة مجردة طبقا لشروط التي يلزم توافرها في الشيء عادة اعتمادا على خواصه المادية أو </w:t>
      </w:r>
      <w:r w:rsidRPr="00696A2E">
        <w:rPr>
          <w:rFonts w:ascii="Simplified Arabic" w:hAnsi="Simplified Arabic" w:cs="Simplified Arabic" w:hint="cs"/>
          <w:rtl/>
          <w:lang w:val="fr-FR"/>
        </w:rPr>
        <w:t>الكيميائي</w:t>
      </w:r>
      <w:r w:rsidRPr="00696A2E">
        <w:rPr>
          <w:rFonts w:ascii="Simplified Arabic" w:hAnsi="Simplified Arabic" w:cs="Simplified Arabic" w:hint="eastAsia"/>
          <w:rtl/>
          <w:lang w:val="fr-FR"/>
        </w:rPr>
        <w:t>ة</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    ـ النظرية الشخصية:</w:t>
      </w:r>
      <w:r w:rsidRPr="00696A2E">
        <w:rPr>
          <w:rFonts w:ascii="Simplified Arabic" w:hAnsi="Simplified Arabic" w:cs="Simplified Arabic"/>
          <w:rtl/>
          <w:lang w:val="fr-FR"/>
        </w:rPr>
        <w:t xml:space="preserve">لا تعتمد هذه النظرية على الخواص المادية أو </w:t>
      </w:r>
      <w:r w:rsidRPr="00696A2E">
        <w:rPr>
          <w:rFonts w:ascii="Simplified Arabic" w:hAnsi="Simplified Arabic" w:cs="Simplified Arabic" w:hint="cs"/>
          <w:rtl/>
          <w:lang w:val="fr-FR"/>
        </w:rPr>
        <w:t>الكيميائي</w:t>
      </w:r>
      <w:r w:rsidRPr="00696A2E">
        <w:rPr>
          <w:rFonts w:ascii="Simplified Arabic" w:hAnsi="Simplified Arabic" w:cs="Simplified Arabic" w:hint="eastAsia"/>
          <w:rtl/>
          <w:lang w:val="fr-FR"/>
        </w:rPr>
        <w:t>ة</w:t>
      </w:r>
      <w:r w:rsidRPr="00696A2E">
        <w:rPr>
          <w:rFonts w:ascii="Simplified Arabic" w:hAnsi="Simplified Arabic" w:cs="Simplified Arabic"/>
          <w:rtl/>
          <w:lang w:val="fr-FR"/>
        </w:rPr>
        <w:t xml:space="preserve"> فحسب، بل أيضا على الخصائص التي يضعها المتعاقدان في الاعتبار، ولا يلزم في هذه الخصائص أن تكون هي السبب الأساسي أو الوحيد للتعاقد بل يكفي أ</w:t>
      </w:r>
      <w:r>
        <w:rPr>
          <w:rFonts w:ascii="Simplified Arabic" w:hAnsi="Simplified Arabic" w:cs="Simplified Arabic"/>
          <w:rtl/>
          <w:lang w:val="fr-FR"/>
        </w:rPr>
        <w:t>ن تكون أحد الأسباب الدافعة إليه</w:t>
      </w:r>
      <w:r w:rsidRPr="00696A2E">
        <w:rPr>
          <w:rFonts w:ascii="Simplified Arabic" w:hAnsi="Simplified Arabic" w:cs="Simplified Arabic"/>
          <w:rtl/>
          <w:lang w:val="fr-FR"/>
        </w:rPr>
        <w:t xml:space="preserve">، لذلك فالخصائص الجوهرية مسألة تقديرية تختلف باختلاف الأشخاص والعقود والأسباب الدافعة إلى التعاقد، وتتعدى </w:t>
      </w:r>
      <w:r w:rsidRPr="00696A2E">
        <w:rPr>
          <w:rFonts w:ascii="Simplified Arabic" w:hAnsi="Simplified Arabic" w:cs="Simplified Arabic"/>
          <w:rtl/>
          <w:lang w:val="fr-FR"/>
        </w:rPr>
        <w:lastRenderedPageBreak/>
        <w:t>الخصائص الجوهرية الخصائص التي تلحق طبيعيا بالشيء لتضم أيضا الخصائص العرضية ما دام ظهر للقاضي من ظروف الدعوى أن المقتني قد وضع في اعتباره توافر هذه الخصائص.</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وقد اعتبر القضاء المقارن من قبيل الإعلان المضلل المتعلق بالخصائص الجوهرية الإعلان الذي تضمن أن الدواجن محل البيع يتم تغذيتها بالحبوب والغلال فقط، في حين أن الحقيقة هي تغذيتها الأساسية تتم بمواد اصطناعية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4"/>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numPr>
          <w:ilvl w:val="0"/>
          <w:numId w:val="18"/>
        </w:numPr>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النتائج الممكن تحقيقها: </w:t>
      </w:r>
      <w:r w:rsidRPr="00696A2E">
        <w:rPr>
          <w:rFonts w:ascii="Simplified Arabic" w:hAnsi="Simplified Arabic" w:cs="Simplified Arabic"/>
          <w:rtl/>
          <w:lang w:val="fr-FR"/>
        </w:rPr>
        <w:t>أي الفائدة المرجوة أو الفاعلية أو الأثر الممكن للمنتوج أو الخدمة محل الإعلان ، وقد اعتبر القضاء المقارن إعلانا مضللا ذلك المتضمن الإعلان عن مركب فعال بنسبة 100% في علاج حالات الصلع في حين أن النتائج كانت بخلاف ذلك</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5"/>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170"/>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ويجب الإشارة بهذا الشأن أن القضاء الفرنسي لا يعتبر الإعلان مضللا إذا كان الكذب مبالغ فيه بشكل لا يصدقه أحد ، حيث قضت محكمة باريس وأيدتها محكمة الاستئناف، بأن الإعلان الخاص ببعض الحقائب ، والذي اظهر أن مبارات في كرة القدم استبدلت فيها الكرة بالحقائب ، دون أن يصيب الحقائب أي ضرر ، وبعدها استبدل اللاعبون </w:t>
      </w:r>
      <w:r w:rsidRPr="00696A2E">
        <w:rPr>
          <w:rFonts w:ascii="Simplified Arabic" w:hAnsi="Simplified Arabic" w:cs="Simplified Arabic" w:hint="cs"/>
          <w:rtl/>
          <w:lang w:val="fr-FR"/>
        </w:rPr>
        <w:t>بآلات</w:t>
      </w:r>
      <w:r w:rsidRPr="00696A2E">
        <w:rPr>
          <w:rFonts w:ascii="Simplified Arabic" w:hAnsi="Simplified Arabic" w:cs="Simplified Arabic"/>
          <w:rtl/>
          <w:lang w:val="fr-FR"/>
        </w:rPr>
        <w:t xml:space="preserve"> الحفر الكبرى التي كانت تمر بالحقائب دون أن تلحق بها أي أثر ، حيث اعتبرت هذه المبالغة الكبيرة لا تشكل إعلانا مضللا لأنها بذلك الشكل لا يمكن أن تخدع أحدا</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6"/>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numPr>
          <w:ilvl w:val="0"/>
          <w:numId w:val="17"/>
        </w:numPr>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طريقة الصنع: </w:t>
      </w:r>
      <w:r w:rsidRPr="00696A2E">
        <w:rPr>
          <w:rFonts w:ascii="Simplified Arabic" w:hAnsi="Simplified Arabic" w:cs="Simplified Arabic"/>
          <w:rtl/>
          <w:lang w:val="fr-FR"/>
        </w:rPr>
        <w:t xml:space="preserve">حيث زاد اهتمام المستهلكين مؤخرا بطريقة صنع المنتجات   لأن بعض المنتوجات قد تصنع بطرق مختلفة ، فمثلا الزيوت قد تعصر بطريقة يدوية وقد تعصر بطريقة ميكانيكية وقد يفضل المقتني طريقة عن </w:t>
      </w:r>
      <w:r w:rsidRPr="00696A2E">
        <w:rPr>
          <w:rFonts w:ascii="Simplified Arabic" w:hAnsi="Simplified Arabic" w:cs="Simplified Arabic"/>
          <w:rtl/>
          <w:lang w:val="fr-FR"/>
        </w:rPr>
        <w:lastRenderedPageBreak/>
        <w:t>الأخرى ، لذلك يعتبر كل إعلان يتضمن الصنع بطريقة معينة على خلاف الحقيقة إعلانا مضللا.</w:t>
      </w:r>
    </w:p>
    <w:p w:rsidR="00FB7FDB" w:rsidRPr="00696A2E" w:rsidRDefault="00FB7FDB" w:rsidP="00FB7FDB">
      <w:pPr>
        <w:pStyle w:val="Corpsdetexte"/>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  وقد اعتبر القضاء المقارن من قبيل الإعلان المضلل ذلك المتضمن أن الخبز معد في فرن وقوده الخشب، في حين أنه في الحقيقة يشتغل بالكهرباء.</w:t>
      </w:r>
    </w:p>
    <w:p w:rsidR="00FB7FDB" w:rsidRPr="00696A2E" w:rsidRDefault="00FB7FDB" w:rsidP="00FB7FDB">
      <w:pPr>
        <w:pStyle w:val="Corpsdetexte"/>
        <w:numPr>
          <w:ilvl w:val="0"/>
          <w:numId w:val="16"/>
        </w:numPr>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تاريخ الصنع: </w:t>
      </w:r>
      <w:r w:rsidRPr="00696A2E">
        <w:rPr>
          <w:rFonts w:ascii="Simplified Arabic" w:hAnsi="Simplified Arabic" w:cs="Simplified Arabic"/>
          <w:rtl/>
          <w:lang w:val="fr-FR"/>
        </w:rPr>
        <w:t xml:space="preserve">هذا الأمر يتصور في </w:t>
      </w:r>
      <w:r w:rsidRPr="00696A2E">
        <w:rPr>
          <w:rFonts w:ascii="Simplified Arabic" w:hAnsi="Simplified Arabic" w:cs="Simplified Arabic" w:hint="cs"/>
          <w:rtl/>
          <w:lang w:val="fr-FR"/>
        </w:rPr>
        <w:t>المنتجات</w:t>
      </w:r>
      <w:r w:rsidRPr="00696A2E">
        <w:rPr>
          <w:rFonts w:ascii="Simplified Arabic" w:hAnsi="Simplified Arabic" w:cs="Simplified Arabic"/>
          <w:rtl/>
          <w:lang w:val="fr-FR"/>
        </w:rPr>
        <w:t xml:space="preserve"> دون الخدمات، ذلك أنه يتعلق بتاريخ الصلاحية فيتم في الإعلان</w:t>
      </w:r>
      <w:r w:rsidR="003049E7">
        <w:rPr>
          <w:rFonts w:ascii="Simplified Arabic" w:hAnsi="Simplified Arabic" w:cs="Simplified Arabic"/>
          <w:rtl/>
          <w:lang w:val="fr-FR"/>
        </w:rPr>
        <w:t xml:space="preserve"> تقديم أو تأخير تاريخ الصلاحية </w:t>
      </w:r>
      <w:r w:rsidRPr="00696A2E">
        <w:rPr>
          <w:rFonts w:ascii="Simplified Arabic" w:hAnsi="Simplified Arabic" w:cs="Simplified Arabic"/>
          <w:rtl/>
          <w:lang w:val="fr-FR"/>
        </w:rPr>
        <w:t>ويعد هذا من قبيل الإعلان المضلل</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7"/>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numPr>
          <w:ilvl w:val="0"/>
          <w:numId w:val="16"/>
        </w:numPr>
        <w:spacing w:line="276" w:lineRule="auto"/>
        <w:ind w:left="-1" w:firstLine="850"/>
        <w:jc w:val="mediumKashida"/>
        <w:rPr>
          <w:rFonts w:ascii="Simplified Arabic" w:hAnsi="Simplified Arabic" w:cs="Simplified Arabic"/>
          <w:b/>
          <w:bCs/>
          <w:sz w:val="36"/>
          <w:szCs w:val="36"/>
          <w:rtl/>
          <w:lang w:val="fr-FR"/>
        </w:rPr>
      </w:pPr>
      <w:r w:rsidRPr="00696A2E">
        <w:rPr>
          <w:rFonts w:ascii="Simplified Arabic" w:hAnsi="Simplified Arabic" w:cs="Simplified Arabic"/>
          <w:b/>
          <w:bCs/>
          <w:sz w:val="36"/>
          <w:szCs w:val="36"/>
          <w:rtl/>
          <w:lang w:val="fr-FR"/>
        </w:rPr>
        <w:t xml:space="preserve">المصدر أو الأصل: </w:t>
      </w:r>
      <w:r w:rsidRPr="00696A2E">
        <w:rPr>
          <w:rFonts w:ascii="Simplified Arabic" w:hAnsi="Simplified Arabic" w:cs="Simplified Arabic"/>
          <w:rtl/>
          <w:lang w:val="fr-FR"/>
        </w:rPr>
        <w:t>ويتعلق هذا بمكان الإنتاج أو الاستخراج أو بالنسب إذا تعلق الأمر بالحيوانات، وقد اعتبر القضاء المقارن الإعلان المتضمن أن البن برازيلي من نوع معين على غير الحقيقة إعلانا مضللا</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38"/>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r w:rsidRPr="00696A2E">
        <w:rPr>
          <w:rFonts w:ascii="Simplified Arabic" w:hAnsi="Simplified Arabic" w:cs="Simplified Arabic"/>
          <w:b/>
          <w:bCs/>
          <w:sz w:val="36"/>
          <w:szCs w:val="36"/>
          <w:rtl/>
          <w:lang w:val="fr-FR"/>
        </w:rPr>
        <w:t xml:space="preserve"> </w:t>
      </w:r>
    </w:p>
    <w:p w:rsidR="00FB7FDB" w:rsidRPr="00696A2E" w:rsidRDefault="00FB7FDB" w:rsidP="00FB7FDB">
      <w:pPr>
        <w:pStyle w:val="Corpsdetexte"/>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rtl/>
          <w:lang w:val="fr-FR"/>
        </w:rPr>
        <w:t>كما يعتبر من ضمن الإعلانات المضللة وصف ساعة مثلا ذات صنع محلي على أنها ساعة سويسرية ، أو وصف قطاع غيار مقلدة أنها أصلية ، أو القول بأن خدمة ما تقدم بطريقة ما وهي على خلاف ذلك ، كالقول أن قلي الدجاج على الطريقة الأمريكية أو الإيطالية والحقيقة غير ذلك</w:t>
      </w:r>
      <w:bookmarkStart w:id="4" w:name="OLE_LINK247"/>
      <w:bookmarkStart w:id="5" w:name="OLE_LINK248"/>
      <w:r w:rsidRPr="00696A2E">
        <w:rPr>
          <w:rFonts w:ascii="Simplified Arabic" w:hAnsi="Simplified Arabic" w:cs="Simplified Arabic"/>
          <w:rtl/>
          <w:lang w:val="fr-FR"/>
        </w:rPr>
        <w:t>.</w:t>
      </w:r>
    </w:p>
    <w:p w:rsidR="00FB7FDB" w:rsidRDefault="00FB7FDB" w:rsidP="00FB7FDB">
      <w:pPr>
        <w:pStyle w:val="Corpsdetexte"/>
        <w:spacing w:line="276" w:lineRule="auto"/>
        <w:ind w:left="-1" w:firstLine="850"/>
        <w:jc w:val="mediumKashida"/>
        <w:rPr>
          <w:rFonts w:ascii="Simplified Arabic" w:hAnsi="Simplified Arabic" w:cs="Simplified Arabic"/>
          <w:b/>
          <w:bCs/>
          <w:sz w:val="36"/>
          <w:szCs w:val="36"/>
          <w:lang w:val="fr-FR"/>
        </w:rPr>
      </w:pPr>
    </w:p>
    <w:p w:rsidR="00FB7FDB" w:rsidRDefault="00FB7FDB" w:rsidP="00FB7FDB">
      <w:pPr>
        <w:pStyle w:val="Corpsdetexte"/>
        <w:spacing w:line="276" w:lineRule="auto"/>
        <w:ind w:left="-1" w:firstLine="850"/>
        <w:jc w:val="mediumKashida"/>
        <w:rPr>
          <w:rFonts w:ascii="Simplified Arabic" w:hAnsi="Simplified Arabic" w:cs="Simplified Arabic"/>
          <w:b/>
          <w:bCs/>
          <w:sz w:val="36"/>
          <w:szCs w:val="36"/>
          <w:lang w:val="fr-FR"/>
        </w:rPr>
      </w:pPr>
    </w:p>
    <w:p w:rsidR="00FB7FDB" w:rsidRDefault="00FB7FDB" w:rsidP="00FB7FDB">
      <w:pPr>
        <w:pStyle w:val="Corpsdetexte"/>
        <w:spacing w:line="276" w:lineRule="auto"/>
        <w:ind w:left="-1" w:firstLine="850"/>
        <w:jc w:val="mediumKashida"/>
        <w:rPr>
          <w:rFonts w:ascii="Simplified Arabic" w:hAnsi="Simplified Arabic" w:cs="Simplified Arabic"/>
          <w:b/>
          <w:bCs/>
          <w:sz w:val="36"/>
          <w:szCs w:val="36"/>
          <w:lang w:val="fr-FR"/>
        </w:rPr>
      </w:pPr>
    </w:p>
    <w:p w:rsidR="00FB7FDB" w:rsidRDefault="00FB7FDB" w:rsidP="00B24C80">
      <w:pPr>
        <w:pStyle w:val="Corpsdetexte"/>
        <w:spacing w:line="276" w:lineRule="auto"/>
        <w:ind w:left="-1"/>
        <w:jc w:val="mediumKashida"/>
        <w:rPr>
          <w:rFonts w:ascii="Simplified Arabic" w:hAnsi="Simplified Arabic" w:cs="Simplified Arabic"/>
          <w:b/>
          <w:bCs/>
          <w:sz w:val="36"/>
          <w:szCs w:val="36"/>
          <w:rtl/>
          <w:lang w:val="fr-FR"/>
        </w:rPr>
      </w:pPr>
      <w:r>
        <w:rPr>
          <w:rFonts w:ascii="Simplified Arabic" w:hAnsi="Simplified Arabic" w:cs="Simplified Arabic" w:hint="cs"/>
          <w:b/>
          <w:bCs/>
          <w:sz w:val="36"/>
          <w:szCs w:val="36"/>
          <w:rtl/>
          <w:lang w:val="fr-FR"/>
        </w:rPr>
        <w:t>الفرع الثاني:</w:t>
      </w:r>
      <w:r w:rsidRPr="00696A2E">
        <w:rPr>
          <w:rFonts w:ascii="Simplified Arabic" w:hAnsi="Simplified Arabic" w:cs="Simplified Arabic"/>
          <w:b/>
          <w:bCs/>
          <w:sz w:val="36"/>
          <w:szCs w:val="36"/>
          <w:rtl/>
          <w:lang w:val="fr-FR"/>
        </w:rPr>
        <w:t xml:space="preserve"> التضليل الخارج عن ذات </w:t>
      </w:r>
      <w:r w:rsidRPr="00696A2E">
        <w:rPr>
          <w:rFonts w:ascii="Simplified Arabic" w:hAnsi="Simplified Arabic" w:cs="Simplified Arabic" w:hint="cs"/>
          <w:b/>
          <w:bCs/>
          <w:sz w:val="36"/>
          <w:szCs w:val="36"/>
          <w:rtl/>
          <w:lang w:val="fr-FR"/>
        </w:rPr>
        <w:t>المنتجات</w:t>
      </w:r>
      <w:r w:rsidRPr="00696A2E">
        <w:rPr>
          <w:rFonts w:ascii="Simplified Arabic" w:hAnsi="Simplified Arabic" w:cs="Simplified Arabic"/>
          <w:b/>
          <w:bCs/>
          <w:sz w:val="36"/>
          <w:szCs w:val="36"/>
          <w:rtl/>
          <w:lang w:val="fr-FR"/>
        </w:rPr>
        <w:t xml:space="preserve"> أو الخدمات</w:t>
      </w:r>
      <w:bookmarkEnd w:id="4"/>
      <w:bookmarkEnd w:id="5"/>
      <w:r>
        <w:rPr>
          <w:rFonts w:ascii="Simplified Arabic" w:hAnsi="Simplified Arabic" w:cs="Simplified Arabic" w:hint="cs"/>
          <w:b/>
          <w:bCs/>
          <w:sz w:val="36"/>
          <w:szCs w:val="36"/>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b/>
          <w:bCs/>
          <w:sz w:val="36"/>
          <w:szCs w:val="36"/>
          <w:rtl/>
          <w:lang w:val="fr-FR"/>
        </w:rPr>
      </w:pPr>
      <w:r w:rsidRPr="00696A2E">
        <w:rPr>
          <w:rFonts w:ascii="Simplified Arabic" w:hAnsi="Simplified Arabic" w:cs="Simplified Arabic"/>
          <w:b/>
          <w:bCs/>
          <w:sz w:val="36"/>
          <w:szCs w:val="36"/>
          <w:rtl/>
          <w:lang w:val="fr-FR"/>
        </w:rPr>
        <w:lastRenderedPageBreak/>
        <w:t xml:space="preserve"> </w:t>
      </w:r>
      <w:r w:rsidRPr="00696A2E">
        <w:rPr>
          <w:rFonts w:ascii="Simplified Arabic" w:hAnsi="Simplified Arabic" w:cs="Simplified Arabic"/>
          <w:rtl/>
          <w:lang w:val="fr-FR"/>
        </w:rPr>
        <w:t>فالتضليل في هذه الحالة لا يرتبط بذات المنتوج أو الخدمة محل الإعلان وإنما بأمور خارجة عنها، كالدافع إلى البيع أو شروط هذا البيع وقدر التزامات المعلن والثمن وأحكام الوفاء به أو بشخص المعلن ومؤهلاته.</w:t>
      </w:r>
    </w:p>
    <w:p w:rsidR="00FB7FDB" w:rsidRPr="00696A2E" w:rsidRDefault="00FB7FDB" w:rsidP="00B24C80">
      <w:pPr>
        <w:pStyle w:val="Corpsdetexte"/>
        <w:numPr>
          <w:ilvl w:val="0"/>
          <w:numId w:val="15"/>
        </w:numPr>
        <w:spacing w:line="276" w:lineRule="auto"/>
        <w:ind w:left="-1" w:firstLine="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الدافع إلى البيع: </w:t>
      </w:r>
      <w:r w:rsidRPr="00696A2E">
        <w:rPr>
          <w:rFonts w:ascii="Simplified Arabic" w:hAnsi="Simplified Arabic" w:cs="Simplified Arabic"/>
          <w:rtl/>
          <w:lang w:val="fr-FR"/>
        </w:rPr>
        <w:t xml:space="preserve">قد يتضمن الإعلان ذكر أسباب البيع، وتتعلق هذه الأسباب بأوضاع قانونية أو اجتماعية خاصة قد تولد لدى الجمهور </w:t>
      </w:r>
      <w:r w:rsidRPr="00696A2E">
        <w:rPr>
          <w:rFonts w:ascii="Simplified Arabic" w:hAnsi="Simplified Arabic" w:cs="Simplified Arabic" w:hint="cs"/>
          <w:rtl/>
          <w:lang w:val="fr-FR"/>
        </w:rPr>
        <w:t>اعتقاد</w:t>
      </w:r>
      <w:r w:rsidRPr="00696A2E">
        <w:rPr>
          <w:rFonts w:ascii="Simplified Arabic" w:hAnsi="Simplified Arabic" w:cs="Simplified Arabic"/>
          <w:rtl/>
          <w:lang w:val="fr-FR"/>
        </w:rPr>
        <w:t xml:space="preserve"> وجود شروط استثنائية للبيع لمصلحة المشتري، كذكر الإفلاس أو الحريق أو حجز البضاعة أو وقف النشاط وغلق المحل التجاري وتصفية الشركة وغير ذلك، مع أن تلك الأوضاع غير صحيحة، وإنما الهدف منها التأثير على الجمهور، وهذا ما يجعل الإعلان الصادر في مثل هذه الحالة إعلانا مضلا.</w:t>
      </w:r>
    </w:p>
    <w:p w:rsidR="00FB7FDB" w:rsidRPr="00696A2E" w:rsidRDefault="00FB7FDB" w:rsidP="00FB7FDB">
      <w:pPr>
        <w:pStyle w:val="Corpsdetexte"/>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 لذلك قرر القضاء المقارن ـ في فرنساـ بأن الإدعاء أن سبب البيع هو غلق المحل التجاري وتصفية كل مخزونه من الملابس ولو كان على حساب الأسعار التي تكون منخفضة وذلك لوجود حالة استعجال يعتبر إعلانا مضللا</w:t>
      </w:r>
      <w:r w:rsidRPr="00696A2E">
        <w:rPr>
          <w:rStyle w:val="Appelnotedebasdep"/>
          <w:rFonts w:ascii="Simplified Arabic" w:hAnsi="Simplified Arabic" w:cs="Simplified Arabic"/>
          <w:rtl/>
          <w:lang w:val="fr-FR"/>
        </w:rPr>
        <w:footnoteReference w:id="39"/>
      </w:r>
      <w:r w:rsidRPr="00696A2E">
        <w:rPr>
          <w:rFonts w:ascii="Simplified Arabic" w:hAnsi="Simplified Arabic" w:cs="Simplified Arabic"/>
          <w:rtl/>
          <w:lang w:val="fr-FR"/>
        </w:rPr>
        <w:t xml:space="preserve">  كما اعتبر من قبيل الإعلان المضلل الإعلان المتضمن أن البيع يكون بخسارة مابين 50 و70% بسبب أن البضاعة دمرها الحريق وهذا على خلاف الحقيقة، كذلك يعتبر من الإعلانات المضللة قيام البائعين في مرحلة سابقة برفع الأسعار بنسب كبيرة ، ثم بعدها الإعلان عن القيام بتنزيلات مغرية لجلب المستهلكين</w:t>
      </w:r>
      <w:r>
        <w:rPr>
          <w:rFonts w:ascii="Simplified Arabic" w:hAnsi="Simplified Arabic" w:cs="Simplified Arabic" w:hint="cs"/>
          <w:vertAlign w:val="superscript"/>
          <w:rtl/>
          <w:lang w:val="fr-FR"/>
        </w:rPr>
        <w:t>(</w:t>
      </w:r>
      <w:r w:rsidRPr="00696A2E">
        <w:rPr>
          <w:rStyle w:val="Appelnotedebasdep"/>
          <w:rFonts w:ascii="Simplified Arabic" w:hAnsi="Simplified Arabic" w:cs="Simplified Arabic"/>
          <w:rtl/>
          <w:lang w:val="fr-FR"/>
        </w:rPr>
        <w:footnoteReference w:id="40"/>
      </w:r>
      <w:r>
        <w:rPr>
          <w:rFonts w:ascii="Simplified Arabic" w:hAnsi="Simplified Arabic" w:cs="Simplified Arabic" w:hint="cs"/>
          <w:vertAlign w:val="superscript"/>
          <w:rtl/>
          <w:lang w:val="fr-FR"/>
        </w:rPr>
        <w:t>)</w:t>
      </w:r>
      <w:r w:rsidRPr="00696A2E">
        <w:rPr>
          <w:rFonts w:ascii="Simplified Arabic" w:hAnsi="Simplified Arabic" w:cs="Simplified Arabic"/>
          <w:rtl/>
          <w:lang w:val="fr-FR"/>
        </w:rPr>
        <w:t>.</w:t>
      </w:r>
    </w:p>
    <w:p w:rsidR="00FB7FDB" w:rsidRPr="00696A2E" w:rsidRDefault="00FB7FDB" w:rsidP="00B24C80">
      <w:pPr>
        <w:pStyle w:val="Corpsdetexte"/>
        <w:numPr>
          <w:ilvl w:val="0"/>
          <w:numId w:val="14"/>
        </w:numPr>
        <w:spacing w:line="276" w:lineRule="auto"/>
        <w:ind w:left="-1" w:firstLine="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شروط البيع: </w:t>
      </w:r>
      <w:r w:rsidRPr="00696A2E">
        <w:rPr>
          <w:rFonts w:ascii="Simplified Arabic" w:hAnsi="Simplified Arabic" w:cs="Simplified Arabic"/>
          <w:rtl/>
          <w:lang w:val="fr-FR"/>
        </w:rPr>
        <w:t xml:space="preserve">وتتعلق شروط البيع بالثمن والتسليم والضمان وغير ذلك من شروط البيع، فإدراج المعلن شروط بيع لا توجد عند عملية البيع يجعل الإعلان مضللا ، لذلك </w:t>
      </w:r>
      <w:r w:rsidRPr="00696A2E">
        <w:rPr>
          <w:rFonts w:ascii="Simplified Arabic" w:hAnsi="Simplified Arabic" w:cs="Simplified Arabic" w:hint="cs"/>
          <w:rtl/>
          <w:lang w:val="fr-FR"/>
        </w:rPr>
        <w:t>اعتبر</w:t>
      </w:r>
      <w:r w:rsidRPr="00696A2E">
        <w:rPr>
          <w:rFonts w:ascii="Simplified Arabic" w:hAnsi="Simplified Arabic" w:cs="Simplified Arabic"/>
          <w:rtl/>
          <w:lang w:val="fr-FR"/>
        </w:rPr>
        <w:t xml:space="preserve"> القضاء الفرنسي أن  الإعلان عن بيع سيارة والتأكيد أن التسليم يتم حالا لكن بعد التعاقد يتبين أن التسليم لا يتم حالا إعلانا مضللا</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41"/>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B24C80">
      <w:pPr>
        <w:pStyle w:val="Corpsdetexte"/>
        <w:numPr>
          <w:ilvl w:val="0"/>
          <w:numId w:val="13"/>
        </w:numPr>
        <w:spacing w:line="276" w:lineRule="auto"/>
        <w:ind w:left="-1" w:firstLine="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lastRenderedPageBreak/>
        <w:t xml:space="preserve">مقدار التزامات المعلن : </w:t>
      </w:r>
      <w:r w:rsidRPr="00696A2E">
        <w:rPr>
          <w:rFonts w:ascii="Simplified Arabic" w:hAnsi="Simplified Arabic" w:cs="Simplified Arabic"/>
          <w:rtl/>
          <w:lang w:val="fr-FR"/>
        </w:rPr>
        <w:t>قد يتضمن الإعلان</w:t>
      </w:r>
      <w:r w:rsidRPr="00696A2E">
        <w:rPr>
          <w:rFonts w:ascii="Simplified Arabic" w:hAnsi="Simplified Arabic" w:cs="Simplified Arabic"/>
          <w:b/>
          <w:bCs/>
          <w:sz w:val="36"/>
          <w:szCs w:val="36"/>
          <w:rtl/>
          <w:lang w:val="fr-FR"/>
        </w:rPr>
        <w:t xml:space="preserve"> </w:t>
      </w:r>
      <w:r w:rsidRPr="00696A2E">
        <w:rPr>
          <w:rFonts w:ascii="Simplified Arabic" w:hAnsi="Simplified Arabic" w:cs="Simplified Arabic"/>
          <w:rtl/>
          <w:lang w:val="fr-FR"/>
        </w:rPr>
        <w:t>ذكر قدر من التزام</w:t>
      </w:r>
      <w:r w:rsidRPr="00696A2E">
        <w:rPr>
          <w:rFonts w:ascii="Simplified Arabic" w:hAnsi="Simplified Arabic" w:cs="Simplified Arabic"/>
          <w:b/>
          <w:bCs/>
          <w:sz w:val="36"/>
          <w:szCs w:val="36"/>
          <w:rtl/>
          <w:lang w:val="fr-FR"/>
        </w:rPr>
        <w:t xml:space="preserve"> </w:t>
      </w:r>
      <w:r w:rsidRPr="00696A2E">
        <w:rPr>
          <w:rFonts w:ascii="Simplified Arabic" w:hAnsi="Simplified Arabic" w:cs="Simplified Arabic"/>
          <w:rtl/>
          <w:lang w:val="fr-FR"/>
        </w:rPr>
        <w:t>المعلن لا يستطيع المعلن تنفيذه في الواقع</w:t>
      </w:r>
      <w:r w:rsidRPr="00696A2E">
        <w:rPr>
          <w:rFonts w:ascii="Simplified Arabic" w:hAnsi="Simplified Arabic" w:cs="Simplified Arabic"/>
          <w:b/>
          <w:bCs/>
          <w:sz w:val="36"/>
          <w:szCs w:val="36"/>
          <w:rtl/>
          <w:lang w:val="fr-FR"/>
        </w:rPr>
        <w:t xml:space="preserve"> </w:t>
      </w:r>
      <w:r w:rsidRPr="00696A2E">
        <w:rPr>
          <w:rFonts w:ascii="Simplified Arabic" w:hAnsi="Simplified Arabic" w:cs="Simplified Arabic"/>
          <w:rtl/>
          <w:lang w:val="fr-FR"/>
        </w:rPr>
        <w:t>وذلك</w:t>
      </w:r>
      <w:r w:rsidRPr="00696A2E">
        <w:rPr>
          <w:rFonts w:ascii="Simplified Arabic" w:hAnsi="Simplified Arabic" w:cs="Simplified Arabic"/>
          <w:b/>
          <w:bCs/>
          <w:sz w:val="36"/>
          <w:szCs w:val="36"/>
          <w:rtl/>
          <w:lang w:val="fr-FR"/>
        </w:rPr>
        <w:t xml:space="preserve"> </w:t>
      </w:r>
      <w:r w:rsidRPr="00696A2E">
        <w:rPr>
          <w:rFonts w:ascii="Simplified Arabic" w:hAnsi="Simplified Arabic" w:cs="Simplified Arabic"/>
          <w:rtl/>
          <w:lang w:val="fr-FR"/>
        </w:rPr>
        <w:t>كأن ينصب التضليل على التسليم الفوري أو الضمان ذلك بإعلان صاحب معرض للسيارات أن التسليم فوري، وعند التعاقد يتبين أنه لا يتم في الحال ، وقد يعلن صاحب قاعة حفلات عن إمكانية تنظيم حفل زفاف فيه 1000 شخص ويظهر بعدها أن إستعاب القاعة أقل من ذلك بكثير.</w:t>
      </w:r>
    </w:p>
    <w:p w:rsidR="00FB7FDB" w:rsidRPr="00696A2E" w:rsidRDefault="00FB7FDB" w:rsidP="00B24C80">
      <w:pPr>
        <w:pStyle w:val="Corpsdetexte"/>
        <w:numPr>
          <w:ilvl w:val="0"/>
          <w:numId w:val="12"/>
        </w:numPr>
        <w:spacing w:line="276" w:lineRule="auto"/>
        <w:ind w:left="-1" w:firstLine="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البيانات المتعلقة بالمعلن:</w:t>
      </w:r>
      <w:r w:rsidRPr="00696A2E">
        <w:rPr>
          <w:rFonts w:ascii="Simplified Arabic" w:hAnsi="Simplified Arabic" w:cs="Simplified Arabic"/>
          <w:rtl/>
          <w:lang w:val="fr-FR"/>
        </w:rPr>
        <w:t xml:space="preserve"> وذلك بأن يلجأ المعلن إلى انتحال صفة معينة لدفع المتلقي للرسالة الإشهارية لثقة فيه أو يزعم حصوله على شهادات تأهيل أو خبرة خاصة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42"/>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 xml:space="preserve">.  </w:t>
      </w:r>
    </w:p>
    <w:p w:rsidR="00FB7FDB" w:rsidRPr="00696A2E" w:rsidRDefault="00FB7FDB" w:rsidP="00B24C80">
      <w:pPr>
        <w:pStyle w:val="Corpsdetexte"/>
        <w:numPr>
          <w:ilvl w:val="0"/>
          <w:numId w:val="12"/>
        </w:numPr>
        <w:spacing w:line="276" w:lineRule="auto"/>
        <w:ind w:left="-1" w:firstLine="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 xml:space="preserve">الثمن: </w:t>
      </w:r>
      <w:r w:rsidRPr="00696A2E">
        <w:rPr>
          <w:rFonts w:ascii="Simplified Arabic" w:hAnsi="Simplified Arabic" w:cs="Simplified Arabic"/>
          <w:rtl/>
          <w:lang w:val="fr-FR"/>
        </w:rPr>
        <w:t>كأن يتضمن الإعلان تحديد ثمن معين، وعند التعاقد يطلب ثمن أكثر ما يجعل الإعلان تضليلي.</w:t>
      </w:r>
    </w:p>
    <w:p w:rsidR="00FB7FDB" w:rsidRPr="00696A2E" w:rsidRDefault="00FB7FDB" w:rsidP="00B24C80">
      <w:pPr>
        <w:pStyle w:val="Corpsdetexte"/>
        <w:numPr>
          <w:ilvl w:val="0"/>
          <w:numId w:val="12"/>
        </w:numPr>
        <w:spacing w:after="100" w:afterAutospacing="1" w:line="276" w:lineRule="auto"/>
        <w:ind w:left="-1" w:firstLine="0"/>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الإدعاء بصفة معينة أو مزية:</w:t>
      </w:r>
      <w:r w:rsidRPr="00696A2E">
        <w:rPr>
          <w:rFonts w:ascii="Simplified Arabic" w:hAnsi="Simplified Arabic" w:cs="Simplified Arabic"/>
          <w:rtl/>
          <w:lang w:val="fr-FR"/>
        </w:rPr>
        <w:t xml:space="preserve"> حيث يعتبر إشهار مضللا دلس فيه على جمهور المستهلكين الإشهار الذي ينسب فيه العون الاقتصادي صاحب الإشهار لنفسه زورا أنه يحمل جوائز أو شهادات أو ميداليات رسمية أو خاصة أو الزعم بوجود أسس علمية في حين أنها في الواقع غير متوفرة أو غير جدية ، كما يتضمن استعمال شعار أو علامة تجارية دون وجه حق كاستعمال علامة مقلدة أو شبيهة  فيعتبر إعلان مضللا إذ ادعى صاحب الإعلان أنه يمتلك درجات علمية أو صفة معينة كأستاذ حاصل على شهادات جامعية أو مخترع.</w:t>
      </w:r>
    </w:p>
    <w:p w:rsidR="00FB7FDB" w:rsidRPr="00696A2E" w:rsidRDefault="00FB7FDB" w:rsidP="00FB7FDB">
      <w:pPr>
        <w:pStyle w:val="Corpsdetexte"/>
        <w:spacing w:line="276" w:lineRule="auto"/>
        <w:ind w:left="-1" w:firstLine="567"/>
        <w:jc w:val="mediumKashida"/>
        <w:rPr>
          <w:rFonts w:ascii="Simplified Arabic" w:hAnsi="Simplified Arabic" w:cs="Simplified Arabic"/>
          <w:rtl/>
          <w:lang w:val="fr-FR"/>
        </w:rPr>
      </w:pPr>
      <w:r w:rsidRPr="00696A2E">
        <w:rPr>
          <w:rFonts w:ascii="Simplified Arabic" w:hAnsi="Simplified Arabic" w:cs="Simplified Arabic"/>
          <w:rtl/>
          <w:lang w:val="fr-FR"/>
        </w:rPr>
        <w:t>كما أن الإشهار المضلل يشكل في حد ذاته خداعا، ذلك أن الخداع هو القيام بأعمال أو أكاذيب من شأنها إظهار الشيء على غير حقيقته أو إلباسه مظهرا يخالف ما هو عليه في الحقيقة و الواقع.</w:t>
      </w:r>
    </w:p>
    <w:p w:rsidR="00FB7FDB" w:rsidRPr="00696A2E" w:rsidRDefault="00FB7FDB" w:rsidP="00AF43D9">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lastRenderedPageBreak/>
        <w:t>وقد يكون الإعلان مضللا بغض النظر عن حقيقة المنتج محل الإعلان  وذلك بسب كيفية إجراء الإعلان أو الأشخاص المتدخلين فيه، حيث قد يستعمل أحد الأشخاص الغير معروفين على أساس أنه خبير في مسألة معينة فإذا ظهر أنه ليس خبيرا عد الإعلان مضللا، ذلك أن الخبراء ليسوا على درجة كبيرة من الشهرةوعلى خلاف ذلك لو ظهر أحد المشاهير على أنه خبير وهو ليس كذلك فإن الإعلان لا يعد مضللا، ذلك أن الجمهور يدرك حقيقته، والهدف من ذلك هو فقط لفت انتباه المستهلكين فقط</w:t>
      </w:r>
      <w:r w:rsidRPr="00696A2E">
        <w:rPr>
          <w:rFonts w:ascii="Simplified Arabic" w:hAnsi="Simplified Arabic" w:cs="Simplified Arabic"/>
          <w:vertAlign w:val="superscript"/>
          <w:lang w:val="fr-FR"/>
        </w:rPr>
        <w:t>)</w:t>
      </w:r>
      <w:r w:rsidRPr="00696A2E">
        <w:rPr>
          <w:rStyle w:val="Appelnotedebasdep"/>
          <w:rFonts w:ascii="Simplified Arabic" w:hAnsi="Simplified Arabic" w:cs="Simplified Arabic"/>
          <w:rtl/>
          <w:lang w:val="fr-FR"/>
        </w:rPr>
        <w:footnoteReference w:id="43"/>
      </w:r>
      <w:r w:rsidRPr="00696A2E">
        <w:rPr>
          <w:rFonts w:ascii="Simplified Arabic" w:hAnsi="Simplified Arabic" w:cs="Simplified Arabic"/>
          <w:vertAlign w:val="superscript"/>
          <w:lang w:val="fr-FR"/>
        </w:rPr>
        <w:t>(</w:t>
      </w:r>
      <w:r w:rsidRPr="00696A2E">
        <w:rPr>
          <w:rFonts w:ascii="Simplified Arabic" w:hAnsi="Simplified Arabic" w:cs="Simplified Arabic"/>
          <w:rtl/>
          <w:lang w:val="fr-FR"/>
        </w:rPr>
        <w:t>.</w:t>
      </w:r>
    </w:p>
    <w:p w:rsidR="00FB7FDB" w:rsidRPr="00696A2E" w:rsidRDefault="00FB7FDB" w:rsidP="003049E7">
      <w:pPr>
        <w:pStyle w:val="Corpsdetexte"/>
        <w:spacing w:line="276" w:lineRule="auto"/>
        <w:ind w:left="-1"/>
        <w:jc w:val="mediumKashida"/>
        <w:rPr>
          <w:rFonts w:ascii="Simplified Arabic" w:hAnsi="Simplified Arabic" w:cs="Simplified Arabic"/>
          <w:rtl/>
          <w:lang w:val="fr-FR"/>
        </w:rPr>
      </w:pPr>
      <w:r w:rsidRPr="00696A2E">
        <w:rPr>
          <w:rFonts w:ascii="Simplified Arabic" w:hAnsi="Simplified Arabic" w:cs="Simplified Arabic"/>
          <w:b/>
          <w:bCs/>
          <w:sz w:val="36"/>
          <w:szCs w:val="36"/>
          <w:rtl/>
          <w:lang w:val="fr-FR"/>
        </w:rPr>
        <w:t>الفرع الثالث:</w:t>
      </w:r>
      <w:r>
        <w:rPr>
          <w:rFonts w:ascii="Simplified Arabic" w:hAnsi="Simplified Arabic" w:cs="Simplified Arabic" w:hint="cs"/>
          <w:b/>
          <w:bCs/>
          <w:sz w:val="36"/>
          <w:szCs w:val="36"/>
          <w:rtl/>
          <w:lang w:val="fr-FR"/>
        </w:rPr>
        <w:t xml:space="preserve"> </w:t>
      </w:r>
      <w:r w:rsidRPr="00696A2E">
        <w:rPr>
          <w:rFonts w:ascii="Simplified Arabic" w:hAnsi="Simplified Arabic" w:cs="Simplified Arabic"/>
          <w:b/>
          <w:bCs/>
          <w:sz w:val="36"/>
          <w:szCs w:val="36"/>
          <w:rtl/>
          <w:lang w:val="fr-FR"/>
        </w:rPr>
        <w:t>الإشهار المقارن</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الإشهار المقارن هو ذلك الأسلوب الذي يسعى المعلن من خلاله إلى إقناع الزبون بأن الفائدة التي سيحصل عليه من السلعة أو الخدمة محل الإعلان ستكون بشكل أفضل من تلك التي يحصل عليها من سلعة أو خدمة أخرى منافسة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44"/>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9B04AF" w:rsidRDefault="00FB7FDB" w:rsidP="00FB7FDB">
      <w:pPr>
        <w:pStyle w:val="Corpsdetexte"/>
        <w:spacing w:line="276" w:lineRule="auto"/>
        <w:ind w:left="-1" w:firstLine="850"/>
        <w:jc w:val="mediumKashida"/>
        <w:rPr>
          <w:rFonts w:ascii="Simplified Arabic" w:hAnsi="Simplified Arabic" w:cs="Simplified Arabic"/>
          <w:rtl/>
          <w:lang w:val="fr-FR" w:bidi="ar-DZ"/>
        </w:rPr>
      </w:pPr>
      <w:r w:rsidRPr="00696A2E">
        <w:rPr>
          <w:rFonts w:ascii="Simplified Arabic" w:hAnsi="Simplified Arabic" w:cs="Simplified Arabic"/>
          <w:rtl/>
          <w:lang w:val="fr-FR"/>
        </w:rPr>
        <w:t xml:space="preserve">ويتميز الإشهار التجاري المقارن عن باقي أساليب الحث على التعقد في أن المعلن يتخذ فيه منهجا مغاير ذو طبيعة مزدوجة، فلا يقتنع كما هو المعتاد بإبراز خصائص ومميزات سلعته أو خدمته محل الإشهار،بل يقوم فضلا عن ذلك بالحط من مزايا سلعة مماثلة لعون اقتصادي منافس وإبراز عيوبها والتقليل من قيمتها، ورغم الانتشار الواسع لهذا الأسلوب من الإشهار وكثرة استعماله من قبل الأعوان الاقتصاديين إلا أن المشرع الجزائري لم يضم أحكامه بل ذهب مباشرة على إقرار قواعد الحظر المتعلقة بالإشهار التضليلي باعتباره ممارسة تجارية غير نزيهة وهذا خلافا للمشرع الفرنسي الذي تناوله وأجازه بموجب قانون الاستهلاك متى كان </w:t>
      </w:r>
      <w:r w:rsidRPr="00696A2E">
        <w:rPr>
          <w:rFonts w:ascii="Simplified Arabic" w:hAnsi="Simplified Arabic" w:cs="Simplified Arabic"/>
          <w:rtl/>
          <w:lang w:val="fr-FR"/>
        </w:rPr>
        <w:lastRenderedPageBreak/>
        <w:t>ينصب على الخصائص الجوهرية للسلع المتماثلة بما تتضمنه من بيانات دقيقة صادقة وموضوعية</w:t>
      </w:r>
      <w:r>
        <w:rPr>
          <w:rFonts w:ascii="Simplified Arabic" w:hAnsi="Simplified Arabic" w:cs="Simplified Arabic" w:hint="cs"/>
          <w:vertAlign w:val="superscript"/>
          <w:rtl/>
          <w:lang w:val="fr-FR"/>
        </w:rPr>
        <w:t>(</w:t>
      </w:r>
      <w:r>
        <w:rPr>
          <w:rStyle w:val="Appelnotedebasdep"/>
          <w:rFonts w:ascii="Simplified Arabic" w:hAnsi="Simplified Arabic" w:cs="Simplified Arabic"/>
          <w:lang w:val="fr-FR" w:bidi="ar-DZ"/>
        </w:rPr>
        <w:footnoteReference w:id="45"/>
      </w:r>
      <w:r>
        <w:rPr>
          <w:rFonts w:ascii="Simplified Arabic" w:hAnsi="Simplified Arabic" w:cs="Simplified Arabic" w:hint="cs"/>
          <w:vertAlign w:val="superscript"/>
          <w:rtl/>
          <w:lang w:val="fr-FR"/>
        </w:rPr>
        <w:t>)</w:t>
      </w:r>
      <w:r>
        <w:rPr>
          <w:rFonts w:ascii="Simplified Arabic" w:hAnsi="Simplified Arabic" w:cs="Simplified Arabic" w:hint="cs"/>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 وذلك لأول مرة في عام 1992 بموجب المادة 121-8</w:t>
      </w:r>
      <w:r w:rsidRPr="00696A2E">
        <w:rPr>
          <w:rFonts w:ascii="Simplified Arabic" w:hAnsi="Simplified Arabic" w:cs="Simplified Arabic"/>
          <w:lang w:val="fr-FR"/>
        </w:rPr>
        <w:t>L</w:t>
      </w:r>
      <w:r w:rsidRPr="00696A2E">
        <w:rPr>
          <w:rFonts w:ascii="Simplified Arabic" w:hAnsi="Simplified Arabic" w:cs="Simplified Arabic"/>
          <w:rtl/>
          <w:lang w:val="fr-FR"/>
        </w:rPr>
        <w:t xml:space="preserve"> وما يلها من قانون الاستهلاك، أين اشترط أن يكون الإشهار المقارن نزيه حقيقي وغير موقع في الخطأ كما يجب أن يكون موضوعي</w:t>
      </w:r>
      <w:r>
        <w:rPr>
          <w:rFonts w:ascii="Simplified Arabic" w:hAnsi="Simplified Arabic" w:cs="Simplified Arabic"/>
          <w:vertAlign w:val="superscript"/>
          <w:lang w:val="fr-FR"/>
        </w:rPr>
        <w:t>)</w:t>
      </w:r>
      <w:r>
        <w:rPr>
          <w:rStyle w:val="Appelnotedebasdep"/>
          <w:rFonts w:ascii="Simplified Arabic" w:hAnsi="Simplified Arabic" w:cs="Simplified Arabic"/>
          <w:rtl/>
          <w:lang w:val="fr-FR"/>
        </w:rPr>
        <w:footnoteReference w:id="46"/>
      </w:r>
      <w:r>
        <w:rPr>
          <w:rFonts w:ascii="Simplified Arabic" w:hAnsi="Simplified Arabic" w:cs="Simplified Arabic"/>
          <w:vertAlign w:val="superscript"/>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والإشهار المقارن الممنوع قد يتخذ صورتين إما أن يستهدف الحط من قيمة عون اقتصادي منافس أو سلعة أو خدمة أو إيقاع المستهلك لاسيما زبائن المنافس الأخر في لبس</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47"/>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كما عرف قانون الفرنسي بعد تعديله سنة 1997في المادة 121-8 الإعلان المقارن بأنه ذالك الإعلان الذي يحدد صراحة أو ضمني السلع أو الخدمات التي يقدمها معلن مع تلك التي يقدمها المنافس أخر يتم فيه ترويج المبيعات بصورة معينة عن طريق المقارنة بين المنتجات أو الخدمات المقدمة من قبل مشروع معين مع تلك المقدمة من مشروعات أخرى منافسة بواسطة تسليط الضوء على مزايا السلع أو الخدمات التي يقدمها المعلن بمقارنتها مع تلك التي يقدها المنافس والإشارة بالضرورة إلى الاختلاف بين تلك السلع والخدمات عن طريق وصف خصائصها الرئيسية</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48"/>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Pr>
          <w:rFonts w:ascii="Simplified Arabic" w:hAnsi="Simplified Arabic" w:cs="Simplified Arabic"/>
          <w:b/>
          <w:bCs/>
          <w:sz w:val="36"/>
          <w:szCs w:val="36"/>
          <w:rtl/>
          <w:lang w:val="fr-FR"/>
        </w:rPr>
        <w:t>1</w:t>
      </w:r>
      <w:r>
        <w:rPr>
          <w:rFonts w:ascii="Simplified Arabic" w:hAnsi="Simplified Arabic" w:cs="Simplified Arabic" w:hint="cs"/>
          <w:b/>
          <w:bCs/>
          <w:sz w:val="36"/>
          <w:szCs w:val="36"/>
          <w:rtl/>
          <w:lang w:val="fr-FR"/>
        </w:rPr>
        <w:t xml:space="preserve">ـ </w:t>
      </w:r>
      <w:r w:rsidRPr="00696A2E">
        <w:rPr>
          <w:rFonts w:ascii="Simplified Arabic" w:hAnsi="Simplified Arabic" w:cs="Simplified Arabic"/>
          <w:b/>
          <w:bCs/>
          <w:sz w:val="36"/>
          <w:szCs w:val="36"/>
          <w:rtl/>
          <w:lang w:val="fr-FR"/>
        </w:rPr>
        <w:t>الإعلان المقارن المفضي إلى التشهير:</w:t>
      </w:r>
      <w:r w:rsidRPr="00696A2E">
        <w:rPr>
          <w:rFonts w:ascii="Simplified Arabic" w:hAnsi="Simplified Arabic" w:cs="Simplified Arabic"/>
          <w:rtl/>
          <w:lang w:val="fr-FR"/>
        </w:rPr>
        <w:t xml:space="preserve"> الإعلان المقارن هو التقنية التي بموجبها يضع المعلن نوعية أو خدماته ونوعية وخدمات ومنتجات منافسة التي هي واحدة من طبيعة واحدة على وجه المقارنة أو الموازنة.</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lastRenderedPageBreak/>
        <w:t>وللإعلان المقارن منفعة مزدوجة، إذ أنه ينشط المنافسة بين الأعوان الاقتصاديين ويحسن إعلام المستهلك ولكنه قد يشكل في نفس الوقت ممارسة تجارية غير نزيهة عدم الثقة بين المتنافسين، إذ أن المعلن لا يكتفي بإبراز مميزات وخصائص سلعته أو خدماته، بل يقوم فضلا عن ذلك بالحط من مزايا سلعة أو خدمة مماثلة لعون اقتصادي منافس مع إبراز عيوبها والتقليل من قيمتها.</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والتشهير عن طريق الإعلان المقارن قد يستهدف سمعة المنافس أو خدمته أو منتوجه أين يتم التركيز عادة على السعر، النوعية، طريقة الإنتاج، ولا نزاع في مطلق الأحوال في قيام التشهير عندما تستخدم المقارنة بين ميزة كل من المنتجات بتعابير تتجاوز </w:t>
      </w:r>
      <w:r w:rsidRPr="00696A2E">
        <w:rPr>
          <w:rFonts w:ascii="Simplified Arabic" w:hAnsi="Simplified Arabic" w:cs="Simplified Arabic" w:hint="cs"/>
          <w:rtl/>
          <w:lang w:val="fr-FR"/>
        </w:rPr>
        <w:t>الانتقاد</w:t>
      </w:r>
      <w:r w:rsidRPr="00696A2E">
        <w:rPr>
          <w:rFonts w:ascii="Simplified Arabic" w:hAnsi="Simplified Arabic" w:cs="Simplified Arabic"/>
          <w:rtl/>
          <w:lang w:val="fr-FR"/>
        </w:rPr>
        <w:t xml:space="preserve"> العادي الموضوعي المعتدل إلى إرادة  فاعلة في الحط من قيمة المنتجات المنافسة والتشهير بها لفقدان الثقة بها لدى زبائنها حتى ولو كانوا محتملين وهذا ما جاء في حكم محكمة استئناف باريس الصادر في 19مارس</w:t>
      </w:r>
      <w:r>
        <w:rPr>
          <w:rFonts w:ascii="Simplified Arabic" w:hAnsi="Simplified Arabic" w:cs="Simplified Arabic"/>
          <w:lang w:val="fr-FR"/>
        </w:rPr>
        <w:t xml:space="preserve"> </w:t>
      </w:r>
      <w:r w:rsidRPr="00696A2E">
        <w:rPr>
          <w:rFonts w:ascii="Simplified Arabic" w:hAnsi="Simplified Arabic" w:cs="Simplified Arabic"/>
          <w:rtl/>
          <w:lang w:val="fr-FR"/>
        </w:rPr>
        <w:t>1994</w:t>
      </w:r>
      <w:r>
        <w:rPr>
          <w:rStyle w:val="Appelnotedebasdep"/>
          <w:rFonts w:ascii="Simplified Arabic" w:hAnsi="Simplified Arabic" w:cs="Simplified Arabic"/>
          <w:lang w:val="fr-FR"/>
        </w:rPr>
        <w:footnoteReference w:id="49"/>
      </w:r>
      <w:r w:rsidRPr="00696A2E">
        <w:rPr>
          <w:rFonts w:ascii="Simplified Arabic" w:hAnsi="Simplified Arabic" w:cs="Simplified Arabic"/>
          <w:rtl/>
          <w:lang w:val="fr-FR"/>
        </w:rPr>
        <w:t>.</w:t>
      </w:r>
    </w:p>
    <w:p w:rsidR="00FB7FDB" w:rsidRDefault="00FB7FDB" w:rsidP="00FB7FDB">
      <w:pPr>
        <w:pStyle w:val="Corpsdetexte"/>
        <w:spacing w:line="276" w:lineRule="auto"/>
        <w:ind w:left="-1" w:firstLine="850"/>
        <w:jc w:val="mediumKashida"/>
        <w:rPr>
          <w:rFonts w:ascii="Simplified Arabic" w:hAnsi="Simplified Arabic" w:cs="Simplified Arabic"/>
          <w:b/>
          <w:bCs/>
          <w:sz w:val="36"/>
          <w:szCs w:val="36"/>
          <w:rtl/>
          <w:lang w:val="fr-FR"/>
        </w:rPr>
      </w:pPr>
      <w:r>
        <w:rPr>
          <w:rFonts w:ascii="Simplified Arabic" w:hAnsi="Simplified Arabic" w:cs="Simplified Arabic"/>
          <w:b/>
          <w:bCs/>
          <w:sz w:val="36"/>
          <w:szCs w:val="36"/>
          <w:rtl/>
          <w:lang w:val="fr-FR"/>
        </w:rPr>
        <w:t>2ــ</w:t>
      </w:r>
      <w:r w:rsidRPr="00696A2E">
        <w:rPr>
          <w:rFonts w:ascii="Simplified Arabic" w:hAnsi="Simplified Arabic" w:cs="Simplified Arabic"/>
          <w:b/>
          <w:bCs/>
          <w:sz w:val="36"/>
          <w:szCs w:val="36"/>
          <w:rtl/>
          <w:lang w:val="fr-FR"/>
        </w:rPr>
        <w:t xml:space="preserve"> الإعلان المقارن المفضي إلى اللبس</w:t>
      </w:r>
      <w:r>
        <w:rPr>
          <w:rFonts w:ascii="Simplified Arabic" w:hAnsi="Simplified Arabic" w:cs="Simplified Arabic" w:hint="cs"/>
          <w:b/>
          <w:bCs/>
          <w:sz w:val="36"/>
          <w:szCs w:val="36"/>
          <w:rtl/>
          <w:lang w:val="fr-FR"/>
        </w:rPr>
        <w:t>.</w:t>
      </w:r>
      <w:r w:rsidRPr="00696A2E">
        <w:rPr>
          <w:rFonts w:ascii="Simplified Arabic" w:hAnsi="Simplified Arabic" w:cs="Simplified Arabic"/>
          <w:b/>
          <w:bCs/>
          <w:sz w:val="36"/>
          <w:szCs w:val="36"/>
          <w:rtl/>
          <w:lang w:val="fr-FR"/>
        </w:rPr>
        <w:t xml:space="preserve"> </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rPr>
      </w:pPr>
      <w:r w:rsidRPr="00696A2E">
        <w:rPr>
          <w:rFonts w:ascii="Simplified Arabic" w:hAnsi="Simplified Arabic" w:cs="Simplified Arabic"/>
          <w:rtl/>
          <w:lang w:val="fr-FR"/>
        </w:rPr>
        <w:t xml:space="preserve">وهي الحالة التي أشارت إليها الفقرة الثانية من المادة 28من القانون رقم 04/02المحدد الطبقة على الممارسات التجارية، وهي تعتبر عن صورة من صور التطفل التجاري على نشاط المنافسين فالإعلانات التجارية المقارنة قد تفضي إلى اللبس بالنسبة للمستهلكين بشأن سلعة أو خدمة أو منشأة تجارية منافسة، وقد تخرج هذه الصورة من الإشهار التجاري لتأخذ صورة تقليد لمنتجات وخدمات أو إشهار عون اقتصادي منافس وهي الحالة التي جاء بها نص الفقرة 2 من المادة من القانون رقم 04/02 وما يميز هذه الصورة أن المشرع اشترط توافر العنصر </w:t>
      </w:r>
      <w:r w:rsidRPr="00696A2E">
        <w:rPr>
          <w:rFonts w:ascii="Simplified Arabic" w:hAnsi="Simplified Arabic" w:cs="Simplified Arabic"/>
          <w:rtl/>
          <w:lang w:val="fr-FR"/>
        </w:rPr>
        <w:lastRenderedPageBreak/>
        <w:t>المعنوي المتمثل في نية كسب زبائن العون الاقتصادي المنافس أو زرع الشكوك والأوهام في ذهن المستهلك، ويشترط لقيام هذا النوع من الإعلان:</w:t>
      </w:r>
    </w:p>
    <w:p w:rsidR="00FB7FDB" w:rsidRPr="00696A2E" w:rsidRDefault="00FB7FDB" w:rsidP="00FB7FDB">
      <w:pPr>
        <w:pStyle w:val="Corpsdetexte"/>
        <w:numPr>
          <w:ilvl w:val="0"/>
          <w:numId w:val="23"/>
        </w:numPr>
        <w:spacing w:line="276" w:lineRule="auto"/>
        <w:ind w:left="-1" w:firstLine="567"/>
        <w:jc w:val="mediumKashida"/>
        <w:rPr>
          <w:rFonts w:ascii="Simplified Arabic" w:hAnsi="Simplified Arabic" w:cs="Simplified Arabic"/>
          <w:lang w:val="fr-FR"/>
        </w:rPr>
      </w:pPr>
      <w:r w:rsidRPr="00696A2E">
        <w:rPr>
          <w:rFonts w:ascii="Simplified Arabic" w:hAnsi="Simplified Arabic" w:cs="Simplified Arabic"/>
          <w:rtl/>
          <w:lang w:val="fr-FR"/>
        </w:rPr>
        <w:t>وجود منافسة تجارية بين عونين اقتصاديين.</w:t>
      </w:r>
    </w:p>
    <w:p w:rsidR="00FB7FDB" w:rsidRPr="00696A2E" w:rsidRDefault="00FB7FDB" w:rsidP="00FB7FDB">
      <w:pPr>
        <w:pStyle w:val="Corpsdetexte"/>
        <w:numPr>
          <w:ilvl w:val="0"/>
          <w:numId w:val="23"/>
        </w:numPr>
        <w:spacing w:line="276" w:lineRule="auto"/>
        <w:ind w:left="-1" w:firstLine="567"/>
        <w:jc w:val="mediumKashida"/>
        <w:rPr>
          <w:rFonts w:ascii="Simplified Arabic" w:hAnsi="Simplified Arabic" w:cs="Simplified Arabic"/>
          <w:lang w:val="fr-FR"/>
        </w:rPr>
      </w:pPr>
      <w:r w:rsidRPr="00696A2E">
        <w:rPr>
          <w:rFonts w:ascii="Simplified Arabic" w:hAnsi="Simplified Arabic" w:cs="Simplified Arabic"/>
          <w:rtl/>
          <w:lang w:val="fr-FR"/>
        </w:rPr>
        <w:t>سوء نية المعلن.</w:t>
      </w:r>
    </w:p>
    <w:p w:rsidR="00FB7FDB" w:rsidRPr="00696A2E" w:rsidRDefault="00FB7FDB" w:rsidP="00FB7FDB">
      <w:pPr>
        <w:pStyle w:val="Corpsdetexte"/>
        <w:numPr>
          <w:ilvl w:val="0"/>
          <w:numId w:val="23"/>
        </w:numPr>
        <w:spacing w:line="276" w:lineRule="auto"/>
        <w:ind w:left="-1" w:firstLine="567"/>
        <w:jc w:val="mediumKashida"/>
        <w:rPr>
          <w:rFonts w:ascii="Simplified Arabic" w:hAnsi="Simplified Arabic" w:cs="Simplified Arabic"/>
          <w:lang w:val="fr-FR"/>
        </w:rPr>
      </w:pPr>
      <w:r w:rsidRPr="00696A2E">
        <w:rPr>
          <w:rFonts w:ascii="Simplified Arabic" w:hAnsi="Simplified Arabic" w:cs="Simplified Arabic"/>
          <w:rtl/>
          <w:lang w:val="fr-FR"/>
        </w:rPr>
        <w:t>اختلال الأمر بالنسبة للمستهلك.</w:t>
      </w:r>
    </w:p>
    <w:p w:rsidR="00FB7FDB" w:rsidRPr="00696A2E" w:rsidRDefault="00FB7FDB" w:rsidP="00FB7FDB">
      <w:pPr>
        <w:pStyle w:val="Corpsdetexte"/>
        <w:spacing w:line="276" w:lineRule="auto"/>
        <w:ind w:left="-1" w:firstLine="851"/>
        <w:jc w:val="mediumKashida"/>
        <w:rPr>
          <w:rFonts w:ascii="Simplified Arabic" w:hAnsi="Simplified Arabic" w:cs="Simplified Arabic"/>
          <w:rtl/>
          <w:lang w:val="fr-FR"/>
        </w:rPr>
      </w:pPr>
      <w:r w:rsidRPr="00696A2E">
        <w:rPr>
          <w:rFonts w:ascii="Simplified Arabic" w:hAnsi="Simplified Arabic" w:cs="Simplified Arabic"/>
          <w:rtl/>
          <w:lang w:val="fr-FR"/>
        </w:rPr>
        <w:t>دون أن يشترط المشرع أن يتضمن الإشهار التجاري ادعاءات مسيئة للعون الاقتصادي المنافس أو سلعة أو خدماته</w:t>
      </w:r>
      <w:r w:rsidRPr="00696A2E">
        <w:rPr>
          <w:rFonts w:ascii="Simplified Arabic" w:hAnsi="Simplified Arabic" w:cs="Simplified Arabic"/>
          <w:vertAlign w:val="superscript"/>
          <w:rtl/>
          <w:lang w:val="fr-FR"/>
        </w:rPr>
        <w:t>(</w:t>
      </w:r>
      <w:r w:rsidRPr="00696A2E">
        <w:rPr>
          <w:rStyle w:val="Appelnotedebasdep"/>
          <w:rFonts w:ascii="Simplified Arabic" w:hAnsi="Simplified Arabic" w:cs="Simplified Arabic"/>
          <w:rtl/>
          <w:lang w:val="fr-FR"/>
        </w:rPr>
        <w:footnoteReference w:id="50"/>
      </w:r>
      <w:r w:rsidRPr="00696A2E">
        <w:rPr>
          <w:rFonts w:ascii="Simplified Arabic" w:hAnsi="Simplified Arabic" w:cs="Simplified Arabic"/>
          <w:vertAlign w:val="superscript"/>
          <w:rtl/>
          <w:lang w:val="fr-FR"/>
        </w:rPr>
        <w:t>)</w:t>
      </w:r>
      <w:r w:rsidRPr="00696A2E">
        <w:rPr>
          <w:rFonts w:ascii="Simplified Arabic" w:hAnsi="Simplified Arabic" w:cs="Simplified Arabic"/>
          <w:rtl/>
          <w:lang w:val="fr-FR"/>
        </w:rPr>
        <w:t>.</w:t>
      </w:r>
    </w:p>
    <w:p w:rsidR="00FB7FDB" w:rsidRDefault="00FB7FDB" w:rsidP="00FB7FDB">
      <w:pPr>
        <w:pStyle w:val="Corpsdetexte"/>
        <w:spacing w:line="276" w:lineRule="auto"/>
        <w:ind w:left="-1" w:firstLine="851"/>
        <w:jc w:val="mediumKashida"/>
        <w:rPr>
          <w:rFonts w:ascii="Simplified Arabic" w:hAnsi="Simplified Arabic" w:cs="Simplified Arabic"/>
          <w:b/>
          <w:bCs/>
          <w:sz w:val="36"/>
          <w:szCs w:val="36"/>
          <w:rtl/>
          <w:lang w:val="fr-FR"/>
        </w:rPr>
      </w:pPr>
      <w:r>
        <w:rPr>
          <w:rFonts w:ascii="Simplified Arabic" w:hAnsi="Simplified Arabic" w:cs="Simplified Arabic"/>
          <w:b/>
          <w:bCs/>
          <w:sz w:val="36"/>
          <w:szCs w:val="36"/>
          <w:rtl/>
          <w:lang w:val="fr-FR"/>
        </w:rPr>
        <w:t>3</w:t>
      </w:r>
      <w:r>
        <w:rPr>
          <w:rFonts w:ascii="Simplified Arabic" w:hAnsi="Simplified Arabic" w:cs="Simplified Arabic" w:hint="cs"/>
          <w:b/>
          <w:bCs/>
          <w:sz w:val="36"/>
          <w:szCs w:val="36"/>
          <w:rtl/>
          <w:lang w:val="fr-FR"/>
        </w:rPr>
        <w:t xml:space="preserve"> </w:t>
      </w:r>
      <w:r>
        <w:rPr>
          <w:rFonts w:ascii="Simplified Arabic" w:hAnsi="Simplified Arabic" w:cs="Simplified Arabic"/>
          <w:b/>
          <w:bCs/>
          <w:sz w:val="36"/>
          <w:szCs w:val="36"/>
          <w:rtl/>
          <w:lang w:val="fr-FR"/>
        </w:rPr>
        <w:t>ـ</w:t>
      </w:r>
      <w:r w:rsidRPr="00696A2E">
        <w:rPr>
          <w:rFonts w:ascii="Simplified Arabic" w:hAnsi="Simplified Arabic" w:cs="Simplified Arabic"/>
          <w:b/>
          <w:bCs/>
          <w:sz w:val="36"/>
          <w:szCs w:val="36"/>
          <w:rtl/>
          <w:lang w:val="fr-FR"/>
        </w:rPr>
        <w:t xml:space="preserve"> التمييز الإعلان المقارن والإعلان المضلل: </w:t>
      </w:r>
    </w:p>
    <w:p w:rsidR="00FB7FDB" w:rsidRPr="00696A2E" w:rsidRDefault="00FB7FDB" w:rsidP="00FB7FDB">
      <w:pPr>
        <w:pStyle w:val="Corpsdetexte"/>
        <w:spacing w:line="276" w:lineRule="auto"/>
        <w:ind w:left="-1" w:firstLine="851"/>
        <w:jc w:val="mediumKashida"/>
        <w:rPr>
          <w:rFonts w:ascii="Simplified Arabic" w:hAnsi="Simplified Arabic" w:cs="Simplified Arabic"/>
          <w:rtl/>
          <w:lang w:val="fr-FR" w:bidi="ar-DZ"/>
        </w:rPr>
      </w:pPr>
      <w:r w:rsidRPr="00696A2E">
        <w:rPr>
          <w:rFonts w:ascii="Simplified Arabic" w:hAnsi="Simplified Arabic" w:cs="Simplified Arabic"/>
          <w:rtl/>
          <w:lang w:val="fr-FR"/>
        </w:rPr>
        <w:t xml:space="preserve">فالتمييز بينهما يقصد شكل من أشكال الإعلان يضوي بأي طريقة كانت في طريقة تقديمه على تضليل محتمل أن يؤدي إلى خداع الأشخاص الذين وجه إليهم أو الذين يصل إليهم لما له من قادمة أو من المحتمل أن يؤثر على سلوكهم الشرائي لهذا </w:t>
      </w:r>
      <w:r w:rsidRPr="00696A2E">
        <w:rPr>
          <w:rFonts w:ascii="Simplified Arabic" w:hAnsi="Simplified Arabic" w:cs="Simplified Arabic" w:hint="cs"/>
          <w:rtl/>
          <w:lang w:val="fr-FR"/>
        </w:rPr>
        <w:t>فإ</w:t>
      </w:r>
      <w:r w:rsidRPr="00696A2E">
        <w:rPr>
          <w:rFonts w:ascii="Simplified Arabic" w:hAnsi="Simplified Arabic" w:cs="Simplified Arabic" w:hint="eastAsia"/>
          <w:rtl/>
          <w:lang w:val="fr-FR"/>
        </w:rPr>
        <w:t>ن</w:t>
      </w:r>
      <w:r w:rsidRPr="00696A2E">
        <w:rPr>
          <w:rFonts w:ascii="Simplified Arabic" w:hAnsi="Simplified Arabic" w:cs="Simplified Arabic"/>
          <w:rtl/>
          <w:lang w:val="fr-FR" w:bidi="ar-DZ"/>
        </w:rPr>
        <w:t xml:space="preserve">ه يضر أو من المحتمل أن يؤدي إلى الإضرار بالمنافس وعرفت بعض القوانين الإعلان المضلل بأنه ذلك الإعلان الذي يحصل بأية وسيلة كانت متناولا سلعة أو خدمة متضمنا عرضا أو بيانا أو إدعاء كاذبا أو كونه مصاغا بعبارات من شأنها أن تؤدي بصورة مباشرة إلى خداع وتضليل المستهلك. </w:t>
      </w:r>
    </w:p>
    <w:p w:rsidR="00FB7FDB" w:rsidRPr="00696A2E" w:rsidRDefault="00FB7FDB" w:rsidP="00FB7FDB">
      <w:pPr>
        <w:pStyle w:val="Corpsdetexte"/>
        <w:spacing w:line="276" w:lineRule="auto"/>
        <w:ind w:left="-1" w:firstLine="851"/>
        <w:jc w:val="mediumKashida"/>
        <w:rPr>
          <w:rFonts w:ascii="Simplified Arabic" w:hAnsi="Simplified Arabic" w:cs="Simplified Arabic"/>
          <w:rtl/>
          <w:lang w:val="fr-FR" w:bidi="ar-DZ"/>
        </w:rPr>
      </w:pPr>
      <w:r w:rsidRPr="00696A2E">
        <w:rPr>
          <w:rFonts w:ascii="Simplified Arabic" w:hAnsi="Simplified Arabic" w:cs="Simplified Arabic"/>
          <w:rtl/>
          <w:lang w:val="fr-FR" w:bidi="ar-DZ"/>
        </w:rPr>
        <w:t>و قد يكون الإعلان المضلل بطريق الترك بأن تغفل المعلن عمدا أو سهوا الإشارة إلى بعض البيانات الجوهرية للسلعة أو الخدمة وذلك بقصد حث المتلقي على اقتناعها</w:t>
      </w:r>
      <w:r w:rsidRPr="00696A2E">
        <w:rPr>
          <w:rFonts w:ascii="Simplified Arabic" w:hAnsi="Simplified Arabic" w:cs="Simplified Arabic"/>
          <w:vertAlign w:val="superscript"/>
          <w:rtl/>
          <w:lang w:val="fr-FR" w:bidi="ar-DZ"/>
        </w:rPr>
        <w:t>(</w:t>
      </w:r>
      <w:r w:rsidRPr="00696A2E">
        <w:rPr>
          <w:rStyle w:val="Appelnotedebasdep"/>
          <w:rFonts w:ascii="Simplified Arabic" w:hAnsi="Simplified Arabic" w:cs="Simplified Arabic"/>
          <w:rtl/>
          <w:lang w:val="fr-FR" w:bidi="ar-DZ"/>
        </w:rPr>
        <w:footnoteReference w:id="51"/>
      </w:r>
      <w:r w:rsidRPr="00696A2E">
        <w:rPr>
          <w:rFonts w:ascii="Simplified Arabic" w:hAnsi="Simplified Arabic" w:cs="Simplified Arabic"/>
          <w:vertAlign w:val="superscript"/>
          <w:rtl/>
          <w:lang w:val="fr-FR" w:bidi="ar-DZ"/>
        </w:rPr>
        <w:t>)</w:t>
      </w:r>
      <w:r w:rsidRPr="00696A2E">
        <w:rPr>
          <w:rFonts w:ascii="Simplified Arabic" w:hAnsi="Simplified Arabic" w:cs="Simplified Arabic"/>
          <w:rtl/>
          <w:lang w:val="fr-FR" w:bidi="ar-DZ"/>
        </w:rPr>
        <w:t>.</w:t>
      </w:r>
    </w:p>
    <w:p w:rsidR="00FB7FDB" w:rsidRPr="00696A2E" w:rsidRDefault="00FB7FDB" w:rsidP="00FB7FDB">
      <w:pPr>
        <w:pStyle w:val="Corpsdetexte"/>
        <w:spacing w:line="276" w:lineRule="auto"/>
        <w:ind w:left="-1" w:firstLine="850"/>
        <w:jc w:val="mediumKashida"/>
        <w:rPr>
          <w:rFonts w:ascii="Simplified Arabic" w:hAnsi="Simplified Arabic" w:cs="Simplified Arabic"/>
          <w:rtl/>
          <w:lang w:val="fr-FR" w:bidi="ar-DZ"/>
        </w:rPr>
      </w:pPr>
      <w:r w:rsidRPr="00696A2E">
        <w:rPr>
          <w:rFonts w:ascii="Simplified Arabic" w:hAnsi="Simplified Arabic" w:cs="Simplified Arabic"/>
          <w:rtl/>
          <w:lang w:val="fr-FR" w:bidi="ar-DZ"/>
        </w:rPr>
        <w:t xml:space="preserve">وجدير بالذكر أن للكذب مداول خاص في إطار الإعلانات التجاري يختلف عن مفهومه العام بحيث يعد أمرا جائز المبالغة في الإعلان أو أن تصل </w:t>
      </w:r>
      <w:r w:rsidRPr="00696A2E">
        <w:rPr>
          <w:rFonts w:ascii="Simplified Arabic" w:hAnsi="Simplified Arabic" w:cs="Simplified Arabic"/>
          <w:rtl/>
          <w:lang w:val="fr-FR" w:bidi="ar-DZ"/>
        </w:rPr>
        <w:lastRenderedPageBreak/>
        <w:t xml:space="preserve">المبالغة والإفراط في مدح البضاعة إلى درجة وصفها بالمعجزة أو خارق القوة أو غير المعقول والأفضل أو الوحيد و الأكثر ضمانا أو الأول علميا، وتصوير البضاعة من القوة بحيث يستحيل كسرها مثلما فعل المعلن عن حقائب ماركة. </w:t>
      </w:r>
    </w:p>
    <w:p w:rsidR="003049E7" w:rsidRDefault="003049E7" w:rsidP="003049E7">
      <w:pPr>
        <w:tabs>
          <w:tab w:val="left" w:pos="7252"/>
          <w:tab w:val="right" w:pos="9468"/>
          <w:tab w:val="left" w:pos="9717"/>
        </w:tabs>
        <w:bidi/>
        <w:spacing w:after="0" w:line="276" w:lineRule="auto"/>
        <w:ind w:firstLine="282"/>
        <w:jc w:val="left"/>
        <w:rPr>
          <w:rFonts w:cs="Simplified Arabic"/>
          <w:b/>
          <w:bCs/>
          <w:sz w:val="36"/>
          <w:szCs w:val="36"/>
          <w:rtl/>
          <w:lang w:bidi="ar-DZ"/>
        </w:rPr>
      </w:pPr>
    </w:p>
    <w:p w:rsidR="003049E7" w:rsidRDefault="003049E7" w:rsidP="003049E7">
      <w:pPr>
        <w:tabs>
          <w:tab w:val="left" w:pos="7252"/>
          <w:tab w:val="right" w:pos="9468"/>
          <w:tab w:val="left" w:pos="9717"/>
        </w:tabs>
        <w:bidi/>
        <w:spacing w:after="0" w:line="276" w:lineRule="auto"/>
        <w:ind w:firstLine="282"/>
        <w:jc w:val="left"/>
        <w:rPr>
          <w:rFonts w:cs="Simplified Arabic"/>
          <w:b/>
          <w:bCs/>
          <w:sz w:val="36"/>
          <w:szCs w:val="36"/>
          <w:rtl/>
          <w:lang w:bidi="ar-DZ"/>
        </w:rPr>
      </w:pPr>
    </w:p>
    <w:p w:rsidR="00FB7FDB" w:rsidRPr="00696A2E" w:rsidRDefault="00FB7FDB" w:rsidP="003049E7">
      <w:pPr>
        <w:tabs>
          <w:tab w:val="left" w:pos="7252"/>
          <w:tab w:val="right" w:pos="9468"/>
          <w:tab w:val="left" w:pos="9717"/>
        </w:tabs>
        <w:bidi/>
        <w:spacing w:after="0" w:line="276" w:lineRule="auto"/>
        <w:ind w:left="-1" w:firstLine="282"/>
        <w:jc w:val="left"/>
        <w:rPr>
          <w:rFonts w:cs="Simplified Arabic"/>
          <w:b/>
          <w:bCs/>
          <w:sz w:val="36"/>
          <w:szCs w:val="36"/>
          <w:rtl/>
          <w:lang w:bidi="ar-DZ"/>
        </w:rPr>
      </w:pPr>
      <w:r>
        <w:rPr>
          <w:rFonts w:cs="Simplified Arabic" w:hint="cs"/>
          <w:b/>
          <w:bCs/>
          <w:sz w:val="36"/>
          <w:szCs w:val="36"/>
          <w:rtl/>
          <w:lang w:bidi="ar-DZ"/>
        </w:rPr>
        <w:t xml:space="preserve">المبحث الثاني: </w:t>
      </w:r>
      <w:r w:rsidRPr="00696A2E">
        <w:rPr>
          <w:rFonts w:cs="Simplified Arabic"/>
          <w:b/>
          <w:bCs/>
          <w:sz w:val="36"/>
          <w:szCs w:val="36"/>
          <w:rtl/>
          <w:lang w:bidi="ar-DZ"/>
        </w:rPr>
        <w:t>الحماية المقررة من خلال فرض شروط في الإعلان التجاري</w:t>
      </w:r>
      <w:r w:rsidRPr="00696A2E">
        <w:rPr>
          <w:rFonts w:cs="Simplified Arabic"/>
          <w:sz w:val="36"/>
          <w:szCs w:val="36"/>
          <w:rtl/>
          <w:lang w:bidi="ar-DZ"/>
        </w:rPr>
        <w:t>.</w:t>
      </w:r>
    </w:p>
    <w:p w:rsidR="00FB7FDB"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 بالرغم من عدم وجود نص خاص ينظم الإشهار التجاري إلا أنه يمكن الاستناد للمشروع القانون الإشهار لسنة</w:t>
      </w:r>
      <w:r w:rsidRPr="00696A2E">
        <w:rPr>
          <w:rFonts w:cs="Simplified Arabic"/>
          <w:sz w:val="32"/>
          <w:szCs w:val="32"/>
          <w:lang w:bidi="ar-DZ"/>
        </w:rPr>
        <w:t xml:space="preserve"> </w:t>
      </w:r>
      <w:r w:rsidRPr="00696A2E">
        <w:rPr>
          <w:rFonts w:cs="Simplified Arabic"/>
          <w:sz w:val="32"/>
          <w:szCs w:val="32"/>
          <w:rtl/>
          <w:lang w:bidi="ar-DZ"/>
        </w:rPr>
        <w:t>1999 المتعلق بالإشهار وأيضا للقواعد العامة لاستخلاص بعض الشروط التي يمكن تقسمها إلى نوعان هما الشروط العامة و الشروط الخاصة للإعلان التجاري.</w:t>
      </w:r>
    </w:p>
    <w:p w:rsidR="00FB7FDB" w:rsidRPr="00696A2E" w:rsidRDefault="00FB7FDB" w:rsidP="00D62B2B">
      <w:pPr>
        <w:bidi/>
        <w:spacing w:line="276" w:lineRule="auto"/>
        <w:ind w:left="-1"/>
        <w:jc w:val="both"/>
        <w:rPr>
          <w:rFonts w:cs="Simplified Arabic"/>
          <w:sz w:val="32"/>
          <w:szCs w:val="32"/>
          <w:rtl/>
          <w:lang w:bidi="ar-DZ"/>
        </w:rPr>
      </w:pPr>
      <w:r w:rsidRPr="00696A2E">
        <w:rPr>
          <w:rFonts w:cs="Simplified Arabic"/>
          <w:b/>
          <w:bCs/>
          <w:sz w:val="36"/>
          <w:szCs w:val="36"/>
          <w:rtl/>
          <w:lang w:bidi="ar-DZ"/>
        </w:rPr>
        <w:t xml:space="preserve">المطلب الأول: الشروط العامة للإعلان التجاري. </w:t>
      </w:r>
    </w:p>
    <w:p w:rsidR="00FB7FDB" w:rsidRPr="00696A2E" w:rsidRDefault="00FB7FDB" w:rsidP="003049E7">
      <w:pPr>
        <w:bidi/>
        <w:spacing w:line="276" w:lineRule="auto"/>
        <w:ind w:left="-1" w:firstLine="850"/>
        <w:jc w:val="both"/>
        <w:rPr>
          <w:rFonts w:cs="Simplified Arabic"/>
          <w:sz w:val="32"/>
          <w:szCs w:val="32"/>
          <w:rtl/>
          <w:lang w:bidi="ar-DZ"/>
        </w:rPr>
      </w:pPr>
      <w:r w:rsidRPr="00696A2E">
        <w:rPr>
          <w:rFonts w:cs="Simplified Arabic"/>
          <w:sz w:val="32"/>
          <w:szCs w:val="32"/>
          <w:rtl/>
          <w:lang w:bidi="ar-DZ"/>
        </w:rPr>
        <w:t>تتجسد حماية المستهلك في الحماية الوقائية المسبقة التي تتحقق في مراقبة مدى توفر الشروط القانونية للعملية الإشهارية في الوسائل المستعملة في الإشهار، الأمر الذي يمنع تعرض المستهلك للخداع أو التضليل من طرف المعلن أو الأعوان الاقتصاديين</w:t>
      </w:r>
      <w:r w:rsidR="00D62B2B">
        <w:rPr>
          <w:rFonts w:cs="Simplified Arabic" w:hint="cs"/>
          <w:sz w:val="32"/>
          <w:szCs w:val="32"/>
          <w:rtl/>
          <w:lang w:bidi="ar-DZ"/>
        </w:rPr>
        <w:t xml:space="preserve"> </w:t>
      </w:r>
      <w:r w:rsidRPr="00696A2E">
        <w:rPr>
          <w:rFonts w:cs="Simplified Arabic"/>
          <w:sz w:val="32"/>
          <w:szCs w:val="32"/>
          <w:rtl/>
          <w:lang w:bidi="ar-DZ"/>
        </w:rPr>
        <w:t>وبالرجوع إلى القوا</w:t>
      </w:r>
      <w:r w:rsidR="00D62B2B">
        <w:rPr>
          <w:rFonts w:cs="Simplified Arabic"/>
          <w:sz w:val="32"/>
          <w:szCs w:val="32"/>
          <w:rtl/>
          <w:lang w:bidi="ar-DZ"/>
        </w:rPr>
        <w:t>عد العامة يمكن استخلاص شروط وهي</w:t>
      </w:r>
      <w:r w:rsidRPr="00696A2E">
        <w:rPr>
          <w:rFonts w:cs="Simplified Arabic"/>
          <w:sz w:val="32"/>
          <w:szCs w:val="32"/>
          <w:rtl/>
          <w:lang w:bidi="ar-DZ"/>
        </w:rPr>
        <w:t>:</w:t>
      </w:r>
    </w:p>
    <w:p w:rsidR="00FB7FDB" w:rsidRPr="00696A2E" w:rsidRDefault="00FB7FDB" w:rsidP="00D62B2B">
      <w:pPr>
        <w:bidi/>
        <w:spacing w:line="276" w:lineRule="auto"/>
        <w:ind w:left="-1"/>
        <w:jc w:val="both"/>
        <w:rPr>
          <w:rFonts w:cs="Simplified Arabic"/>
          <w:sz w:val="32"/>
          <w:szCs w:val="32"/>
          <w:rtl/>
          <w:lang w:bidi="ar-DZ"/>
        </w:rPr>
      </w:pPr>
      <w:r w:rsidRPr="00696A2E">
        <w:rPr>
          <w:rFonts w:cs="Simplified Arabic"/>
          <w:b/>
          <w:bCs/>
          <w:sz w:val="36"/>
          <w:szCs w:val="36"/>
          <w:rtl/>
          <w:lang w:bidi="ar-DZ"/>
        </w:rPr>
        <w:t>الفرع الأول: تحديد هوية الإعلان التجاري.</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إن الإعلانات الإشهارية مهما كان السند لإشهاري المستعمل يجب أن تكون معرفتها، معرفة و محددة الهوية ويمنع الإشهار المجهول والغير المعرف في التلفزيون والإذاعة أو الصحافة، و طبقا للمادة 12 من المرسوم التنفيذي رقم 97/37 المتعلق بكيفية صناعة مواد التجميل والتنظيف البدني وكذا المادة 41 من الدفتر الشروط الإذاعة والمادة 44 من دفتر الشروط الخاصة بالتلفزيون، وأما عن اللوحات الثابتة التي تتضمن الملصقات </w:t>
      </w:r>
      <w:r w:rsidRPr="00696A2E">
        <w:rPr>
          <w:rFonts w:cs="Simplified Arabic"/>
          <w:sz w:val="32"/>
          <w:szCs w:val="32"/>
          <w:rtl/>
          <w:lang w:bidi="ar-DZ"/>
        </w:rPr>
        <w:lastRenderedPageBreak/>
        <w:t>الإشهارية فإنه زيادة على ضرورة ذكر اسم وعنوان الناشر</w:t>
      </w:r>
      <w:r w:rsidRPr="00696A2E">
        <w:rPr>
          <w:rFonts w:cs="Simplified Arabic"/>
          <w:sz w:val="32"/>
          <w:szCs w:val="32"/>
          <w:lang w:bidi="ar-DZ"/>
        </w:rPr>
        <w:t xml:space="preserve"> </w:t>
      </w:r>
      <w:r w:rsidRPr="00696A2E">
        <w:rPr>
          <w:rFonts w:cs="Simplified Arabic"/>
          <w:sz w:val="32"/>
          <w:szCs w:val="32"/>
          <w:rtl/>
          <w:lang w:bidi="ar-DZ"/>
        </w:rPr>
        <w:t>فإنه ممنوع نشر ملصقه مطبوعة باللون الأسود على الأبيض لأن هذا الشكل واللون وطريقة التقديم مخصصة للإعلانات الحكومية</w:t>
      </w:r>
      <w:r w:rsidRPr="00696A2E">
        <w:rPr>
          <w:rFonts w:cs="Simplified Arabic"/>
          <w:sz w:val="32"/>
          <w:szCs w:val="32"/>
          <w:vertAlign w:val="superscript"/>
          <w:rtl/>
          <w:lang w:bidi="ar-DZ"/>
        </w:rPr>
        <w:t xml:space="preserve"> (</w:t>
      </w:r>
      <w:r w:rsidRPr="00696A2E">
        <w:rPr>
          <w:rStyle w:val="Appelnotedebasdep"/>
          <w:rFonts w:cs="Simplified Arabic"/>
          <w:sz w:val="32"/>
          <w:szCs w:val="32"/>
          <w:rtl/>
          <w:lang w:bidi="ar-DZ"/>
        </w:rPr>
        <w:footnoteReference w:id="52"/>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jc w:val="both"/>
        <w:rPr>
          <w:rFonts w:cs="Simplified Arabic"/>
          <w:sz w:val="32"/>
          <w:szCs w:val="32"/>
          <w:lang w:bidi="ar-DZ"/>
        </w:rPr>
      </w:pPr>
      <w:r w:rsidRPr="00696A2E">
        <w:rPr>
          <w:rFonts w:cs="Simplified Arabic"/>
          <w:sz w:val="32"/>
          <w:szCs w:val="32"/>
          <w:rtl/>
          <w:lang w:bidi="ar-DZ"/>
        </w:rPr>
        <w:t>وفي إطار تحديد هوية الرسالة الإشهارية نتولى تبيان هذه الأخيرة من خلال التفاصيل التالية:</w:t>
      </w:r>
      <w:r>
        <w:rPr>
          <w:rFonts w:cs="Simplified Arabic"/>
          <w:sz w:val="32"/>
          <w:szCs w:val="32"/>
          <w:rtl/>
          <w:lang w:bidi="ar-DZ"/>
        </w:rPr>
        <w:t xml:space="preserve"> </w:t>
      </w:r>
    </w:p>
    <w:p w:rsidR="00FB7FDB" w:rsidRPr="00696A2E" w:rsidRDefault="00FB7FDB" w:rsidP="00D62B2B">
      <w:pPr>
        <w:bidi/>
        <w:spacing w:line="276" w:lineRule="auto"/>
        <w:ind w:left="-1" w:firstLine="849"/>
        <w:jc w:val="both"/>
        <w:rPr>
          <w:rFonts w:cs="Simplified Arabic"/>
          <w:sz w:val="32"/>
          <w:szCs w:val="32"/>
          <w:rtl/>
          <w:lang w:bidi="ar-DZ"/>
        </w:rPr>
      </w:pPr>
      <w:r w:rsidRPr="00696A2E">
        <w:rPr>
          <w:rFonts w:cs="Simplified Arabic"/>
          <w:b/>
          <w:bCs/>
          <w:sz w:val="36"/>
          <w:szCs w:val="36"/>
          <w:rtl/>
          <w:lang w:bidi="ar-DZ"/>
        </w:rPr>
        <w:t>أولا: لغة الإشهار.</w:t>
      </w:r>
      <w:r w:rsidRPr="00696A2E">
        <w:rPr>
          <w:rFonts w:cs="Simplified Arabic"/>
          <w:b/>
          <w:bCs/>
          <w:sz w:val="36"/>
          <w:szCs w:val="36"/>
          <w:lang w:bidi="ar-DZ"/>
        </w:rPr>
        <w:t xml:space="preserve"> </w:t>
      </w:r>
      <w:r w:rsidRPr="00696A2E">
        <w:rPr>
          <w:rFonts w:cs="Simplified Arabic"/>
          <w:b/>
          <w:bCs/>
          <w:sz w:val="36"/>
          <w:szCs w:val="36"/>
          <w:rtl/>
          <w:lang w:bidi="ar-DZ"/>
        </w:rPr>
        <w:tab/>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حتى تصل الرسالة الإشهارية إلى المستهلك وترسخ في ذهنه، لابد من اعتماد على عبارات بسيطة وسليمة وبلغة يفهمها المتلقي، وفي هذا المجال نجد أن استعمال اللغة العربية بعنبر من أحد رموز السيادة الوطنية  والمكرسة في المادة الثالثة من الدستور الجزائري المعدل في 1996 الذي اعتبر اللغة الأمازيغية للغة وطنية ثابتة، وهذا ما نشاهده عبر الوسائل الإعلانية التي تعرض إشهارها بلغتين العربية و الأمازيغية.</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وقد أكد على إلزامية استعمال اللغة الوطنية في الرسائل الإشهارية المرسوم التنفيذي رقم 74/70 في03-04-1974 المتضمن تعميم استعمال اللغة العربية في الإشهار التجاري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53"/>
      </w:r>
      <w:r w:rsidRPr="00696A2E">
        <w:rPr>
          <w:rFonts w:cs="Simplified Arabic"/>
          <w:sz w:val="32"/>
          <w:szCs w:val="32"/>
          <w:vertAlign w:val="superscript"/>
          <w:rtl/>
          <w:lang w:bidi="ar-DZ"/>
        </w:rPr>
        <w:t>)</w:t>
      </w:r>
      <w:r w:rsidRPr="00696A2E">
        <w:rPr>
          <w:rFonts w:cs="Simplified Arabic"/>
          <w:sz w:val="32"/>
          <w:szCs w:val="32"/>
          <w:rtl/>
          <w:lang w:bidi="ar-DZ"/>
        </w:rPr>
        <w:t>، حيث نصت مادته الأولى "على أن الإشهار التجاري المنتج و المبث على كافة التراب الوطني يجب أن يكون باللغة العربية مع إمكانية استعمال اللغة الأجنبية شريطة ترجمة الإعلانات الأصلية أو استعمالها بدبلجة" ويتعلق الأمر هنا بجميع الوسائل الإشهارية، ولكن يمكن أن يستثنى من هذه الأحكام الإشهارية الصادرة التي تصدر باللغة الأجنبية فيرخص أن يكون الإشهار باللغة التي تصدر بها الجريدة .</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lastRenderedPageBreak/>
        <w:t xml:space="preserve">وهذا ما يتضح لنا من خلال نص المادة 08 من المشروع "يجب على المعلن أن ينشر إشهاره في جريدة تصدر باللغة التي أعد بها الإشهار"وحتى دفاتر السندات الإشهارية كالتلفزيون والإذاعة، تنص على استعمال اللغة الوطنية في الومضات الإشهارية مع إمكانية الحصول على ترخيص من المجلس الأعلى للإعلام باستعمال علامات أو بيانات بلغة أجنبية إذا ما كان ذلك ضروري خاصة لوصف المتوج أو الخدمة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54"/>
      </w:r>
      <w:r w:rsidRPr="00696A2E">
        <w:rPr>
          <w:rFonts w:cs="Simplified Arabic"/>
          <w:sz w:val="32"/>
          <w:szCs w:val="32"/>
          <w:vertAlign w:val="superscript"/>
          <w:rtl/>
          <w:lang w:bidi="ar-DZ"/>
        </w:rPr>
        <w:t>)</w:t>
      </w:r>
      <w:r w:rsidRPr="00696A2E">
        <w:rPr>
          <w:rFonts w:cs="Simplified Arabic"/>
          <w:sz w:val="32"/>
          <w:szCs w:val="32"/>
          <w:rtl/>
          <w:lang w:bidi="ar-DZ"/>
        </w:rPr>
        <w:t>، إضافة إل ما سبق نصت المادة 10من المشروع على أنه"كل إشهار تبثه الوسائل السمعية البصرية في الجزائر  يجب أن يكون باللغة العربية ".</w:t>
      </w:r>
    </w:p>
    <w:p w:rsidR="00FB7FDB"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 يجب القول أن استعمال اللغة العربية في الإشهار هو حماية للمستهلك ذلك استعمال اللغة التي يعرفها المستهلك يجعله يعلم حقيقة المنتوج ومميزاته وطريقة استعماله وخطورته أما إذا كان الإشهار بلغة لا يفهمها المستهلك فهو بمثابة غير الموجود أصلا، مع مراعاة أحكام المادة 19 من القانون رقم 91/05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55"/>
      </w:r>
      <w:r w:rsidRPr="00696A2E">
        <w:rPr>
          <w:rFonts w:cs="Simplified Arabic"/>
          <w:sz w:val="32"/>
          <w:szCs w:val="32"/>
          <w:vertAlign w:val="superscript"/>
          <w:rtl/>
          <w:lang w:bidi="ar-DZ"/>
        </w:rPr>
        <w:t>)</w:t>
      </w:r>
      <w:r w:rsidRPr="00696A2E">
        <w:rPr>
          <w:rFonts w:cs="Simplified Arabic"/>
          <w:sz w:val="32"/>
          <w:szCs w:val="32"/>
          <w:rtl/>
          <w:lang w:bidi="ar-DZ"/>
        </w:rPr>
        <w:t>، كما يسري أحكام هذه المادة على الإشهار.</w:t>
      </w:r>
    </w:p>
    <w:p w:rsidR="00FB7FDB" w:rsidRPr="00696A2E" w:rsidRDefault="00FB7FDB" w:rsidP="00D62B2B">
      <w:pPr>
        <w:bidi/>
        <w:spacing w:line="276" w:lineRule="auto"/>
        <w:ind w:left="-1"/>
        <w:jc w:val="both"/>
        <w:rPr>
          <w:rFonts w:cs="Simplified Arabic"/>
          <w:sz w:val="32"/>
          <w:szCs w:val="32"/>
          <w:rtl/>
          <w:lang w:bidi="ar-DZ"/>
        </w:rPr>
      </w:pPr>
      <w:r w:rsidRPr="00696A2E">
        <w:rPr>
          <w:rFonts w:cs="Simplified Arabic"/>
          <w:b/>
          <w:bCs/>
          <w:sz w:val="36"/>
          <w:szCs w:val="36"/>
          <w:rtl/>
          <w:lang w:bidi="ar-DZ"/>
        </w:rPr>
        <w:t>ثانيا: صحة البيانات الواردة في الإعلان التجاري.</w:t>
      </w:r>
      <w:r w:rsidRPr="00696A2E">
        <w:rPr>
          <w:rFonts w:cs="Simplified Arabic"/>
          <w:b/>
          <w:bCs/>
          <w:sz w:val="36"/>
          <w:szCs w:val="36"/>
          <w:rtl/>
          <w:lang w:bidi="ar-DZ"/>
        </w:rPr>
        <w:tab/>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يعمل المعلن في الإعلانات الإشهارية على إمداد المستهلك بالبيانات التي تؤثر على سلوكه وذالك مع احترام تطابق تلك البيانات مع الخدمات مع السعي للحصول على ثقة المستهلك عن طريقها، و من أجل هذه الأخيرة أصبح المعلن يهتم بعلم النفس</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56"/>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D62B2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لدراسة المستهلك دراسة سلوكية ونفسية قبل تحرير الرسالة الإشهارية، إذ أن دراسات علم النفس المتعلقة بالمستهلك بينت أن الإشهار يرمي إلى تحقيق ستة أهداف وهي:</w:t>
      </w:r>
      <w:r>
        <w:rPr>
          <w:rFonts w:cs="Simplified Arabic" w:hint="cs"/>
          <w:sz w:val="32"/>
          <w:szCs w:val="32"/>
          <w:rtl/>
          <w:lang w:bidi="ar-DZ"/>
        </w:rPr>
        <w:t xml:space="preserve"> </w:t>
      </w:r>
      <w:r w:rsidRPr="00696A2E">
        <w:rPr>
          <w:rFonts w:cs="Simplified Arabic"/>
          <w:sz w:val="32"/>
          <w:szCs w:val="32"/>
          <w:rtl/>
          <w:lang w:bidi="ar-DZ"/>
        </w:rPr>
        <w:t xml:space="preserve">جلب الانتباه، </w:t>
      </w:r>
      <w:r>
        <w:rPr>
          <w:rFonts w:cs="Simplified Arabic"/>
          <w:sz w:val="32"/>
          <w:szCs w:val="32"/>
          <w:rtl/>
          <w:lang w:bidi="ar-DZ"/>
        </w:rPr>
        <w:t xml:space="preserve">إثارة الاهتمام </w:t>
      </w:r>
      <w:r>
        <w:rPr>
          <w:rFonts w:cs="Simplified Arabic" w:hint="cs"/>
          <w:sz w:val="32"/>
          <w:szCs w:val="32"/>
          <w:rtl/>
          <w:lang w:bidi="ar-DZ"/>
        </w:rPr>
        <w:t>إ</w:t>
      </w:r>
      <w:r w:rsidRPr="00696A2E">
        <w:rPr>
          <w:rFonts w:cs="Simplified Arabic"/>
          <w:sz w:val="32"/>
          <w:szCs w:val="32"/>
          <w:rtl/>
          <w:lang w:bidi="ar-DZ"/>
        </w:rPr>
        <w:t xml:space="preserve">ثارة الرغبة، الإقناع الاستجابة لتنفيذ الأفكار الواردة في الرسالة </w:t>
      </w:r>
      <w:r w:rsidRPr="00696A2E">
        <w:rPr>
          <w:rFonts w:cs="Simplified Arabic"/>
          <w:sz w:val="32"/>
          <w:szCs w:val="32"/>
          <w:rtl/>
          <w:lang w:bidi="ar-DZ"/>
        </w:rPr>
        <w:lastRenderedPageBreak/>
        <w:t>الإشهارية</w:t>
      </w:r>
      <w:r>
        <w:rPr>
          <w:rFonts w:cs="Simplified Arabic" w:hint="cs"/>
          <w:sz w:val="32"/>
          <w:szCs w:val="32"/>
          <w:rtl/>
          <w:lang w:bidi="ar-DZ"/>
        </w:rPr>
        <w:t>، و</w:t>
      </w:r>
      <w:r w:rsidRPr="00696A2E">
        <w:rPr>
          <w:rFonts w:cs="Simplified Arabic"/>
          <w:sz w:val="32"/>
          <w:szCs w:val="32"/>
          <w:rtl/>
          <w:lang w:bidi="ar-DZ"/>
        </w:rPr>
        <w:t xml:space="preserve">إلى جانب التأثير النفسي للرسالة الإشهارية لابد أن يراعي فيها المعلن مبادئ من أهمها الصدق والأمانة متجنبا بذلك تضليل المستهلك،وهذا حسب نص المادة05من المشروع التي نصت على أنه"...إضافة إلى القواعد </w:t>
      </w:r>
      <w:r w:rsidR="00D62B2B">
        <w:rPr>
          <w:rFonts w:cs="Simplified Arabic"/>
          <w:sz w:val="32"/>
          <w:szCs w:val="32"/>
          <w:rtl/>
          <w:lang w:bidi="ar-DZ"/>
        </w:rPr>
        <w:t>الأساسية للآداب والأمانة والصدق</w:t>
      </w:r>
      <w:r w:rsidRPr="00696A2E">
        <w:rPr>
          <w:rFonts w:cs="Simplified Arabic"/>
          <w:sz w:val="32"/>
          <w:szCs w:val="32"/>
          <w:rtl/>
          <w:lang w:bidi="ar-DZ"/>
        </w:rPr>
        <w:t xml:space="preserve">..." ومع ذلك فإن الإشهار لا يمكنه أن يكون صادقا بصفة مطلقة، لأنه لا يقول كل الحقيقة لأن المعلن لا يركز في إشهاره إلا على مزايا السلع والخدمات،فيبقى على الجمهور تمحيص المعلومات المشهر عنها، وكذا التزود بالوعي والفطنة عند تلقيه للرسالة الإشهارية، وحتى المعلن حريص على التعريف بمنتوجه أو خدماته، ولذا يقدم على عرض إشهاره بصفة عقلانية لا انفعالية </w:t>
      </w:r>
      <w:r w:rsidRPr="00696A2E">
        <w:rPr>
          <w:rFonts w:cs="Simplified Arabic"/>
          <w:sz w:val="32"/>
          <w:szCs w:val="32"/>
          <w:vertAlign w:val="superscript"/>
          <w:rtl/>
          <w:lang w:bidi="ar-DZ"/>
        </w:rPr>
        <w:t>(</w:t>
      </w:r>
      <w:r>
        <w:rPr>
          <w:rStyle w:val="Appelnotedebasdep"/>
          <w:rFonts w:cs="Simplified Arabic"/>
          <w:sz w:val="32"/>
          <w:szCs w:val="32"/>
          <w:rtl/>
          <w:lang w:bidi="ar-DZ"/>
        </w:rPr>
        <w:footnoteReference w:id="57"/>
      </w:r>
      <w:r w:rsidRPr="00696A2E">
        <w:rPr>
          <w:rFonts w:cs="Simplified Arabic"/>
          <w:sz w:val="32"/>
          <w:szCs w:val="32"/>
          <w:vertAlign w:val="superscript"/>
          <w:rtl/>
          <w:lang w:bidi="ar-DZ"/>
        </w:rPr>
        <w:t xml:space="preserve">) </w:t>
      </w:r>
      <w:r w:rsidRPr="00696A2E">
        <w:rPr>
          <w:rFonts w:cs="Simplified Arabic"/>
          <w:sz w:val="32"/>
          <w:szCs w:val="32"/>
          <w:rtl/>
          <w:lang w:bidi="ar-DZ"/>
        </w:rPr>
        <w:t>، ولهذا يحرص على أن يعرف كيف يلفت انتباه المستهلك حول هذه الأخيرة.</w:t>
      </w:r>
    </w:p>
    <w:p w:rsidR="00FB7FDB" w:rsidRPr="00696A2E" w:rsidRDefault="00FB7FDB" w:rsidP="005E0943">
      <w:pPr>
        <w:bidi/>
        <w:spacing w:line="276" w:lineRule="auto"/>
        <w:ind w:left="-1"/>
        <w:jc w:val="both"/>
        <w:rPr>
          <w:rFonts w:cs="Simplified Arabic"/>
          <w:b/>
          <w:bCs/>
          <w:sz w:val="36"/>
          <w:szCs w:val="36"/>
          <w:lang w:bidi="ar-DZ"/>
        </w:rPr>
      </w:pPr>
      <w:r w:rsidRPr="00696A2E">
        <w:rPr>
          <w:rFonts w:cs="Simplified Arabic"/>
          <w:b/>
          <w:bCs/>
          <w:sz w:val="36"/>
          <w:szCs w:val="36"/>
          <w:rtl/>
          <w:lang w:bidi="ar-DZ"/>
        </w:rPr>
        <w:t>الفرع الثاني:</w:t>
      </w:r>
      <w:r>
        <w:rPr>
          <w:rFonts w:cs="Simplified Arabic" w:hint="cs"/>
          <w:b/>
          <w:bCs/>
          <w:sz w:val="36"/>
          <w:szCs w:val="36"/>
          <w:rtl/>
          <w:lang w:bidi="ar-DZ"/>
        </w:rPr>
        <w:t xml:space="preserve"> </w:t>
      </w:r>
      <w:r w:rsidRPr="00696A2E">
        <w:rPr>
          <w:rFonts w:cs="Simplified Arabic"/>
          <w:b/>
          <w:bCs/>
          <w:sz w:val="36"/>
          <w:szCs w:val="36"/>
          <w:rtl/>
          <w:lang w:bidi="ar-DZ"/>
        </w:rPr>
        <w:t>احترام الإعلان للآداب العامة والقيم الاجتماعية.</w:t>
      </w:r>
    </w:p>
    <w:p w:rsidR="00FB7FDB" w:rsidRPr="00696A2E" w:rsidRDefault="00FB7FDB" w:rsidP="00FB7FDB">
      <w:pPr>
        <w:bidi/>
        <w:spacing w:line="276" w:lineRule="auto"/>
        <w:ind w:left="-1" w:firstLine="850"/>
        <w:jc w:val="both"/>
        <w:rPr>
          <w:rFonts w:cs="Simplified Arabic"/>
          <w:b/>
          <w:bCs/>
          <w:sz w:val="36"/>
          <w:szCs w:val="36"/>
          <w:rtl/>
          <w:lang w:bidi="ar-DZ"/>
        </w:rPr>
      </w:pPr>
      <w:r w:rsidRPr="00696A2E">
        <w:rPr>
          <w:rFonts w:cs="Simplified Arabic"/>
          <w:sz w:val="32"/>
          <w:szCs w:val="32"/>
          <w:rtl/>
          <w:lang w:bidi="ar-DZ"/>
        </w:rPr>
        <w:t>إلى جانب التزام المعلن لمبادئ الصدق والأمانة في إيصال المعلومات الواردة في الرسالة الإشهارية من خلال لغة يفهمها المتلقي لها فعليه، وأن الآداب العامة للمستهلك باحترام أخلاقه وقيمه.</w:t>
      </w:r>
    </w:p>
    <w:p w:rsidR="00FB7FDB" w:rsidRPr="00696A2E" w:rsidRDefault="00FB7FDB" w:rsidP="005E0943">
      <w:pPr>
        <w:bidi/>
        <w:spacing w:line="276" w:lineRule="auto"/>
        <w:ind w:left="-1"/>
        <w:jc w:val="both"/>
        <w:rPr>
          <w:rFonts w:cs="Simplified Arabic"/>
          <w:sz w:val="32"/>
          <w:szCs w:val="32"/>
          <w:rtl/>
          <w:lang w:bidi="ar-DZ"/>
        </w:rPr>
      </w:pPr>
      <w:r w:rsidRPr="00696A2E">
        <w:rPr>
          <w:rFonts w:cs="Simplified Arabic"/>
          <w:b/>
          <w:bCs/>
          <w:sz w:val="36"/>
          <w:szCs w:val="36"/>
          <w:rtl/>
          <w:lang w:bidi="ar-DZ"/>
        </w:rPr>
        <w:t>أولا: احترام الإعلان الإشهاري للآداب العامة</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إن الآداب العامة هي تلك الأسس الأخلاقية التي تهدف إلى حفظ كيان المجتمع وتشكل الجانب الخلقي للنظام العام، فهي بذلك جزء لا يتجزأ منه، مما يقصد بالنظام العام مجموعة المبادئ الأساسية التي يقوم عليها المجتمع ،سواء كانت سياسية ، اجتماعية، خلقية أو اقتصادية، وأهم هذه الأسس التي تعد جوهرية، هي الأسس الأخلاقية، ونظرا للصلة </w:t>
      </w:r>
      <w:r w:rsidRPr="00696A2E">
        <w:rPr>
          <w:rFonts w:cs="Simplified Arabic"/>
          <w:sz w:val="32"/>
          <w:szCs w:val="32"/>
          <w:rtl/>
          <w:lang w:bidi="ar-DZ"/>
        </w:rPr>
        <w:lastRenderedPageBreak/>
        <w:t xml:space="preserve">الوثيقة بين الإشهار والمجتمع إذا هي علاقة تأثير وتأثر، فإن الإشهار الجيد هو ذلك الإشهار الجيد هو ذلك الإشهار الذي يترك آثار حميدة في المجتمع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58"/>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فعلى المعلن أن يكتفي بإلفات نظر المتلقي واهتمامه بمحتوى الرسالة الإشهارية وكذا ترغيبه بالشيء المعلن عنه وذلك عن طريق الإشهار المهذب والمتخلق.</w:t>
      </w:r>
    </w:p>
    <w:p w:rsidR="00FB7FDB" w:rsidRPr="00696A2E" w:rsidRDefault="00FB7FDB" w:rsidP="00FB7FDB">
      <w:pPr>
        <w:bidi/>
        <w:spacing w:line="276" w:lineRule="auto"/>
        <w:ind w:left="-1" w:firstLine="850"/>
        <w:jc w:val="both"/>
        <w:rPr>
          <w:rFonts w:cs="Simplified Arabic"/>
          <w:sz w:val="32"/>
          <w:szCs w:val="32"/>
          <w:lang w:bidi="ar-DZ"/>
        </w:rPr>
      </w:pPr>
      <w:r w:rsidRPr="00696A2E">
        <w:rPr>
          <w:rFonts w:cs="Simplified Arabic"/>
          <w:sz w:val="32"/>
          <w:szCs w:val="32"/>
          <w:rtl/>
          <w:lang w:bidi="ar-DZ"/>
        </w:rPr>
        <w:t>وفي هذا السياق نصت المادة 333 مكرر من قانون الع</w:t>
      </w:r>
      <w:r w:rsidR="005E0943">
        <w:rPr>
          <w:rFonts w:cs="Simplified Arabic"/>
          <w:sz w:val="32"/>
          <w:szCs w:val="32"/>
          <w:rtl/>
          <w:lang w:bidi="ar-DZ"/>
        </w:rPr>
        <w:t>قوبات الجزائية على أحكام مفادها</w:t>
      </w:r>
      <w:r w:rsidRPr="00696A2E">
        <w:rPr>
          <w:rFonts w:cs="Simplified Arabic"/>
          <w:sz w:val="32"/>
          <w:szCs w:val="32"/>
          <w:rtl/>
          <w:lang w:bidi="ar-DZ"/>
        </w:rPr>
        <w:t>احترام الآداب والنظام العام بنصها على أنه"يعاقب بالحبس من شهرين إلى سنتين وبغرامة من 20000 إلى 100000 دج كل من وزع أو أجر أو أقام معرضا أو عرض أو شرع في العرض للجمهور...أو وزع أو شرع في التوزيع كل مطبوع أو محرر أو رسم أو إعلان أو صور أو لوحات زيتية  أو صور فوتوغرافية أو أصل الصورة أو قلبها أو أنتج أي شيء مخل بالحياء".</w:t>
      </w:r>
    </w:p>
    <w:p w:rsidR="00FB7FDB" w:rsidRPr="00696A2E" w:rsidRDefault="00FB7FDB" w:rsidP="00FB7FDB">
      <w:pPr>
        <w:bidi/>
        <w:spacing w:line="276" w:lineRule="auto"/>
        <w:ind w:left="-1" w:firstLine="565"/>
        <w:jc w:val="both"/>
        <w:rPr>
          <w:rFonts w:cs="Simplified Arabic"/>
          <w:sz w:val="32"/>
          <w:szCs w:val="32"/>
          <w:lang w:bidi="ar-DZ"/>
        </w:rPr>
      </w:pPr>
      <w:r w:rsidRPr="00696A2E">
        <w:rPr>
          <w:rFonts w:cs="Simplified Arabic"/>
          <w:sz w:val="32"/>
          <w:szCs w:val="32"/>
          <w:rtl/>
          <w:lang w:bidi="ar-DZ"/>
        </w:rPr>
        <w:t>و يمكن حصر المبادئ المتعلقة باحترام الآداب والأخلاق والنظام العام انطلاقا مما سبق وهذا ما نصت عليه المادتين 34و35 من المشروع فيما يلي:</w:t>
      </w:r>
    </w:p>
    <w:p w:rsidR="00FB7FDB" w:rsidRPr="00696A2E" w:rsidRDefault="00FB7FDB" w:rsidP="00FB7FDB">
      <w:pPr>
        <w:pStyle w:val="Paragraphedeliste"/>
        <w:numPr>
          <w:ilvl w:val="0"/>
          <w:numId w:val="24"/>
        </w:numPr>
        <w:bidi/>
        <w:spacing w:line="276" w:lineRule="auto"/>
        <w:jc w:val="left"/>
        <w:rPr>
          <w:rFonts w:cs="Simplified Arabic"/>
          <w:sz w:val="32"/>
          <w:szCs w:val="32"/>
          <w:lang w:bidi="ar-DZ"/>
        </w:rPr>
      </w:pPr>
      <w:r w:rsidRPr="00696A2E">
        <w:rPr>
          <w:rFonts w:cs="Simplified Arabic"/>
          <w:sz w:val="32"/>
          <w:szCs w:val="32"/>
          <w:rtl/>
          <w:lang w:bidi="ar-DZ"/>
        </w:rPr>
        <w:t>نبذ ما هو مخلف للأخلاق ومحل للآداب في الرسالة الإشهارية .</w:t>
      </w:r>
    </w:p>
    <w:p w:rsidR="00FB7FDB" w:rsidRPr="00696A2E" w:rsidRDefault="00FB7FDB" w:rsidP="00FB7FDB">
      <w:pPr>
        <w:pStyle w:val="Paragraphedeliste"/>
        <w:numPr>
          <w:ilvl w:val="0"/>
          <w:numId w:val="24"/>
        </w:numPr>
        <w:bidi/>
        <w:spacing w:line="276" w:lineRule="auto"/>
        <w:jc w:val="left"/>
        <w:rPr>
          <w:rFonts w:cs="Simplified Arabic"/>
          <w:sz w:val="32"/>
          <w:szCs w:val="32"/>
          <w:lang w:bidi="ar-DZ"/>
        </w:rPr>
      </w:pPr>
      <w:r w:rsidRPr="00696A2E">
        <w:rPr>
          <w:rFonts w:cs="Simplified Arabic"/>
          <w:sz w:val="32"/>
          <w:szCs w:val="32"/>
          <w:rtl/>
          <w:lang w:bidi="ar-DZ"/>
        </w:rPr>
        <w:t>خلو الإشهار من كل ابتذال.</w:t>
      </w:r>
    </w:p>
    <w:p w:rsidR="00FB7FDB" w:rsidRPr="00696A2E" w:rsidRDefault="00FB7FDB" w:rsidP="00FB7FDB">
      <w:pPr>
        <w:pStyle w:val="Paragraphedeliste"/>
        <w:numPr>
          <w:ilvl w:val="0"/>
          <w:numId w:val="24"/>
        </w:numPr>
        <w:bidi/>
        <w:spacing w:line="276" w:lineRule="auto"/>
        <w:jc w:val="left"/>
        <w:rPr>
          <w:rFonts w:cs="Simplified Arabic"/>
          <w:sz w:val="32"/>
          <w:szCs w:val="32"/>
          <w:lang w:bidi="ar-DZ"/>
        </w:rPr>
      </w:pPr>
      <w:r w:rsidRPr="00696A2E">
        <w:rPr>
          <w:rFonts w:cs="Simplified Arabic"/>
          <w:sz w:val="32"/>
          <w:szCs w:val="32"/>
          <w:rtl/>
          <w:lang w:bidi="ar-DZ"/>
        </w:rPr>
        <w:t>احترام الإشهار للقيم الوطنية والعملية.</w:t>
      </w:r>
    </w:p>
    <w:p w:rsidR="00FB7FDB" w:rsidRPr="00696A2E" w:rsidRDefault="00FB7FDB" w:rsidP="00FB7FDB">
      <w:pPr>
        <w:pStyle w:val="Paragraphedeliste"/>
        <w:numPr>
          <w:ilvl w:val="0"/>
          <w:numId w:val="24"/>
        </w:numPr>
        <w:bidi/>
        <w:spacing w:line="276" w:lineRule="auto"/>
        <w:jc w:val="left"/>
        <w:rPr>
          <w:rFonts w:cs="Simplified Arabic"/>
          <w:sz w:val="32"/>
          <w:szCs w:val="32"/>
          <w:lang w:bidi="ar-DZ"/>
        </w:rPr>
      </w:pPr>
      <w:r w:rsidRPr="00696A2E">
        <w:rPr>
          <w:rFonts w:cs="Simplified Arabic"/>
          <w:sz w:val="32"/>
          <w:szCs w:val="32"/>
          <w:rtl/>
          <w:lang w:bidi="ar-DZ"/>
        </w:rPr>
        <w:t>عدم استعمال غفلة وتجاهل المستهلك.</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وإضافة إل ذلك يجب عل العلن حسب المواد من 36إل39من المشروع مايلي:</w:t>
      </w:r>
    </w:p>
    <w:p w:rsidR="00FB7FDB" w:rsidRPr="00696A2E" w:rsidRDefault="00FB7FDB" w:rsidP="00FB7FDB">
      <w:pPr>
        <w:pStyle w:val="Paragraphedeliste"/>
        <w:numPr>
          <w:ilvl w:val="0"/>
          <w:numId w:val="25"/>
        </w:numPr>
        <w:bidi/>
        <w:spacing w:line="276" w:lineRule="auto"/>
        <w:jc w:val="both"/>
        <w:rPr>
          <w:rFonts w:cs="Simplified Arabic"/>
          <w:sz w:val="32"/>
          <w:szCs w:val="32"/>
          <w:lang w:bidi="ar-DZ"/>
        </w:rPr>
      </w:pPr>
      <w:r w:rsidRPr="00696A2E">
        <w:rPr>
          <w:rFonts w:cs="Simplified Arabic"/>
          <w:sz w:val="32"/>
          <w:szCs w:val="32"/>
          <w:rtl/>
          <w:lang w:bidi="ar-DZ"/>
        </w:rPr>
        <w:t xml:space="preserve">عدم اللجوء إلى مشاهدة عنيفة أو قصد المجازفة وتأكيد فاعلية المواد المشهر </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lastRenderedPageBreak/>
        <w:t>عنها في الإعلانات الإشهارية أو يشجع على الخرافات والشعوذة حسب المادة36 من المشروع.</w:t>
      </w:r>
    </w:p>
    <w:p w:rsidR="00FB7FDB" w:rsidRPr="00696A2E" w:rsidRDefault="00FB7FDB" w:rsidP="00FB7FDB">
      <w:pPr>
        <w:pStyle w:val="Paragraphedeliste"/>
        <w:numPr>
          <w:ilvl w:val="0"/>
          <w:numId w:val="25"/>
        </w:numPr>
        <w:bidi/>
        <w:spacing w:line="276" w:lineRule="auto"/>
        <w:ind w:left="-1" w:firstLine="927"/>
        <w:jc w:val="both"/>
        <w:rPr>
          <w:rFonts w:cs="Simplified Arabic"/>
          <w:sz w:val="32"/>
          <w:szCs w:val="32"/>
          <w:lang w:bidi="ar-DZ"/>
        </w:rPr>
      </w:pPr>
      <w:r w:rsidRPr="00696A2E">
        <w:rPr>
          <w:rFonts w:cs="Simplified Arabic"/>
          <w:sz w:val="32"/>
          <w:szCs w:val="32"/>
          <w:rtl/>
          <w:lang w:bidi="ar-DZ"/>
        </w:rPr>
        <w:t>ألا يتضمن الإشهار الموجه للأطفال والقصر أية مشاهدة أو صور يمكنه أن تلحق  بهم ضرر أو أن تدعو للمجازفة للتأكيد فاعلية المواد المشهر عنها.</w:t>
      </w:r>
    </w:p>
    <w:p w:rsidR="00FB7FDB" w:rsidRPr="00696A2E" w:rsidRDefault="00FB7FDB" w:rsidP="00FB7FDB">
      <w:pPr>
        <w:pStyle w:val="Paragraphedeliste"/>
        <w:numPr>
          <w:ilvl w:val="0"/>
          <w:numId w:val="25"/>
        </w:numPr>
        <w:bidi/>
        <w:spacing w:line="276" w:lineRule="auto"/>
        <w:ind w:left="-1" w:firstLine="850"/>
        <w:jc w:val="both"/>
        <w:rPr>
          <w:rFonts w:cs="Simplified Arabic"/>
          <w:sz w:val="32"/>
          <w:szCs w:val="32"/>
          <w:lang w:bidi="ar-DZ"/>
        </w:rPr>
      </w:pPr>
      <w:r w:rsidRPr="00696A2E">
        <w:rPr>
          <w:rFonts w:cs="Simplified Arabic"/>
          <w:sz w:val="32"/>
          <w:szCs w:val="32"/>
          <w:rtl/>
          <w:lang w:bidi="ar-DZ"/>
        </w:rPr>
        <w:t>ألا يتضمن الإشهار الزوجي لغرض المعاشرة والارتباطات الشرعية التي تتنافى معا القيم الأخلاقية للمجتمع و إشارات تخل بالآداب العامة</w:t>
      </w:r>
      <w:r w:rsidRPr="00696A2E">
        <w:rPr>
          <w:rFonts w:cs="Simplified Arabic"/>
          <w:sz w:val="32"/>
          <w:szCs w:val="32"/>
          <w:lang w:bidi="ar-DZ"/>
        </w:rPr>
        <w:t>.</w:t>
      </w:r>
      <w:r w:rsidRPr="00696A2E">
        <w:rPr>
          <w:rFonts w:cs="Simplified Arabic"/>
          <w:sz w:val="32"/>
          <w:szCs w:val="32"/>
          <w:rtl/>
          <w:lang w:bidi="ar-DZ"/>
        </w:rPr>
        <w:t xml:space="preserve"> وتجدر الملاحظة أنه على فرض أن الرسالة الإشهارية احتوت على مشاهدة للجنوح والفسوق فإن الوسائل الإشهارية ذاتها تمتنع عن بث مثل الإشهارات، إذ أن المديرية للتلفزيون مثلا له السلطة التقديرية في ذلك</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59"/>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5E0943">
      <w:pPr>
        <w:bidi/>
        <w:spacing w:line="276" w:lineRule="auto"/>
        <w:ind w:left="-1"/>
        <w:jc w:val="both"/>
        <w:rPr>
          <w:rFonts w:cs="Simplified Arabic"/>
          <w:b/>
          <w:bCs/>
          <w:sz w:val="36"/>
          <w:szCs w:val="36"/>
          <w:rtl/>
          <w:lang w:bidi="ar-DZ"/>
        </w:rPr>
      </w:pPr>
      <w:r w:rsidRPr="00696A2E">
        <w:rPr>
          <w:rFonts w:cs="Simplified Arabic"/>
          <w:b/>
          <w:bCs/>
          <w:sz w:val="36"/>
          <w:szCs w:val="36"/>
          <w:rtl/>
          <w:lang w:bidi="ar-DZ"/>
        </w:rPr>
        <w:t>ثانيا: احترام الإعلانات الإشهارية للقيم الأخلاقية و الاجتماعية.</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إن القيم هي عبارة عن مجموعة من المتغيرات الاجتماعية التي تحكم علاقات المستهلكين فيما بينهم،والتي تتبلور في إطارها علاقاتهم بالإشهار ونظرتهم إليه فبذلك سلوك المستهلك إزاء إشهار معين يتأثر بجملة من المؤثرات الداخلية بماعية المؤثرات الناتجة عن تعامله مع الأفراد المجتمع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0"/>
      </w:r>
      <w:r w:rsidRPr="00696A2E">
        <w:rPr>
          <w:rFonts w:cs="Simplified Arabic"/>
          <w:sz w:val="32"/>
          <w:szCs w:val="32"/>
          <w:vertAlign w:val="superscript"/>
          <w:rtl/>
          <w:lang w:bidi="ar-DZ"/>
        </w:rPr>
        <w:t>)</w:t>
      </w:r>
      <w:r w:rsidRPr="00696A2E">
        <w:rPr>
          <w:rFonts w:cs="Simplified Arabic"/>
          <w:sz w:val="32"/>
          <w:szCs w:val="32"/>
          <w:rtl/>
          <w:lang w:bidi="ar-DZ"/>
        </w:rPr>
        <w:t>، ولذلك فان للإشهار دور أساسي في التعبير عن قيمنا الأخلاقية و الاجتماعية و التي تختلف من جماعة لأخرى و لذلك يسعى المعلن للبحث عن نقطة تطابق هذه الأخيرة من حيث الآراء والقيم ثم يجسدها في الإعلان الإشهاري التي تحقق الهدف المرجو منها وهو إقناع المستهلك ودفعه لاقتناع السلع والخدمات دون أن يخدش القيم الأخلاقية والاجتماعية.</w:t>
      </w:r>
    </w:p>
    <w:p w:rsidR="00FB7FDB" w:rsidRPr="00696A2E" w:rsidRDefault="00FB7FDB" w:rsidP="005E0943">
      <w:pPr>
        <w:bidi/>
        <w:spacing w:line="276" w:lineRule="auto"/>
        <w:ind w:left="-1" w:firstLine="850"/>
        <w:jc w:val="both"/>
        <w:rPr>
          <w:rFonts w:cs="Simplified Arabic"/>
          <w:sz w:val="32"/>
          <w:szCs w:val="32"/>
          <w:rtl/>
          <w:lang w:bidi="ar-DZ"/>
        </w:rPr>
      </w:pPr>
      <w:r w:rsidRPr="00696A2E">
        <w:rPr>
          <w:rFonts w:cs="Simplified Arabic"/>
          <w:sz w:val="32"/>
          <w:szCs w:val="32"/>
          <w:rtl/>
          <w:lang w:bidi="ar-DZ"/>
        </w:rPr>
        <w:lastRenderedPageBreak/>
        <w:t>والحرص على الحفاظ على القيم الأخلاقية للمجتمع الجزائري التي تختلف عن تلك السائدة في المجتمعات الأخرى أكدت عليه المادة 58 من المشروع بنصها على انه "يخضع الإشهار المستورد والمعد للبث في الجزائر إلى نفس الأحكام المتعلقة بالإشهار المعد</w:t>
      </w:r>
      <w:r w:rsidR="005E0943">
        <w:rPr>
          <w:rFonts w:cs="Simplified Arabic" w:hint="cs"/>
          <w:sz w:val="32"/>
          <w:szCs w:val="32"/>
          <w:rtl/>
          <w:lang w:bidi="ar-DZ"/>
        </w:rPr>
        <w:t xml:space="preserve"> و</w:t>
      </w:r>
      <w:r w:rsidR="005E0943" w:rsidRPr="00696A2E">
        <w:rPr>
          <w:rFonts w:cs="Simplified Arabic" w:hint="cs"/>
          <w:sz w:val="32"/>
          <w:szCs w:val="32"/>
          <w:rtl/>
          <w:lang w:bidi="ar-DZ"/>
        </w:rPr>
        <w:t>المبث</w:t>
      </w:r>
      <w:r w:rsidRPr="00696A2E">
        <w:rPr>
          <w:rFonts w:cs="Simplified Arabic"/>
          <w:sz w:val="32"/>
          <w:szCs w:val="32"/>
          <w:rtl/>
          <w:lang w:bidi="ar-DZ"/>
        </w:rPr>
        <w:t xml:space="preserve"> في التراب الوطني".</w:t>
      </w:r>
    </w:p>
    <w:p w:rsidR="00FB7FDB" w:rsidRPr="00696A2E" w:rsidRDefault="00FB7FDB" w:rsidP="005E0943">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والمقصود من عبارة "نفس الأحكام" تلك الأحكام المنصوص عليها في المشروع والتي من شأنها أن تمنع تضليل المستهلك حول السلع المعلن عنها أو من شأنها المساس بصحته ومصالحه المادية وكذا بأخلاقه، وهذا كله راجع إلى كون القيم الأخلاقية السائدة في المجتمع الجزائري التي تختلف عنها المجتمعات الأخرى.</w:t>
      </w:r>
    </w:p>
    <w:p w:rsidR="00FB7FDB" w:rsidRPr="00696A2E" w:rsidRDefault="00FB7FDB" w:rsidP="00FB7FDB">
      <w:pPr>
        <w:bidi/>
        <w:spacing w:line="276" w:lineRule="auto"/>
        <w:ind w:left="-1" w:firstLine="850"/>
        <w:jc w:val="both"/>
        <w:rPr>
          <w:rFonts w:cs="Simplified Arabic"/>
          <w:sz w:val="32"/>
          <w:szCs w:val="32"/>
          <w:lang w:bidi="ar-DZ"/>
        </w:rPr>
      </w:pPr>
      <w:r w:rsidRPr="00696A2E">
        <w:rPr>
          <w:rFonts w:cs="Simplified Arabic"/>
          <w:sz w:val="32"/>
          <w:szCs w:val="32"/>
          <w:rtl/>
          <w:lang w:bidi="ar-DZ"/>
        </w:rPr>
        <w:t xml:space="preserve">وفي الإعلان الإشهاري بالنسبة للمحتوى يجب أن يكون مطابق للحقيقة وفي حدود احترام الأشخاص والاستيعاب وبالتالي الإعلان الإشهاري يجب أن يكون خاليا من التفريق والتمييز العنصري أو الجنس، وتكون خالية من العنف ،وأن لا تحتوي على عناصر بطبيعتها تكون منافية للاعتقادات الدنية، والفلسفة والسياسة، كما يجب أن لا تكون الإعلانات الإشهارية ناقصة أو غامضة أو مضخمة كي لا تؤدي إلى تغليط المستهلك وهذا بطريقة مباشرة أو غير مباشرة ،وأن لا يستعمل من خلالها نقص التجربة أو صغر سن وسذاجة الأطفال والمرهقين، وأن تكون محترمة لشخصية الطفل وغير مضرة لنموه وتفتحه الفكري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1"/>
      </w:r>
      <w:r w:rsidRPr="00696A2E">
        <w:rPr>
          <w:rFonts w:cs="Simplified Arabic"/>
          <w:sz w:val="32"/>
          <w:szCs w:val="32"/>
          <w:vertAlign w:val="superscript"/>
          <w:rtl/>
          <w:lang w:bidi="ar-DZ"/>
        </w:rPr>
        <w:t>)</w:t>
      </w:r>
      <w:r w:rsidRPr="00696A2E">
        <w:rPr>
          <w:rFonts w:cs="Simplified Arabic"/>
          <w:sz w:val="32"/>
          <w:szCs w:val="32"/>
          <w:rtl/>
          <w:lang w:bidi="ar-DZ"/>
        </w:rPr>
        <w:t xml:space="preserve">، مما يتوجب على الأفراد أن يلتزموا في علاقاتهم حسن النية المطلقة، وأن يتبادلوا الإعلام بشأن ما هم مقدمين على التعاقد عليه بشكل صحيح وتام ،فكل إدعاء كاذب أو كتمان بسيط وحتى كل فعل من شأنه إثارة الغلط لدى المتعاقد الأخر يكون مستنكرا ومستوجب الجزاء، لكن في الواقع لا يمكن تكريس هكذا تشديد وتقييد، فالحياة ليست إلا تنازعا دائما لمصالح متناقضة، ولحماية هذه المصالح لا يمكن دائما قول الحقيقة المطلقة، لكن يجوز باسم حماية المصالح وتحت ستارها أن يعمد الأشخاص إلى ارتكاب أعمال غير </w:t>
      </w:r>
      <w:r w:rsidRPr="00696A2E">
        <w:rPr>
          <w:rFonts w:cs="Simplified Arabic"/>
          <w:sz w:val="32"/>
          <w:szCs w:val="32"/>
          <w:rtl/>
          <w:lang w:bidi="ar-DZ"/>
        </w:rPr>
        <w:lastRenderedPageBreak/>
        <w:t xml:space="preserve">شريفة تنبعث منها سوء نية واضحة حيث التصرف غير مشروع إذا انطوى على تشويه جسيم للحقيقة، تشويه جدي بالغ ومعتمد من شأنه إيقاع المتعاقد الأخر في غلط يدفعه إلى ارتضاء عمل قانوني مضر بمصلحة، ويكون العمل القانوني المبرم في هذه الحلة قابلا  للإبطال لعلة الخداع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2"/>
      </w:r>
      <w:r w:rsidRPr="00696A2E">
        <w:rPr>
          <w:rFonts w:cs="Simplified Arabic"/>
          <w:sz w:val="32"/>
          <w:szCs w:val="32"/>
          <w:vertAlign w:val="superscript"/>
          <w:rtl/>
          <w:lang w:bidi="ar-DZ"/>
        </w:rPr>
        <w:t>)</w:t>
      </w:r>
      <w:r w:rsidRPr="00696A2E">
        <w:rPr>
          <w:rFonts w:cs="Simplified Arabic"/>
          <w:sz w:val="32"/>
          <w:szCs w:val="32"/>
          <w:rtl/>
          <w:lang w:bidi="ar-DZ"/>
        </w:rPr>
        <w:t>.</w:t>
      </w:r>
    </w:p>
    <w:p w:rsidR="005E0943" w:rsidRDefault="005E0943" w:rsidP="00FB7FDB">
      <w:pPr>
        <w:bidi/>
        <w:spacing w:line="276" w:lineRule="auto"/>
        <w:ind w:left="-1" w:firstLine="850"/>
        <w:jc w:val="both"/>
        <w:rPr>
          <w:rFonts w:cs="Simplified Arabic"/>
          <w:b/>
          <w:bCs/>
          <w:sz w:val="36"/>
          <w:szCs w:val="36"/>
          <w:rtl/>
          <w:lang w:bidi="ar-DZ"/>
        </w:rPr>
      </w:pPr>
    </w:p>
    <w:p w:rsidR="005E0943" w:rsidRDefault="005E0943" w:rsidP="005E0943">
      <w:pPr>
        <w:bidi/>
        <w:spacing w:line="276" w:lineRule="auto"/>
        <w:ind w:left="-1" w:firstLine="850"/>
        <w:jc w:val="both"/>
        <w:rPr>
          <w:rFonts w:cs="Simplified Arabic"/>
          <w:b/>
          <w:bCs/>
          <w:sz w:val="36"/>
          <w:szCs w:val="36"/>
          <w:rtl/>
          <w:lang w:bidi="ar-DZ"/>
        </w:rPr>
      </w:pPr>
    </w:p>
    <w:p w:rsidR="00FB7FDB" w:rsidRPr="00696A2E" w:rsidRDefault="00FB7FDB" w:rsidP="005E0943">
      <w:pPr>
        <w:bidi/>
        <w:spacing w:line="276" w:lineRule="auto"/>
        <w:ind w:left="-1" w:firstLine="850"/>
        <w:jc w:val="both"/>
        <w:rPr>
          <w:rFonts w:cs="Simplified Arabic"/>
          <w:b/>
          <w:bCs/>
          <w:sz w:val="36"/>
          <w:szCs w:val="36"/>
          <w:rtl/>
          <w:lang w:bidi="ar-DZ"/>
        </w:rPr>
      </w:pPr>
      <w:r w:rsidRPr="00696A2E">
        <w:rPr>
          <w:rFonts w:cs="Simplified Arabic"/>
          <w:b/>
          <w:bCs/>
          <w:sz w:val="36"/>
          <w:szCs w:val="36"/>
          <w:rtl/>
          <w:lang w:bidi="ar-DZ"/>
        </w:rPr>
        <w:t>المطلب الأول: حماية المستهلك من خلال بعض الشروط الخاصة.</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لابد من بيان جملة من الالتزامات والشروط الوقعة على عاتق المعلن، و الواجب احترامها وعدم خرقها والتي تتمثل أساسا في ضرورة إعلام المستهلك من خلال الإعلان الإشهاري، وحتى يتسنى  له اتخاذ قرار الشراء عن  وعي وبكل حرية.</w:t>
      </w:r>
    </w:p>
    <w:p w:rsidR="00FB7FDB" w:rsidRDefault="00FB7FDB" w:rsidP="00FB7FDB">
      <w:pPr>
        <w:bidi/>
        <w:spacing w:line="276" w:lineRule="auto"/>
        <w:ind w:left="-1" w:firstLine="851"/>
        <w:jc w:val="both"/>
        <w:rPr>
          <w:rFonts w:cs="Simplified Arabic"/>
          <w:b/>
          <w:bCs/>
          <w:sz w:val="36"/>
          <w:szCs w:val="36"/>
          <w:rtl/>
          <w:lang w:bidi="ar-DZ"/>
        </w:rPr>
      </w:pPr>
      <w:r w:rsidRPr="00696A2E">
        <w:rPr>
          <w:rFonts w:cs="Simplified Arabic"/>
          <w:sz w:val="32"/>
          <w:szCs w:val="32"/>
          <w:rtl/>
          <w:lang w:bidi="ar-DZ"/>
        </w:rPr>
        <w:t>بالإضافة إلا أن يشترط أن يكون المعلن إعلاميا في الإعلان الإشهاري، وبالتالي الامتناع عن بث كل ما من شأنه الإساءة لأخلاق المتلقي. لذا يجب أن يخضع الإشهار التجاري لشرط أخر لابد من مراعاته وهو الحصول على ترخيص مسبق، لذلك سنتعرض لحالات الحصول على ترخيص مسبق في بعض الإعلانات التجارية ثم إلى الشروط والتعليمات الخاصة بالترخيص.</w:t>
      </w:r>
      <w:r>
        <w:rPr>
          <w:rFonts w:cs="Simplified Arabic"/>
          <w:b/>
          <w:bCs/>
          <w:sz w:val="36"/>
          <w:szCs w:val="36"/>
          <w:rtl/>
          <w:lang w:bidi="ar-DZ"/>
        </w:rPr>
        <w:t xml:space="preserve"> </w:t>
      </w:r>
    </w:p>
    <w:p w:rsidR="00FB7FDB" w:rsidRPr="00696A2E" w:rsidRDefault="00FB7FDB" w:rsidP="00FB7FDB">
      <w:pPr>
        <w:bidi/>
        <w:spacing w:line="276" w:lineRule="auto"/>
        <w:ind w:left="-1" w:firstLine="850"/>
        <w:jc w:val="both"/>
        <w:rPr>
          <w:rFonts w:cs="Simplified Arabic"/>
          <w:b/>
          <w:bCs/>
          <w:sz w:val="36"/>
          <w:szCs w:val="36"/>
          <w:rtl/>
          <w:lang w:bidi="ar-DZ"/>
        </w:rPr>
      </w:pPr>
      <w:r w:rsidRPr="00696A2E">
        <w:rPr>
          <w:rFonts w:cs="Simplified Arabic"/>
          <w:b/>
          <w:bCs/>
          <w:sz w:val="36"/>
          <w:szCs w:val="36"/>
          <w:rtl/>
          <w:lang w:bidi="ar-DZ"/>
        </w:rPr>
        <w:t>الفرع الأول:الحصول على ترخيص مسبق في بعض الإعلانات التجارية.</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يشترط الترخيص عند إشهار المعلن بسلع معينة، أو رغب المعلن في الاستناد إلى لغة أجنبية لتكملة نصه الإشهار أو عن طريق بث رسالته الإشهارية من خلال الإشهار الخارجي في أماكن محددة.</w:t>
      </w:r>
    </w:p>
    <w:p w:rsidR="00FB7FDB" w:rsidRPr="00696A2E" w:rsidRDefault="00FB7FDB" w:rsidP="00FB7FDB">
      <w:pPr>
        <w:bidi/>
        <w:spacing w:line="276" w:lineRule="auto"/>
        <w:ind w:left="-1" w:firstLine="850"/>
        <w:jc w:val="both"/>
        <w:rPr>
          <w:rFonts w:cs="Simplified Arabic"/>
          <w:b/>
          <w:bCs/>
          <w:sz w:val="36"/>
          <w:szCs w:val="36"/>
          <w:lang w:bidi="ar-DZ"/>
        </w:rPr>
      </w:pPr>
      <w:r w:rsidRPr="00696A2E">
        <w:rPr>
          <w:rFonts w:cs="Simplified Arabic"/>
          <w:b/>
          <w:bCs/>
          <w:sz w:val="36"/>
          <w:szCs w:val="36"/>
          <w:rtl/>
          <w:lang w:bidi="ar-DZ"/>
        </w:rPr>
        <w:lastRenderedPageBreak/>
        <w:t>أولا: في حالة كون محل الإعلان الإشهار سلعا معينة.</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المنتوج الوحيد الذي يخضع إلى الترخيص المسبق يتمثل في المواد الصيدلانية حيث أن المادة  من المرسوم التنفيذي رقم 92/286 المتعلق بالإعلام الطبي والعلمي حول المواد الصيدلانية ذات الاستعمال في الطب البشري</w:t>
      </w:r>
      <w:r w:rsidRPr="00696A2E">
        <w:rPr>
          <w:rFonts w:cs="Simplified Arabic"/>
          <w:sz w:val="32"/>
          <w:szCs w:val="32"/>
          <w:vertAlign w:val="superscript"/>
          <w:lang w:bidi="ar-DZ"/>
        </w:rPr>
        <w:t>(</w:t>
      </w:r>
      <w:r w:rsidRPr="00696A2E">
        <w:rPr>
          <w:rStyle w:val="Appelnotedebasdep"/>
          <w:rFonts w:cs="Simplified Arabic"/>
          <w:sz w:val="32"/>
          <w:szCs w:val="32"/>
          <w:lang w:bidi="ar-DZ"/>
        </w:rPr>
        <w:footnoteReference w:id="63"/>
      </w:r>
      <w:r w:rsidRPr="00696A2E">
        <w:rPr>
          <w:rFonts w:cs="Simplified Arabic"/>
          <w:sz w:val="32"/>
          <w:szCs w:val="32"/>
          <w:vertAlign w:val="superscript"/>
          <w:lang w:bidi="ar-DZ"/>
        </w:rPr>
        <w:t>)</w:t>
      </w:r>
      <w:r w:rsidRPr="00696A2E">
        <w:rPr>
          <w:rFonts w:cs="Simplified Arabic"/>
          <w:sz w:val="32"/>
          <w:szCs w:val="32"/>
          <w:rtl/>
          <w:lang w:bidi="ar-DZ"/>
        </w:rPr>
        <w:t>. تنص على ضرورة حصول المعلن على ترخيص مسبق من وزير الصحة العمومية، بعد أخذ رأي موافقة لجنة مراقبة الإعلام الطبي والعلمي حول المواد الصيدلانية، وعلى المعلن راغب في الحصول على تأشيرة بالنسبة للمواد الصيدلانية، تقديم مشروع الرسالة الإشهارية إلى الجهة المختصة، ومدة التأشيرة حسب المادة 09منه هي خمس سنوات،ويمكن لوزير الصحة العمومية سحبها من المستفيد بنفس الطريقة التي منحت له، وذلك بعد تمكين المعني من تقديم ملاحظته خلال 30يوما من تبليغه بقرار السحب.</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وإن كان هذا المرسوم نظم ترخيص بصفة واضحة في فصله الثاني "التأشيرة  للإشهار" فإن مشروع قانون الإشهار لسنة 1999 اكتفى بمادة وحيدة ألا وهي المادة53 منها التي نصت على أنه "يخضع كل إشهار يتعلق بالأدوية، والأجهزة الطبية والعلاجية ومؤسسات العلاج والعلاجات الطبية، والمنتجات والطرق التي له تأثيرات على الصحة إلى تأشيرة تمنحها السلطات المؤهلة في أجل أقصاه أسبوعا من تاريخ التقديم</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4"/>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567"/>
        <w:jc w:val="both"/>
        <w:rPr>
          <w:rFonts w:cs="Simplified Arabic"/>
          <w:b/>
          <w:bCs/>
          <w:sz w:val="36"/>
          <w:szCs w:val="36"/>
          <w:rtl/>
          <w:lang w:bidi="ar-DZ"/>
        </w:rPr>
      </w:pPr>
      <w:r w:rsidRPr="00696A2E">
        <w:rPr>
          <w:rFonts w:cs="Simplified Arabic"/>
          <w:b/>
          <w:bCs/>
          <w:sz w:val="36"/>
          <w:szCs w:val="36"/>
          <w:rtl/>
          <w:lang w:bidi="ar-DZ"/>
        </w:rPr>
        <w:t>ثانيا: في حالة استعمال لغة أجنبية تكملة لنص الإشهار.</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وإن كان الأصل أن الرسالة الإشهارية تكون باللغة الوطنية كما سبقت الإشارة إليه، إلا أن المشرع الجزائري سمح للمعلن باستعمال اللغة الأجنبية في نصه الإشهاري شريطة أن </w:t>
      </w:r>
      <w:r w:rsidRPr="00696A2E">
        <w:rPr>
          <w:rFonts w:cs="Simplified Arabic"/>
          <w:sz w:val="32"/>
          <w:szCs w:val="32"/>
          <w:rtl/>
          <w:lang w:bidi="ar-DZ"/>
        </w:rPr>
        <w:lastRenderedPageBreak/>
        <w:t>تكون مكملة لنص العربي وذلك كأن يذكر كلمات لا يجد لها مرادفا ملائما باللغة الوطنية، أو كان يذكر كلمات  تعود الجمهور على استعمالها في الحياة اليومية سواء كانت اسما أصليا أو علامة تجارية لسلعة ما.</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ومن أجل استعمال اللغة الأجنبية تكملة لنص الإشهاري لابد من أن يحصل المعلن على ترخيص مسبق،حسب المادة 19 من القانون 91/95 ولكنها لم تحدد الجهة المختصة بمنح هذا الترخيص، غير أن المادة 6 فقرة 2 من القانون 90/70 المتعلق بالإعلام، مما منحت هذا الاختصاص للمجلس الأعلى للإعلام، إذ نصت "غير أنه يمكن إصدار النشريات الدورية المخصصة لنشر والتوزيع الوطني أو الدولي أو النشريات المتخصصة باللغات الأجنبية بعد استشارة المجلس الأعلى للإعلام".</w:t>
      </w:r>
    </w:p>
    <w:p w:rsidR="00FB7FDB" w:rsidRPr="00696A2E" w:rsidRDefault="00FB7FDB" w:rsidP="00FB7FDB">
      <w:pPr>
        <w:bidi/>
        <w:spacing w:line="276" w:lineRule="auto"/>
        <w:ind w:left="-1" w:firstLine="567"/>
        <w:jc w:val="both"/>
        <w:rPr>
          <w:rFonts w:cs="Simplified Arabic"/>
          <w:sz w:val="32"/>
          <w:szCs w:val="32"/>
          <w:rtl/>
          <w:lang w:bidi="ar-DZ"/>
        </w:rPr>
      </w:pPr>
      <w:r w:rsidRPr="00696A2E">
        <w:rPr>
          <w:rFonts w:cs="Simplified Arabic"/>
          <w:sz w:val="32"/>
          <w:szCs w:val="32"/>
          <w:rtl/>
          <w:lang w:bidi="ar-DZ"/>
        </w:rPr>
        <w:t>وبالتالي يمكن أن نقيس عليه ونقول أن نفس الجهة المذكورة في هذه المادة مختصة بمنح الترخيص لاستعمال اللغة الأجنبية تكملة لنص الإشهاري...، أما فيما فما يخص مشروع قانون الإشهار لسنة 1999، اكتفى بالإحالة إلى قانون 91/05 عبر مادته 10 ولم يتضمن أي مادة خاصة بالترخيص المسبق الاستعمال اللغة الأجنبية في الرسالة الإشهارية.</w:t>
      </w:r>
    </w:p>
    <w:p w:rsidR="00FB7FDB" w:rsidRPr="00696A2E" w:rsidRDefault="00FB7FDB" w:rsidP="00FB7FDB">
      <w:pPr>
        <w:bidi/>
        <w:spacing w:line="276" w:lineRule="auto"/>
        <w:ind w:firstLine="849"/>
        <w:jc w:val="both"/>
        <w:rPr>
          <w:rFonts w:cs="Simplified Arabic"/>
          <w:b/>
          <w:bCs/>
          <w:sz w:val="36"/>
          <w:szCs w:val="36"/>
          <w:rtl/>
          <w:lang w:bidi="ar-DZ"/>
        </w:rPr>
      </w:pPr>
      <w:r w:rsidRPr="00696A2E">
        <w:rPr>
          <w:rFonts w:cs="Simplified Arabic"/>
          <w:b/>
          <w:bCs/>
          <w:sz w:val="36"/>
          <w:szCs w:val="36"/>
          <w:rtl/>
          <w:lang w:bidi="ar-DZ"/>
        </w:rPr>
        <w:t xml:space="preserve">ثالثا: في حالة ممارسة الإشهار الخارجي في أماكن محددة. </w:t>
      </w:r>
    </w:p>
    <w:p w:rsidR="00FB7FDB" w:rsidRPr="00696A2E" w:rsidRDefault="00FB7FDB" w:rsidP="00FB7FDB">
      <w:pPr>
        <w:bidi/>
        <w:spacing w:line="276" w:lineRule="auto"/>
        <w:ind w:left="-1" w:firstLine="567"/>
        <w:jc w:val="both"/>
        <w:rPr>
          <w:rFonts w:cs="Simplified Arabic"/>
          <w:b/>
          <w:bCs/>
          <w:sz w:val="32"/>
          <w:szCs w:val="32"/>
          <w:rtl/>
          <w:lang w:bidi="ar-DZ"/>
        </w:rPr>
      </w:pPr>
      <w:r w:rsidRPr="00696A2E">
        <w:rPr>
          <w:rFonts w:cs="Simplified Arabic"/>
          <w:sz w:val="32"/>
          <w:szCs w:val="32"/>
          <w:rtl/>
          <w:lang w:bidi="ar-DZ"/>
        </w:rPr>
        <w:t xml:space="preserve">إن الإشهار الخارجي هو كل إشهار يتم بواسطة الملصقات واللافتات واللوحات الثابتة والموجهة والمتنقلة والمضيئة وكل الدعائم </w:t>
      </w:r>
      <w:r w:rsidRPr="00696A2E">
        <w:rPr>
          <w:rFonts w:cs="Simplified Arabic" w:hint="cs"/>
          <w:sz w:val="32"/>
          <w:szCs w:val="32"/>
          <w:rtl/>
          <w:lang w:bidi="ar-DZ"/>
        </w:rPr>
        <w:t>الإشهارية</w:t>
      </w:r>
      <w:r w:rsidRPr="00696A2E">
        <w:rPr>
          <w:rFonts w:cs="Simplified Arabic"/>
          <w:sz w:val="32"/>
          <w:szCs w:val="32"/>
          <w:rtl/>
          <w:lang w:bidi="ar-DZ"/>
        </w:rPr>
        <w:t xml:space="preserve"> المتنقلة وكذا الإشهار الصوتي عبر الطريق العمومي إلى جانب الكتابات والرسوم على الجدران </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5"/>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فإن الإشهار الخارجي عن طريق الملصقات محتكرا من طرف الوكالة الوطنية للنشر والتوزيع والإشهار إلى جانب الجماعات المحلية والمنظمات الوطنية والجمعيات الرياضية والثقافية، واللوحات واللافتات المعدة للملصقات هي ملك للبلديات واستعمالها يكون </w:t>
      </w:r>
      <w:r w:rsidRPr="00696A2E">
        <w:rPr>
          <w:rFonts w:cs="Simplified Arabic"/>
          <w:sz w:val="32"/>
          <w:szCs w:val="32"/>
          <w:rtl/>
          <w:lang w:bidi="ar-DZ"/>
        </w:rPr>
        <w:lastRenderedPageBreak/>
        <w:t>من طرف الوكالة الوطنية للنشر والإشهار، وكذا الهيئات المحلية وذلك بموجب عقد المدة وقابل للتجديد</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6"/>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والأصل أن ممارسة الإشهار الخارجي،لا يخضع لترخيص المسبق، ولكن استثناء إذا ما تعلق الأمر بمستعملي الطريق في سلاماتهم الجسدية من حوادث المرور، يشترط القانون ضرورة الحصول على ترخيص مسبق لإقامة لوحات معينة في أماكن محددة من الطريق.</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 xml:space="preserve"> و يمنح الترخيص إما من طرف رئيس المجلس الشعبي البلدي، إذا كان الطريق محليا أو داخليا، أو من طرف الوالي إذا كان الطريق عموميا أو سريعا وأخيرا يمنح من طرف وزير الداخلية إذا تعلق الأمر بالطريق الوطني</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7"/>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كما يكون بث الإشهار الخارجي بناءا على ترخيص مسبق إذا تعلق الإشهار بالأماكن الأثرية، وهذا راجع إلى أنه أصلا يمنع بث أي إشهار تجاري في مثل هذه الأماكن، ولكن استثناءا يسمح به شرط الحصول على ترخيص مسبق من الوزير المكلف بالثقافة وهو ما تنص عليه المادة 08 من القانون98/04 المتعلق بحماية التراث الثقافي</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8"/>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b/>
          <w:bCs/>
          <w:sz w:val="36"/>
          <w:szCs w:val="36"/>
          <w:rtl/>
          <w:lang w:bidi="ar-DZ"/>
        </w:rPr>
        <w:t>الفرع الثاني: الشروط والتعليمات الخاصة بالترخيص</w:t>
      </w:r>
      <w:r w:rsidRPr="00696A2E">
        <w:rPr>
          <w:rFonts w:cs="Simplified Arabic"/>
          <w:sz w:val="32"/>
          <w:szCs w:val="32"/>
          <w:rtl/>
          <w:lang w:bidi="ar-DZ"/>
        </w:rPr>
        <w:t>.</w:t>
      </w:r>
    </w:p>
    <w:p w:rsidR="00FB7FDB" w:rsidRPr="00696A2E" w:rsidRDefault="00FB7FDB" w:rsidP="00FB7FDB">
      <w:pPr>
        <w:bidi/>
        <w:spacing w:line="276" w:lineRule="auto"/>
        <w:ind w:left="-1" w:firstLine="850"/>
        <w:jc w:val="both"/>
        <w:rPr>
          <w:rFonts w:cs="Simplified Arabic"/>
          <w:sz w:val="32"/>
          <w:szCs w:val="32"/>
          <w:rtl/>
          <w:lang w:bidi="ar-DZ"/>
        </w:rPr>
      </w:pPr>
      <w:r w:rsidRPr="00696A2E">
        <w:rPr>
          <w:rFonts w:cs="Simplified Arabic"/>
          <w:sz w:val="32"/>
          <w:szCs w:val="32"/>
          <w:rtl/>
          <w:lang w:bidi="ar-DZ"/>
        </w:rPr>
        <w:t>بالرجوع إلى بعض القوانين المقارنة نلاحظ أنها تتضمن الشروط والتعليمات التالية:</w:t>
      </w:r>
    </w:p>
    <w:p w:rsidR="00FB7FDB" w:rsidRPr="00696A2E" w:rsidRDefault="00FB7FDB" w:rsidP="00FB7FDB">
      <w:pPr>
        <w:pStyle w:val="Paragraphedeliste"/>
        <w:numPr>
          <w:ilvl w:val="0"/>
          <w:numId w:val="11"/>
        </w:numPr>
        <w:bidi/>
        <w:spacing w:after="120" w:line="276" w:lineRule="auto"/>
        <w:ind w:left="-1" w:firstLine="850"/>
        <w:jc w:val="both"/>
        <w:rPr>
          <w:rFonts w:cs="Simplified Arabic"/>
          <w:sz w:val="32"/>
          <w:szCs w:val="32"/>
          <w:lang w:bidi="ar-DZ"/>
        </w:rPr>
      </w:pPr>
      <w:r w:rsidRPr="00696A2E">
        <w:rPr>
          <w:rFonts w:cs="Simplified Arabic"/>
          <w:sz w:val="32"/>
          <w:szCs w:val="32"/>
          <w:rtl/>
          <w:lang w:bidi="ar-DZ"/>
        </w:rPr>
        <w:t>أن يخلو الإعلان المنشورات من الإبهام أو التضليل ويكون واضحا ولا يحتوي على عبارات أو صور مخلة للآداب أو منافية للدين.</w:t>
      </w:r>
    </w:p>
    <w:p w:rsidR="00FB7FDB" w:rsidRPr="00696A2E"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lastRenderedPageBreak/>
        <w:t>أن يكون المحل قائما ويزاول نفس النشاط المرخص.</w:t>
      </w:r>
    </w:p>
    <w:p w:rsidR="00FB7FDB" w:rsidRPr="00696A2E"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t>أن يكون الإعلام فقط من خلال وسائل النشر المصرح بها من وزارة الإعلام والاتصال (الصحف المحلية، المجلات والمطبوعات الأخرى).</w:t>
      </w:r>
    </w:p>
    <w:p w:rsidR="00FB7FDB" w:rsidRPr="00696A2E"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t xml:space="preserve">أن يحتوي الإعلان على بيانات المحل (العنوان وأرقام الهواتف). </w:t>
      </w:r>
    </w:p>
    <w:p w:rsidR="00FB7FDB" w:rsidRPr="00696A2E"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t xml:space="preserve"> لا يجوز كتابة أرقام الهواتف النقالة أو ما شابه على الإعلان.</w:t>
      </w:r>
    </w:p>
    <w:p w:rsidR="00FB7FDB" w:rsidRPr="00696A2E"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t xml:space="preserve"> بيان رقم الترخيص الممنوع من الوزارة  بشكل واضح بالإعلان.</w:t>
      </w:r>
    </w:p>
    <w:p w:rsidR="00FB7FDB" w:rsidRPr="00696A2E"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t xml:space="preserve"> أن لا تزيد فترة نشر الإعلان عن أسبوع وبحد أقصى شهران للإعلان الواحد ولا يجوز تمديدها.</w:t>
      </w:r>
    </w:p>
    <w:p w:rsidR="00FB7FDB" w:rsidRPr="006F71BB" w:rsidRDefault="00FB7FDB" w:rsidP="00FB7FDB">
      <w:pPr>
        <w:pStyle w:val="Paragraphedeliste"/>
        <w:numPr>
          <w:ilvl w:val="0"/>
          <w:numId w:val="11"/>
        </w:numPr>
        <w:bidi/>
        <w:spacing w:line="276" w:lineRule="auto"/>
        <w:ind w:left="-1" w:firstLine="850"/>
        <w:jc w:val="both"/>
        <w:rPr>
          <w:rFonts w:cs="Simplified Arabic"/>
          <w:sz w:val="32"/>
          <w:szCs w:val="32"/>
          <w:lang w:bidi="ar-DZ"/>
        </w:rPr>
      </w:pPr>
      <w:r w:rsidRPr="00696A2E">
        <w:rPr>
          <w:rFonts w:cs="Simplified Arabic"/>
          <w:sz w:val="32"/>
          <w:szCs w:val="32"/>
          <w:rtl/>
          <w:lang w:bidi="ar-DZ"/>
        </w:rPr>
        <w:t xml:space="preserve"> الالتزام بكل ما ورد بالطلب المقدم للوزارة، ويحق للوزارة إلغاء الترخيص الممنوح في حالة وجود أي مخالفة من البنود المذكورة أوفي حالة وجود أي مخالفة أخرى</w:t>
      </w:r>
      <w:r w:rsidRPr="00696A2E">
        <w:rPr>
          <w:rFonts w:cs="Simplified Arabic"/>
          <w:sz w:val="32"/>
          <w:szCs w:val="32"/>
          <w:vertAlign w:val="superscript"/>
          <w:rtl/>
          <w:lang w:bidi="ar-DZ"/>
        </w:rPr>
        <w:t>(</w:t>
      </w:r>
      <w:r w:rsidRPr="00696A2E">
        <w:rPr>
          <w:rStyle w:val="Appelnotedebasdep"/>
          <w:rFonts w:cs="Simplified Arabic"/>
          <w:sz w:val="32"/>
          <w:szCs w:val="32"/>
          <w:rtl/>
          <w:lang w:bidi="ar-DZ"/>
        </w:rPr>
        <w:footnoteReference w:id="69"/>
      </w:r>
      <w:r w:rsidRPr="00696A2E">
        <w:rPr>
          <w:rFonts w:cs="Simplified Arabic"/>
          <w:sz w:val="32"/>
          <w:szCs w:val="32"/>
          <w:vertAlign w:val="superscript"/>
          <w:rtl/>
          <w:lang w:bidi="ar-DZ"/>
        </w:rPr>
        <w:t>)</w:t>
      </w:r>
      <w:r w:rsidRPr="00696A2E">
        <w:rPr>
          <w:rFonts w:cs="Simplified Arabic"/>
          <w:sz w:val="32"/>
          <w:szCs w:val="32"/>
          <w:rtl/>
          <w:lang w:bidi="ar-DZ"/>
        </w:rPr>
        <w:t>.</w:t>
      </w:r>
    </w:p>
    <w:p w:rsidR="00FB7FDB" w:rsidRDefault="00FB7FDB" w:rsidP="00FB7FD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9D7C50" w:rsidP="00DF025B">
      <w:pPr>
        <w:bidi/>
        <w:spacing w:after="0" w:line="276" w:lineRule="auto"/>
        <w:ind w:firstLine="849"/>
        <w:jc w:val="both"/>
        <w:rPr>
          <w:rFonts w:ascii="Arial" w:hAnsi="Arial" w:cs="Simplified Arabic"/>
          <w:b/>
          <w:sz w:val="32"/>
          <w:szCs w:val="32"/>
          <w:rtl/>
        </w:rPr>
      </w:pPr>
      <w:r>
        <w:rPr>
          <w:rFonts w:ascii="Arial" w:hAnsi="Arial" w:cs="Simplified Arabic"/>
          <w:b/>
          <w:noProof/>
          <w:sz w:val="32"/>
          <w:szCs w:val="32"/>
          <w:rtl/>
          <w:lang w:eastAsia="fr-FR"/>
        </w:rPr>
        <w:pict>
          <v:roundrect id="_x0000_s1028" style="position:absolute;left:0;text-align:left;margin-left:14.6pt;margin-top:3.1pt;width:439.05pt;height:252.7pt;z-index:-251656192;mso-wrap-style:none" arcsize="10923f" fillcolor="white [3212]" strokecolor="black [3213]" strokeweight="3pt">
            <v:shadow on="t" opacity=".5" offset="-6pt,-6pt"/>
            <v:textbox style="mso-next-textbox:#_x0000_s1028;mso-fit-shape-to-text:t">
              <w:txbxContent>
                <w:p w:rsidR="00790186" w:rsidRDefault="009D7C50" w:rsidP="00DF025B">
                  <w:pPr>
                    <w:ind w:left="-284" w:hanging="284"/>
                  </w:pPr>
                  <w: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391.5pt;height:201.75pt" fillcolor="black [3213]">
                        <v:fill color2="#55261c"/>
                        <v:shadow on="t" color="#868686" opacity=".5" offset="-6pt,-6pt"/>
                        <o:extrusion v:ext="view" color="silver" rotationangle=",-6" viewpoint=",34.72222mm" viewpointorigin=",.5" skewangle="135" brightness="4000f" lightposition="0,50000" lightlevel="52000f" lightposition2="0,-50000" lightlevel2="14000f" type="perspective" lightharsh2="t"/>
                        <v:textpath style="font-family:&quot;Arial Black&quot;;v-text-kern:t" trim="t" fitpath="t" string="الفصل الثاني:&#10;الحماية اللاحقة للمستهلك&#10;من الإشهارات التجارية المضللة"/>
                      </v:shape>
                    </w:pict>
                  </w:r>
                </w:p>
              </w:txbxContent>
            </v:textbox>
          </v:roundrect>
        </w:pict>
      </w: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DF025B" w:rsidRDefault="00DF025B" w:rsidP="00DF025B">
      <w:pPr>
        <w:bidi/>
        <w:spacing w:after="0" w:line="276" w:lineRule="auto"/>
        <w:ind w:firstLine="849"/>
        <w:jc w:val="both"/>
        <w:rPr>
          <w:rFonts w:ascii="Arial" w:hAnsi="Arial" w:cs="Simplified Arabic"/>
          <w:b/>
          <w:sz w:val="32"/>
          <w:szCs w:val="32"/>
          <w:rtl/>
        </w:rPr>
      </w:pPr>
    </w:p>
    <w:p w:rsidR="005503C1" w:rsidRPr="003865D7" w:rsidRDefault="005503C1" w:rsidP="005503C1">
      <w:pPr>
        <w:tabs>
          <w:tab w:val="left" w:pos="0"/>
        </w:tabs>
        <w:bidi/>
        <w:spacing w:line="276" w:lineRule="auto"/>
        <w:ind w:hanging="1"/>
        <w:jc w:val="both"/>
        <w:rPr>
          <w:rFonts w:cs="Simplified Arabic"/>
          <w:b/>
          <w:bCs/>
          <w:sz w:val="36"/>
          <w:szCs w:val="36"/>
          <w:rtl/>
          <w:lang w:bidi="ar-DZ"/>
        </w:rPr>
      </w:pPr>
      <w:r w:rsidRPr="003865D7">
        <w:rPr>
          <w:rFonts w:cs="Simplified Arabic" w:hint="cs"/>
          <w:b/>
          <w:bCs/>
          <w:sz w:val="36"/>
          <w:szCs w:val="36"/>
          <w:rtl/>
          <w:lang w:bidi="ar-DZ"/>
        </w:rPr>
        <w:t>الفصل الثاني: الحماية اللاحقة للمستهلك من الإشهارات التجارية المضللة.</w:t>
      </w:r>
    </w:p>
    <w:p w:rsidR="005503C1" w:rsidRPr="002C559D" w:rsidRDefault="005503C1" w:rsidP="005503C1">
      <w:pPr>
        <w:tabs>
          <w:tab w:val="left" w:pos="0"/>
        </w:tabs>
        <w:bidi/>
        <w:spacing w:line="276" w:lineRule="auto"/>
        <w:ind w:firstLine="851"/>
        <w:jc w:val="both"/>
        <w:rPr>
          <w:rFonts w:cs="Simplified Arabic"/>
          <w:b/>
          <w:bCs/>
          <w:sz w:val="36"/>
          <w:szCs w:val="36"/>
          <w:rtl/>
          <w:lang w:bidi="ar-DZ"/>
        </w:rPr>
      </w:pPr>
      <w:r w:rsidRPr="00C71D9B">
        <w:rPr>
          <w:rFonts w:cs="Simplified Arabic"/>
          <w:sz w:val="32"/>
          <w:szCs w:val="32"/>
          <w:rtl/>
          <w:lang w:bidi="ar-DZ"/>
        </w:rPr>
        <w:t xml:space="preserve">تقتضي مسألة حماية المستهلك من الإشهارات التجارية المضللة </w:t>
      </w:r>
      <w:r>
        <w:rPr>
          <w:rFonts w:cs="Simplified Arabic" w:hint="cs"/>
          <w:sz w:val="32"/>
          <w:szCs w:val="32"/>
          <w:rtl/>
          <w:lang w:bidi="ar-DZ"/>
        </w:rPr>
        <w:t xml:space="preserve">تحديد من خلال </w:t>
      </w:r>
      <w:r w:rsidRPr="00C71D9B">
        <w:rPr>
          <w:rFonts w:cs="Simplified Arabic"/>
          <w:sz w:val="32"/>
          <w:szCs w:val="32"/>
          <w:rtl/>
          <w:lang w:bidi="ar-DZ"/>
        </w:rPr>
        <w:t xml:space="preserve">بيان صور الحماية القانونية من آثار الإشهار التجاري وذلك بدءا تكييف </w:t>
      </w:r>
      <w:r w:rsidRPr="00C71D9B">
        <w:rPr>
          <w:rFonts w:cs="Simplified Arabic"/>
          <w:sz w:val="32"/>
          <w:szCs w:val="32"/>
          <w:rtl/>
          <w:lang w:bidi="ar-DZ"/>
        </w:rPr>
        <w:lastRenderedPageBreak/>
        <w:t>الطبيعة القانونية للإشهار التجاري قبل بيان الحماية المدنية والجزائية للإشهار التجاري المضلل والغير المشروع.</w:t>
      </w:r>
    </w:p>
    <w:p w:rsidR="005503C1" w:rsidRPr="00C71D9B" w:rsidRDefault="005503C1" w:rsidP="005503C1">
      <w:pPr>
        <w:tabs>
          <w:tab w:val="left" w:pos="0"/>
          <w:tab w:val="left" w:pos="8505"/>
        </w:tabs>
        <w:bidi/>
        <w:spacing w:line="276" w:lineRule="auto"/>
        <w:ind w:firstLine="851"/>
        <w:jc w:val="both"/>
        <w:rPr>
          <w:rFonts w:cs="Simplified Arabic"/>
          <w:sz w:val="32"/>
          <w:szCs w:val="32"/>
          <w:rtl/>
          <w:lang w:bidi="ar-DZ"/>
        </w:rPr>
      </w:pPr>
      <w:r w:rsidRPr="00C71D9B">
        <w:rPr>
          <w:rFonts w:cs="Simplified Arabic"/>
          <w:sz w:val="32"/>
          <w:szCs w:val="32"/>
          <w:rtl/>
          <w:lang w:bidi="ar-DZ"/>
        </w:rPr>
        <w:t>فالإشهار التجاري الصادر عن وسائل الإعلام وفق ضوابط قانونية معينة تتمتع بقدر من الثقة لدى الجمهور الملتقى له على نحو يدفع الراغبين منهم في حيازة سلعة أو انتفاع بخدمة معينة وذلك عن طريق إبرام عقد غير أنه يتحقق لسب أو</w:t>
      </w:r>
      <w:r w:rsidRPr="00C71D9B">
        <w:rPr>
          <w:rFonts w:cs="Simplified Arabic"/>
          <w:sz w:val="32"/>
          <w:szCs w:val="32"/>
          <w:lang w:bidi="ar-DZ"/>
        </w:rPr>
        <w:t xml:space="preserve"> </w:t>
      </w:r>
      <w:r w:rsidRPr="00C71D9B">
        <w:rPr>
          <w:rFonts w:cs="Simplified Arabic"/>
          <w:sz w:val="32"/>
          <w:szCs w:val="32"/>
          <w:rtl/>
          <w:lang w:bidi="ar-DZ"/>
        </w:rPr>
        <w:t>لأخر أن لا</w:t>
      </w:r>
      <w:r w:rsidRPr="00C71D9B">
        <w:rPr>
          <w:rFonts w:cs="Simplified Arabic"/>
          <w:sz w:val="32"/>
          <w:szCs w:val="32"/>
          <w:lang w:bidi="ar-DZ"/>
        </w:rPr>
        <w:t xml:space="preserve"> </w:t>
      </w:r>
      <w:r w:rsidRPr="00C71D9B">
        <w:rPr>
          <w:rFonts w:cs="Simplified Arabic"/>
          <w:sz w:val="32"/>
          <w:szCs w:val="32"/>
          <w:rtl/>
          <w:lang w:bidi="ar-DZ"/>
        </w:rPr>
        <w:t>يفي المعلن بذات ما</w:t>
      </w:r>
      <w:r w:rsidRPr="00C71D9B">
        <w:rPr>
          <w:rFonts w:cs="Simplified Arabic"/>
          <w:sz w:val="32"/>
          <w:szCs w:val="32"/>
          <w:lang w:bidi="ar-DZ"/>
        </w:rPr>
        <w:t xml:space="preserve"> </w:t>
      </w:r>
      <w:r w:rsidRPr="00C71D9B">
        <w:rPr>
          <w:rFonts w:cs="Simplified Arabic"/>
          <w:sz w:val="32"/>
          <w:szCs w:val="32"/>
          <w:rtl/>
          <w:lang w:bidi="ar-DZ"/>
        </w:rPr>
        <w:t>تضمنه إعلانه ومثال ذلك نفاذ سلعة محل الإعلام أو توفرها بصفة جزئية دون ملحقاتها...الخ، أو بغير ذلك الأسباب التي تضمنتها المادة28 من القانون رقم04/02</w:t>
      </w:r>
      <w:r w:rsidRPr="00C71D9B">
        <w:rPr>
          <w:rFonts w:cs="Simplified Arabic"/>
          <w:sz w:val="32"/>
          <w:szCs w:val="32"/>
          <w:vertAlign w:val="superscript"/>
          <w:lang w:bidi="ar-DZ"/>
        </w:rPr>
        <w:t>)</w:t>
      </w:r>
      <w:r w:rsidRPr="00C71D9B">
        <w:rPr>
          <w:rStyle w:val="Appelnotedebasdep"/>
          <w:rFonts w:cs="Simplified Arabic"/>
          <w:sz w:val="32"/>
          <w:szCs w:val="32"/>
          <w:rtl/>
          <w:lang w:bidi="ar-DZ"/>
        </w:rPr>
        <w:footnoteReference w:id="70"/>
      </w:r>
      <w:r w:rsidRPr="00C71D9B">
        <w:rPr>
          <w:rFonts w:cs="Simplified Arabic"/>
          <w:sz w:val="32"/>
          <w:szCs w:val="32"/>
          <w:vertAlign w:val="superscript"/>
          <w:lang w:bidi="ar-DZ"/>
        </w:rPr>
        <w:t>(</w:t>
      </w:r>
      <w:r w:rsidRPr="00C71D9B">
        <w:rPr>
          <w:rFonts w:cs="Simplified Arabic"/>
          <w:sz w:val="32"/>
          <w:szCs w:val="32"/>
          <w:rtl/>
          <w:lang w:bidi="ar-DZ"/>
        </w:rPr>
        <w:t>،</w:t>
      </w:r>
      <w:r w:rsidRPr="00C71D9B">
        <w:rPr>
          <w:rFonts w:cs="Simplified Arabic"/>
          <w:sz w:val="32"/>
          <w:szCs w:val="32"/>
          <w:lang w:bidi="ar-DZ"/>
        </w:rPr>
        <w:t xml:space="preserve"> </w:t>
      </w:r>
      <w:r w:rsidRPr="00C71D9B">
        <w:rPr>
          <w:rFonts w:cs="Simplified Arabic"/>
          <w:sz w:val="32"/>
          <w:szCs w:val="32"/>
          <w:rtl/>
          <w:lang w:bidi="ar-DZ"/>
        </w:rPr>
        <w:t>كما أن الإشهار التجاري الهادف إلى بسمعة العون الاقتصادي قد يؤدي إلى وعد لزبائن عن التعامل مع العون الاقتصادي المشهر به و</w:t>
      </w:r>
      <w:r w:rsidRPr="00C71D9B">
        <w:rPr>
          <w:rFonts w:cs="Simplified Arabic"/>
          <w:sz w:val="32"/>
          <w:szCs w:val="32"/>
          <w:lang w:bidi="ar-DZ"/>
        </w:rPr>
        <w:t xml:space="preserve"> </w:t>
      </w:r>
      <w:r w:rsidRPr="00C71D9B">
        <w:rPr>
          <w:rFonts w:cs="Simplified Arabic"/>
          <w:sz w:val="32"/>
          <w:szCs w:val="32"/>
          <w:rtl/>
          <w:lang w:bidi="ar-DZ"/>
        </w:rPr>
        <w:t>هو من شانها لحاق الضرر بسمعته التجارية وهو السلوك الذي يمكن أن يوصف منافسة غير النزيهة لمخالفة الأعراف التجارية،</w:t>
      </w:r>
      <w:r w:rsidRPr="00C71D9B">
        <w:rPr>
          <w:rFonts w:cs="Simplified Arabic"/>
          <w:sz w:val="32"/>
          <w:szCs w:val="32"/>
          <w:lang w:bidi="ar-DZ"/>
        </w:rPr>
        <w:t xml:space="preserve"> </w:t>
      </w:r>
      <w:r w:rsidRPr="00C71D9B">
        <w:rPr>
          <w:rFonts w:cs="Simplified Arabic"/>
          <w:sz w:val="32"/>
          <w:szCs w:val="32"/>
          <w:rtl/>
          <w:lang w:bidi="ar-DZ"/>
        </w:rPr>
        <w:t>ولتفصيل ذلك نعالج مسألة الإشهار التجاري التضليلي من خلال الحماية القانونية التي وفرها القانون للمستهلكين والأعوان الاقتصاديين للحد من هذا سلوك أن يؤدي ذلك تقيد من حرية المنافسة.</w:t>
      </w:r>
    </w:p>
    <w:p w:rsidR="005503C1" w:rsidRPr="00C71D9B" w:rsidRDefault="005503C1" w:rsidP="005503C1">
      <w:pPr>
        <w:tabs>
          <w:tab w:val="left" w:pos="0"/>
          <w:tab w:val="left" w:pos="8505"/>
        </w:tabs>
        <w:bidi/>
        <w:spacing w:line="276" w:lineRule="auto"/>
        <w:ind w:firstLine="851"/>
        <w:jc w:val="both"/>
        <w:rPr>
          <w:rFonts w:cs="Simplified Arabic"/>
          <w:sz w:val="32"/>
          <w:szCs w:val="32"/>
          <w:rtl/>
          <w:lang w:bidi="ar-DZ"/>
        </w:rPr>
      </w:pPr>
      <w:r w:rsidRPr="00C71D9B">
        <w:rPr>
          <w:rFonts w:cs="Simplified Arabic"/>
          <w:sz w:val="32"/>
          <w:szCs w:val="32"/>
          <w:rtl/>
          <w:lang w:bidi="ar-DZ"/>
        </w:rPr>
        <w:t>وذلك بتطرق إلى الحماية المدنية في المبحث الأول والحماية الجزائري في المبحث الثاني.</w:t>
      </w:r>
    </w:p>
    <w:p w:rsidR="004450DF" w:rsidRDefault="004450DF" w:rsidP="005503C1">
      <w:pPr>
        <w:tabs>
          <w:tab w:val="left" w:pos="0"/>
          <w:tab w:val="left" w:pos="5261"/>
        </w:tabs>
        <w:bidi/>
        <w:spacing w:line="276" w:lineRule="auto"/>
        <w:ind w:firstLine="851"/>
        <w:jc w:val="both"/>
        <w:rPr>
          <w:rFonts w:cs="Simplified Arabic"/>
          <w:b/>
          <w:bCs/>
          <w:sz w:val="36"/>
          <w:szCs w:val="36"/>
          <w:rtl/>
          <w:lang w:bidi="ar-DZ"/>
        </w:rPr>
      </w:pPr>
    </w:p>
    <w:p w:rsidR="004450DF" w:rsidRDefault="004450DF" w:rsidP="004450DF">
      <w:pPr>
        <w:tabs>
          <w:tab w:val="left" w:pos="0"/>
          <w:tab w:val="left" w:pos="5261"/>
        </w:tabs>
        <w:bidi/>
        <w:spacing w:line="276" w:lineRule="auto"/>
        <w:ind w:firstLine="851"/>
        <w:jc w:val="both"/>
        <w:rPr>
          <w:rFonts w:cs="Simplified Arabic"/>
          <w:b/>
          <w:bCs/>
          <w:sz w:val="36"/>
          <w:szCs w:val="36"/>
          <w:rtl/>
          <w:lang w:bidi="ar-DZ"/>
        </w:rPr>
      </w:pPr>
    </w:p>
    <w:p w:rsidR="005503C1" w:rsidRPr="00C71D9B" w:rsidRDefault="005503C1" w:rsidP="004450DF">
      <w:pPr>
        <w:tabs>
          <w:tab w:val="left" w:pos="0"/>
          <w:tab w:val="left" w:pos="5261"/>
        </w:tabs>
        <w:bidi/>
        <w:spacing w:line="276" w:lineRule="auto"/>
        <w:ind w:firstLine="851"/>
        <w:jc w:val="both"/>
        <w:rPr>
          <w:rFonts w:cs="Simplified Arabic"/>
          <w:b/>
          <w:bCs/>
          <w:sz w:val="36"/>
          <w:szCs w:val="36"/>
          <w:rtl/>
          <w:lang w:bidi="ar-DZ"/>
        </w:rPr>
      </w:pPr>
      <w:r w:rsidRPr="00C71D9B">
        <w:rPr>
          <w:rFonts w:cs="Simplified Arabic"/>
          <w:b/>
          <w:bCs/>
          <w:sz w:val="36"/>
          <w:szCs w:val="36"/>
          <w:rtl/>
          <w:lang w:bidi="ar-DZ"/>
        </w:rPr>
        <w:lastRenderedPageBreak/>
        <w:t>المبحث الأول: الحماية المدنية للمستهلك</w:t>
      </w:r>
      <w:r>
        <w:rPr>
          <w:rFonts w:cs="Simplified Arabic" w:hint="cs"/>
          <w:b/>
          <w:bCs/>
          <w:sz w:val="36"/>
          <w:szCs w:val="36"/>
          <w:rtl/>
          <w:lang w:bidi="ar-DZ"/>
        </w:rPr>
        <w:t xml:space="preserve"> من الإشهارات المضللة</w:t>
      </w:r>
      <w:r w:rsidRPr="00C71D9B">
        <w:rPr>
          <w:rFonts w:cs="Simplified Arabic"/>
          <w:b/>
          <w:bCs/>
          <w:sz w:val="36"/>
          <w:szCs w:val="36"/>
          <w:rtl/>
          <w:lang w:bidi="ar-DZ"/>
        </w:rPr>
        <w:t>.</w:t>
      </w:r>
      <w:r>
        <w:rPr>
          <w:rFonts w:cs="Simplified Arabic"/>
          <w:b/>
          <w:bCs/>
          <w:sz w:val="36"/>
          <w:szCs w:val="36"/>
          <w:rtl/>
          <w:lang w:bidi="ar-DZ"/>
        </w:rPr>
        <w:tab/>
      </w:r>
    </w:p>
    <w:p w:rsidR="005503C1" w:rsidRDefault="005503C1" w:rsidP="005503C1">
      <w:pPr>
        <w:tabs>
          <w:tab w:val="left" w:pos="0"/>
          <w:tab w:val="left" w:pos="8505"/>
        </w:tabs>
        <w:bidi/>
        <w:spacing w:line="276" w:lineRule="auto"/>
        <w:ind w:firstLine="851"/>
        <w:jc w:val="both"/>
        <w:rPr>
          <w:rFonts w:cs="Simplified Arabic"/>
          <w:sz w:val="32"/>
          <w:szCs w:val="32"/>
          <w:rtl/>
          <w:lang w:bidi="ar-DZ"/>
        </w:rPr>
      </w:pPr>
      <w:r w:rsidRPr="00C71D9B">
        <w:rPr>
          <w:rFonts w:cs="Simplified Arabic"/>
          <w:sz w:val="32"/>
          <w:szCs w:val="32"/>
          <w:rtl/>
          <w:lang w:bidi="ar-DZ"/>
        </w:rPr>
        <w:t>تق</w:t>
      </w:r>
      <w:r>
        <w:rPr>
          <w:rFonts w:cs="Simplified Arabic" w:hint="cs"/>
          <w:sz w:val="32"/>
          <w:szCs w:val="32"/>
          <w:rtl/>
          <w:lang w:bidi="ar-DZ"/>
        </w:rPr>
        <w:t> </w:t>
      </w:r>
      <w:r>
        <w:rPr>
          <w:rFonts w:cs="Simplified Arabic"/>
          <w:sz w:val="32"/>
          <w:szCs w:val="32"/>
          <w:lang w:bidi="ar-DZ"/>
        </w:rPr>
        <w:t>:</w:t>
      </w:r>
      <w:r w:rsidRPr="00C71D9B">
        <w:rPr>
          <w:rFonts w:cs="Simplified Arabic"/>
          <w:sz w:val="32"/>
          <w:szCs w:val="32"/>
          <w:rtl/>
          <w:lang w:bidi="ar-DZ"/>
        </w:rPr>
        <w:t>تضي مسألة الحماية المدنية للمستهلك من الإشهار التجاري التضليلي تكييف أساس الضرر الذي لحق المستهلك جراء اقتناء السلعة أو الخدمة.</w:t>
      </w:r>
    </w:p>
    <w:p w:rsidR="005503C1" w:rsidRDefault="005503C1" w:rsidP="005503C1">
      <w:pPr>
        <w:pStyle w:val="Corpsdetexte"/>
        <w:tabs>
          <w:tab w:val="left" w:pos="0"/>
        </w:tabs>
        <w:spacing w:line="276" w:lineRule="auto"/>
        <w:ind w:firstLine="851"/>
        <w:contextualSpacing/>
        <w:jc w:val="mediumKashida"/>
        <w:rPr>
          <w:rFonts w:cs="Simplified Arabic"/>
          <w:b/>
          <w:bCs/>
          <w:sz w:val="36"/>
          <w:szCs w:val="36"/>
          <w:rtl/>
          <w:lang w:val="fr-FR"/>
        </w:rPr>
      </w:pPr>
      <w:r w:rsidRPr="00C71D9B">
        <w:rPr>
          <w:rFonts w:cs="Simplified Arabic"/>
          <w:b/>
          <w:bCs/>
          <w:sz w:val="36"/>
          <w:szCs w:val="36"/>
          <w:rtl/>
          <w:lang w:bidi="ar-DZ"/>
        </w:rPr>
        <w:t xml:space="preserve">المطلب الأول: </w:t>
      </w:r>
      <w:r w:rsidRPr="006C341D">
        <w:rPr>
          <w:rFonts w:cs="Simplified Arabic" w:hint="cs"/>
          <w:b/>
          <w:bCs/>
          <w:sz w:val="36"/>
          <w:szCs w:val="36"/>
          <w:rtl/>
          <w:lang w:val="fr-FR"/>
        </w:rPr>
        <w:t>أساس التعويض الضرر.</w:t>
      </w:r>
    </w:p>
    <w:p w:rsidR="005503C1" w:rsidRDefault="005503C1" w:rsidP="005503C1">
      <w:pPr>
        <w:pStyle w:val="Corpsdetexte"/>
        <w:tabs>
          <w:tab w:val="left" w:pos="0"/>
        </w:tabs>
        <w:spacing w:line="276" w:lineRule="auto"/>
        <w:ind w:firstLine="851"/>
        <w:contextualSpacing/>
        <w:jc w:val="mediumKashida"/>
        <w:rPr>
          <w:rFonts w:cs="Simplified Arabic"/>
          <w:rtl/>
          <w:lang w:val="fr-FR"/>
        </w:rPr>
      </w:pPr>
      <w:r w:rsidRPr="006C341D">
        <w:rPr>
          <w:rFonts w:cs="Simplified Arabic" w:hint="cs"/>
          <w:rtl/>
          <w:lang w:val="fr-FR"/>
        </w:rPr>
        <w:t>الإ</w:t>
      </w:r>
      <w:r>
        <w:rPr>
          <w:rFonts w:cs="Simplified Arabic" w:hint="cs"/>
          <w:rtl/>
          <w:lang w:val="fr-FR"/>
        </w:rPr>
        <w:t>رادة التي تصدر من المستهلك هي التي تشكل قبول و الإشهار يعد بمثابة إيجاب، وكلتا الإرادتين الإيجاب والقبول كما يشترط أن تصدر من ذي أهلية، وأن تكون غير مشوبة بعيب من عيوب الرضا، ومن ثم إذا قام المعلن بالترويج عن سلعة وخدماته عن طريق الإشهار، وأهم بذلك المستهلك بأنها تشبع له رغباته المشروعة، وإذا هو باقتناء لها يكتشف بأنها تتلائم مع رغباته المشروعة أو أن تلقاه كان ذا قيمة أقل بكثير من قيمة الشيء المعلن عنه أو إذا تناول المعلن عن إيجابه بعد إعلان المستهلك عن إرادته.</w:t>
      </w:r>
    </w:p>
    <w:p w:rsidR="005503C1" w:rsidRPr="006C341D" w:rsidRDefault="005503C1" w:rsidP="005503C1">
      <w:pPr>
        <w:pStyle w:val="Corpsdetexte"/>
        <w:tabs>
          <w:tab w:val="left" w:pos="0"/>
        </w:tabs>
        <w:spacing w:line="276" w:lineRule="auto"/>
        <w:ind w:firstLine="851"/>
        <w:contextualSpacing/>
        <w:jc w:val="mediumKashida"/>
        <w:rPr>
          <w:rFonts w:cs="Simplified Arabic"/>
          <w:rtl/>
          <w:lang w:val="fr-FR"/>
        </w:rPr>
      </w:pPr>
      <w:r>
        <w:rPr>
          <w:rFonts w:cs="Simplified Arabic" w:hint="cs"/>
          <w:rtl/>
          <w:lang w:val="fr-FR"/>
        </w:rPr>
        <w:t xml:space="preserve">إذن الحماية المدنية للمستهلك يمكن استنادها من القواعد العامة المنصوص عليها في القانون المدني وتتمثل في:   </w:t>
      </w:r>
    </w:p>
    <w:p w:rsidR="005503C1" w:rsidRDefault="005503C1" w:rsidP="005503C1">
      <w:pPr>
        <w:pStyle w:val="Corpsdetexte"/>
        <w:tabs>
          <w:tab w:val="left" w:pos="0"/>
        </w:tabs>
        <w:spacing w:line="276" w:lineRule="auto"/>
        <w:ind w:firstLine="851"/>
        <w:jc w:val="mediumKashida"/>
        <w:rPr>
          <w:rFonts w:cs="Simplified Arabic"/>
          <w:rtl/>
          <w:lang w:val="fr-FR"/>
        </w:rPr>
      </w:pPr>
      <w:r>
        <w:rPr>
          <w:rFonts w:cs="Simplified Arabic" w:hint="cs"/>
          <w:b/>
          <w:bCs/>
          <w:sz w:val="36"/>
          <w:szCs w:val="36"/>
          <w:rtl/>
          <w:lang w:val="fr-FR" w:bidi="ar-DZ"/>
        </w:rPr>
        <w:t xml:space="preserve">الفرع الأول: </w:t>
      </w:r>
      <w:r w:rsidRPr="006C341D">
        <w:rPr>
          <w:rFonts w:cs="Simplified Arabic"/>
          <w:b/>
          <w:bCs/>
          <w:sz w:val="36"/>
          <w:szCs w:val="36"/>
          <w:rtl/>
          <w:lang w:val="fr-FR"/>
        </w:rPr>
        <w:t>تعويض</w:t>
      </w:r>
      <w:r>
        <w:rPr>
          <w:rFonts w:cs="Simplified Arabic" w:hint="cs"/>
          <w:b/>
          <w:bCs/>
          <w:sz w:val="36"/>
          <w:szCs w:val="36"/>
          <w:rtl/>
          <w:lang w:val="fr-FR"/>
        </w:rPr>
        <w:t xml:space="preserve"> الضرر.</w:t>
      </w:r>
      <w:r w:rsidRPr="007237C4">
        <w:rPr>
          <w:rFonts w:cs="Simplified Arabic" w:hint="cs"/>
          <w:rtl/>
          <w:lang w:val="fr-FR"/>
        </w:rPr>
        <w:t xml:space="preserve"> </w:t>
      </w:r>
    </w:p>
    <w:p w:rsidR="005503C1" w:rsidRDefault="005503C1" w:rsidP="005503C1">
      <w:pPr>
        <w:pStyle w:val="Corpsdetexte"/>
        <w:tabs>
          <w:tab w:val="left" w:pos="0"/>
        </w:tabs>
        <w:spacing w:line="276" w:lineRule="auto"/>
        <w:ind w:firstLine="851"/>
        <w:jc w:val="mediumKashida"/>
        <w:rPr>
          <w:rFonts w:cs="Simplified Arabic"/>
          <w:rtl/>
          <w:lang w:val="fr-FR"/>
        </w:rPr>
      </w:pPr>
      <w:r w:rsidRPr="007237C4">
        <w:rPr>
          <w:rFonts w:cs="Simplified Arabic" w:hint="cs"/>
          <w:rtl/>
          <w:lang w:val="fr-FR"/>
        </w:rPr>
        <w:t xml:space="preserve">و ذلك </w:t>
      </w:r>
      <w:r>
        <w:rPr>
          <w:rFonts w:cs="Simplified Arabic" w:hint="cs"/>
          <w:rtl/>
          <w:lang w:val="fr-FR"/>
        </w:rPr>
        <w:t>إذا شكل ضارا عمالا طبقا لنص المادة 124من القانون المدني يمكن للمستهلك رفع دعوى المسؤولية التقصيرية أن أحكام القانون المدني تبقى بعيدة عن توفير حماية حقيقية وفعالة للمستهلك بنظر لخصوصية العلاقة التعاقدية التي تربط هذا الأخير بالعون الاقتصادي بالنظر لحجاته الماسة لسلعة أو الخدمة المعروضة أين يكون في وضع ضعف  جراء ذلك، لهذا</w:t>
      </w:r>
      <w:r>
        <w:rPr>
          <w:rFonts w:cs="Simplified Arabic" w:hint="cs"/>
          <w:b/>
          <w:bCs/>
          <w:rtl/>
          <w:lang w:val="fr-FR"/>
        </w:rPr>
        <w:t xml:space="preserve"> </w:t>
      </w:r>
      <w:r w:rsidRPr="007237C4">
        <w:rPr>
          <w:rFonts w:cs="Simplified Arabic"/>
          <w:rtl/>
          <w:lang w:val="fr-FR"/>
        </w:rPr>
        <w:t>يشكل</w:t>
      </w:r>
      <w:r>
        <w:rPr>
          <w:rFonts w:cs="Simplified Arabic"/>
          <w:rtl/>
          <w:lang w:val="fr-FR"/>
        </w:rPr>
        <w:t xml:space="preserve"> الإشهار</w:t>
      </w:r>
      <w:r>
        <w:rPr>
          <w:rFonts w:cs="Simplified Arabic" w:hint="cs"/>
          <w:rtl/>
          <w:lang w:val="fr-FR"/>
        </w:rPr>
        <w:t>.</w:t>
      </w:r>
    </w:p>
    <w:p w:rsidR="005503C1" w:rsidRDefault="005503C1" w:rsidP="005503C1">
      <w:pPr>
        <w:pStyle w:val="Corpsdetexte"/>
        <w:tabs>
          <w:tab w:val="left" w:pos="0"/>
        </w:tabs>
        <w:spacing w:line="276" w:lineRule="auto"/>
        <w:ind w:firstLine="851"/>
        <w:jc w:val="mediumKashida"/>
        <w:rPr>
          <w:rFonts w:cs="Simplified Arabic"/>
          <w:rtl/>
          <w:lang w:val="fr-FR"/>
        </w:rPr>
      </w:pPr>
    </w:p>
    <w:p w:rsidR="005503C1" w:rsidRPr="00187FB2" w:rsidRDefault="005503C1" w:rsidP="005503C1">
      <w:pPr>
        <w:pStyle w:val="Corpsdetexte"/>
        <w:tabs>
          <w:tab w:val="left" w:pos="0"/>
        </w:tabs>
        <w:spacing w:line="276" w:lineRule="auto"/>
        <w:ind w:firstLine="851"/>
        <w:jc w:val="mediumKashida"/>
        <w:rPr>
          <w:rFonts w:cs="Simplified Arabic"/>
          <w:b/>
          <w:bCs/>
          <w:sz w:val="36"/>
          <w:szCs w:val="36"/>
          <w:rtl/>
          <w:lang w:val="fr-FR"/>
        </w:rPr>
      </w:pPr>
      <w:bookmarkStart w:id="6" w:name="OLE_LINK315"/>
      <w:bookmarkStart w:id="7" w:name="OLE_LINK316"/>
      <w:r w:rsidRPr="007237C4">
        <w:rPr>
          <w:rFonts w:cs="Simplified Arabic"/>
          <w:b/>
          <w:bCs/>
          <w:sz w:val="36"/>
          <w:szCs w:val="36"/>
          <w:rtl/>
          <w:lang w:val="fr-FR"/>
        </w:rPr>
        <w:lastRenderedPageBreak/>
        <w:t>أ</w:t>
      </w:r>
      <w:r w:rsidRPr="00B36472">
        <w:rPr>
          <w:rFonts w:cs="Simplified Arabic" w:hint="cs"/>
          <w:b/>
          <w:bCs/>
          <w:sz w:val="36"/>
          <w:szCs w:val="36"/>
          <w:rtl/>
          <w:lang w:val="fr-FR"/>
        </w:rPr>
        <w:t xml:space="preserve"> </w:t>
      </w:r>
      <w:r w:rsidRPr="00B36472">
        <w:rPr>
          <w:rFonts w:cs="Simplified Arabic"/>
          <w:b/>
          <w:bCs/>
          <w:sz w:val="36"/>
          <w:szCs w:val="36"/>
          <w:rtl/>
          <w:lang w:val="fr-FR"/>
        </w:rPr>
        <w:t>ـ دعوى المستهلك</w:t>
      </w:r>
      <w:bookmarkEnd w:id="6"/>
      <w:bookmarkEnd w:id="7"/>
      <w:r w:rsidRPr="00B36472">
        <w:rPr>
          <w:rFonts w:cs="Simplified Arabic"/>
          <w:b/>
          <w:bCs/>
          <w:sz w:val="36"/>
          <w:szCs w:val="36"/>
          <w:rtl/>
          <w:lang w:val="fr-FR"/>
        </w:rPr>
        <w:t>:</w:t>
      </w:r>
      <w:r>
        <w:rPr>
          <w:rFonts w:cs="Simplified Arabic"/>
          <w:b/>
          <w:bCs/>
          <w:rtl/>
          <w:lang w:val="fr-FR"/>
        </w:rPr>
        <w:t xml:space="preserve"> </w:t>
      </w:r>
      <w:r>
        <w:rPr>
          <w:rFonts w:cs="Simplified Arabic"/>
          <w:rtl/>
          <w:lang w:val="fr-FR"/>
        </w:rPr>
        <w:t>قد يلحق مستهلك ما ضررا بسبب الإشهار المضلل كأن يقوم ذلك المستهلك ببيع بعض ما</w:t>
      </w:r>
      <w:r>
        <w:rPr>
          <w:rFonts w:cs="Simplified Arabic"/>
          <w:lang w:val="fr-FR"/>
        </w:rPr>
        <w:t xml:space="preserve"> </w:t>
      </w:r>
      <w:r>
        <w:rPr>
          <w:rFonts w:cs="Simplified Arabic"/>
          <w:rtl/>
          <w:lang w:val="fr-FR"/>
        </w:rPr>
        <w:t xml:space="preserve">لديه من ممتلكات بثمن أقل من ثمنها الحقيقي سرعة منه لعدم تفويت فرصة شراء تلك المنتوجات محل الإشهار المضلل، ليتفاجأ عند معاينتها بأنها غير مطابقة تماما لما جاء في الإشهار، ويكون بذلك قد لحقته خسارة بسبب بيعه لممتلكاته بأقل من ثمنها ناهيك عن بعض المصاريف التي قد يتكبدها سعيا منه </w:t>
      </w:r>
      <w:r>
        <w:rPr>
          <w:rFonts w:cs="Simplified Arabic" w:hint="cs"/>
          <w:rtl/>
          <w:lang w:val="fr-FR"/>
        </w:rPr>
        <w:t>لاقتناء</w:t>
      </w:r>
      <w:r>
        <w:rPr>
          <w:rFonts w:cs="Simplified Arabic"/>
          <w:rtl/>
          <w:lang w:val="fr-FR"/>
        </w:rPr>
        <w:t xml:space="preserve"> تلك المنتوجات أو تلقي تلك الخدمات. ويكون التعويض في هذه الحالة وما يشابهها وفقا لأحكام المسؤولية التقصيرية بمقتضى نص المادة 124 قانون مدني.  والوضع كذلك إذا قام المستهلك بإبرام العقد ثم تم إبطاله تحت وطأة التدليس الذي كان بسب الإشهار المضلل، ذلك أن أحكام التدليس تعطي للمدلس عليه بالإضافة إلى إبطال العقد الحق في طلب التعويض إذا أصابه ضر</w:t>
      </w:r>
      <w:r>
        <w:rPr>
          <w:rFonts w:cs="Simplified Arabic" w:hint="cs"/>
          <w:rtl/>
          <w:lang w:val="fr-FR"/>
        </w:rPr>
        <w:t xml:space="preserve">، </w:t>
      </w:r>
      <w:r w:rsidRPr="00276255">
        <w:rPr>
          <w:rFonts w:ascii="Simplified Arabic" w:hAnsi="Simplified Arabic" w:cs="Simplified Arabic"/>
          <w:rtl/>
          <w:lang w:val="fr-FR"/>
        </w:rPr>
        <w:t>كما يمكن الاستناد إلى قواعد المسؤولية العقدية لطلب التعويض في حالة إبرام العقد وتم تسليم منتوج غير مطابق لما تم التعاقد عليه</w:t>
      </w:r>
      <w:r>
        <w:rPr>
          <w:rFonts w:ascii="Simplified Arabic" w:hAnsi="Simplified Arabic" w:cs="Simplified Arabic" w:hint="cs"/>
          <w:rtl/>
          <w:lang w:val="fr-FR"/>
        </w:rPr>
        <w:t xml:space="preserve"> </w:t>
      </w:r>
      <w:r w:rsidRPr="00276255">
        <w:rPr>
          <w:rFonts w:ascii="Simplified Arabic" w:hAnsi="Simplified Arabic" w:cs="Simplified Arabic"/>
          <w:rtl/>
          <w:lang w:val="fr-FR"/>
        </w:rPr>
        <w:t>(كما جاء في الإشهار)، فقد يستبقي المستهلك العقد ويطالب بالتعويض عن ما لحقه من خسارة من جراء التنفيذ الشيء للعقد.</w:t>
      </w:r>
    </w:p>
    <w:p w:rsidR="005503C1" w:rsidRDefault="005503C1" w:rsidP="005503C1">
      <w:pPr>
        <w:pStyle w:val="Corpsdetexte"/>
        <w:tabs>
          <w:tab w:val="left" w:pos="0"/>
        </w:tabs>
        <w:spacing w:line="276" w:lineRule="auto"/>
        <w:ind w:firstLine="851"/>
        <w:jc w:val="mediumKashida"/>
        <w:rPr>
          <w:rFonts w:cs="Simplified Arabic"/>
          <w:rtl/>
          <w:lang w:val="fr-FR"/>
        </w:rPr>
      </w:pPr>
      <w:bookmarkStart w:id="8" w:name="OLE_LINK317"/>
      <w:bookmarkStart w:id="9" w:name="OLE_LINK318"/>
      <w:r w:rsidRPr="00276255">
        <w:rPr>
          <w:rFonts w:ascii="Simplified Arabic" w:hAnsi="Simplified Arabic" w:cs="Simplified Arabic"/>
          <w:b/>
          <w:bCs/>
          <w:rtl/>
          <w:lang w:val="fr-FR"/>
        </w:rPr>
        <w:t xml:space="preserve">ب ـ دعوى العون </w:t>
      </w:r>
      <w:bookmarkEnd w:id="8"/>
      <w:bookmarkEnd w:id="9"/>
      <w:r w:rsidRPr="00276255">
        <w:rPr>
          <w:rFonts w:ascii="Simplified Arabic" w:hAnsi="Simplified Arabic" w:cs="Simplified Arabic"/>
          <w:b/>
          <w:bCs/>
          <w:rtl/>
          <w:lang w:val="fr-FR"/>
        </w:rPr>
        <w:t xml:space="preserve">الاقتصادي: </w:t>
      </w:r>
      <w:r w:rsidRPr="00276255">
        <w:rPr>
          <w:rFonts w:ascii="Simplified Arabic" w:hAnsi="Simplified Arabic" w:cs="Simplified Arabic"/>
          <w:rtl/>
          <w:lang w:val="fr-FR"/>
        </w:rPr>
        <w:t>إذا كان العون الاقتصادي يسعى للتعاقد مع العون الاقتصادي صاحب الإشهار المضلل أو تعاقد معه فعلا، فإن الأحكام السابقة المتعلقة بالمستهلك تطبق في حق العون الاقتصادي لكن الأمر يختلف إذا كان المتضرر هو عون اقتصادي منافس ولكن</w:t>
      </w:r>
      <w:r w:rsidRPr="00276255">
        <w:rPr>
          <w:rFonts w:ascii="Simplified Arabic" w:hAnsi="Simplified Arabic" w:cs="Simplified Arabic"/>
          <w:rtl/>
        </w:rPr>
        <w:t xml:space="preserve"> </w:t>
      </w:r>
      <w:r w:rsidRPr="00276255">
        <w:rPr>
          <w:rFonts w:ascii="Simplified Arabic" w:hAnsi="Simplified Arabic" w:cs="Simplified Arabic"/>
          <w:rtl/>
          <w:lang w:val="fr-FR"/>
        </w:rPr>
        <w:t xml:space="preserve">إذا قام عون اقتصادي بإشهار مقارن بغية تضليل المستهلكين وصرفهم عن منتجات </w:t>
      </w:r>
      <w:r w:rsidRPr="00276255">
        <w:rPr>
          <w:rFonts w:ascii="Simplified Arabic" w:hAnsi="Simplified Arabic" w:cs="Simplified Arabic"/>
          <w:rtl/>
          <w:lang w:val="fr-FR"/>
        </w:rPr>
        <w:lastRenderedPageBreak/>
        <w:t>وخدمات عون اقتصادي منافس، عد ذلك من قبيل المنافسة غير المشروعة التي تخول للمضرور المطالبة بالتعويض عما أصابه من ضرر</w:t>
      </w:r>
      <w:r>
        <w:rPr>
          <w:rFonts w:cs="Simplified Arabic" w:hint="cs"/>
          <w:vertAlign w:val="superscript"/>
          <w:rtl/>
          <w:lang w:val="fr-FR"/>
        </w:rPr>
        <w:t xml:space="preserve"> (</w:t>
      </w:r>
      <w:r>
        <w:rPr>
          <w:rStyle w:val="Appelnotedebasdep"/>
          <w:rFonts w:cs="Simplified Arabic"/>
          <w:rtl/>
          <w:lang w:val="fr-FR"/>
        </w:rPr>
        <w:footnoteReference w:id="71"/>
      </w:r>
      <w:r>
        <w:rPr>
          <w:rFonts w:cs="Simplified Arabic" w:hint="cs"/>
          <w:vertAlign w:val="superscript"/>
          <w:rtl/>
          <w:lang w:val="fr-FR"/>
        </w:rPr>
        <w:t>)</w:t>
      </w:r>
      <w:r>
        <w:rPr>
          <w:rFonts w:cs="Simplified Arabic" w:hint="cs"/>
          <w:rtl/>
          <w:lang w:val="fr-FR"/>
        </w:rPr>
        <w:t>.</w:t>
      </w:r>
    </w:p>
    <w:p w:rsidR="005503C1" w:rsidRPr="00F212DF" w:rsidRDefault="005503C1" w:rsidP="005503C1">
      <w:pPr>
        <w:pStyle w:val="Corpsdetexte"/>
        <w:tabs>
          <w:tab w:val="left" w:pos="0"/>
        </w:tabs>
        <w:spacing w:line="276" w:lineRule="auto"/>
        <w:ind w:firstLine="851"/>
        <w:contextualSpacing/>
        <w:jc w:val="mediumKashida"/>
        <w:rPr>
          <w:rFonts w:cs="Simplified Arabic"/>
          <w:rtl/>
          <w:lang w:val="fr-FR"/>
        </w:rPr>
      </w:pPr>
      <w:r>
        <w:rPr>
          <w:rFonts w:cs="Simplified Arabic" w:hint="cs"/>
          <w:b/>
          <w:bCs/>
          <w:sz w:val="36"/>
          <w:szCs w:val="36"/>
          <w:rtl/>
          <w:lang w:bidi="ar-DZ"/>
        </w:rPr>
        <w:t>الفرع الثاني</w:t>
      </w:r>
      <w:r>
        <w:rPr>
          <w:b/>
          <w:bCs/>
          <w:sz w:val="36"/>
          <w:szCs w:val="36"/>
          <w:lang w:bidi="ar-DZ"/>
        </w:rPr>
        <w:t xml:space="preserve"> </w:t>
      </w:r>
      <w:r>
        <w:rPr>
          <w:rFonts w:hint="cs"/>
          <w:b/>
          <w:bCs/>
          <w:sz w:val="36"/>
          <w:szCs w:val="36"/>
          <w:lang w:bidi="ar-DZ"/>
        </w:rPr>
        <w:t>:</w:t>
      </w:r>
      <w:r>
        <w:rPr>
          <w:rFonts w:cs="Simplified Arabic" w:hint="cs"/>
          <w:b/>
          <w:bCs/>
          <w:sz w:val="36"/>
          <w:szCs w:val="36"/>
          <w:rtl/>
          <w:lang w:bidi="ar-DZ"/>
        </w:rPr>
        <w:t>الشروط اللازمة لقيام المسؤولية</w:t>
      </w:r>
      <w:r w:rsidRPr="00F212DF">
        <w:rPr>
          <w:rFonts w:cs="Simplified Arabic" w:hint="cs"/>
          <w:rtl/>
          <w:lang w:val="fr-FR"/>
        </w:rPr>
        <w:t>.</w:t>
      </w:r>
    </w:p>
    <w:p w:rsidR="005503C1" w:rsidRPr="00F212DF" w:rsidRDefault="005503C1" w:rsidP="005503C1">
      <w:pPr>
        <w:pStyle w:val="Corpsdetexte"/>
        <w:numPr>
          <w:ilvl w:val="0"/>
          <w:numId w:val="27"/>
        </w:numPr>
        <w:tabs>
          <w:tab w:val="left" w:pos="0"/>
        </w:tabs>
        <w:spacing w:line="276" w:lineRule="auto"/>
        <w:ind w:left="0" w:firstLine="851"/>
        <w:contextualSpacing/>
        <w:jc w:val="mediumKashida"/>
        <w:rPr>
          <w:rFonts w:cs="Simplified Arabic"/>
          <w:rtl/>
          <w:lang w:val="fr-FR"/>
        </w:rPr>
      </w:pPr>
      <w:r w:rsidRPr="009418C1">
        <w:rPr>
          <w:rFonts w:cs="Simplified Arabic" w:hint="cs"/>
          <w:b/>
          <w:bCs/>
          <w:sz w:val="36"/>
          <w:szCs w:val="36"/>
          <w:rtl/>
          <w:lang w:val="fr-FR"/>
        </w:rPr>
        <w:t>الخطأ:</w:t>
      </w:r>
      <w:r w:rsidRPr="00F212DF">
        <w:rPr>
          <w:rFonts w:cs="Simplified Arabic" w:hint="cs"/>
          <w:b/>
          <w:bCs/>
          <w:rtl/>
          <w:lang w:val="fr-FR"/>
        </w:rPr>
        <w:t xml:space="preserve"> </w:t>
      </w:r>
      <w:r w:rsidRPr="00F212DF">
        <w:rPr>
          <w:rFonts w:cs="Simplified Arabic" w:hint="cs"/>
          <w:rtl/>
          <w:lang w:val="fr-FR"/>
        </w:rPr>
        <w:t>ويشكل الإعلان المقارن المضلل خطأ ومنافسة غير مشروعة حتى في ظل القانون الجزائري  وذلك إسنا</w:t>
      </w:r>
      <w:r>
        <w:rPr>
          <w:rFonts w:cs="Simplified Arabic" w:hint="cs"/>
          <w:rtl/>
          <w:lang w:val="fr-FR"/>
        </w:rPr>
        <w:t xml:space="preserve">دا للقواعد العامة في المسؤولية </w:t>
      </w:r>
      <w:r w:rsidRPr="00F212DF">
        <w:rPr>
          <w:rFonts w:cs="Simplified Arabic" w:hint="cs"/>
          <w:rtl/>
          <w:lang w:val="fr-FR"/>
        </w:rPr>
        <w:t xml:space="preserve"> كما أن الالتزام العام بالنزاهة الذي فرضه قانون الممارسات التجارية على الأعوان الاقتصاديين من شأنه منع أي عون اقتصادي من القيام بمثل تلك التصرفات.</w:t>
      </w:r>
    </w:p>
    <w:p w:rsidR="005503C1" w:rsidRPr="00F212DF" w:rsidRDefault="005503C1" w:rsidP="005503C1">
      <w:pPr>
        <w:pStyle w:val="Corpsdetexte"/>
        <w:tabs>
          <w:tab w:val="left" w:pos="0"/>
        </w:tabs>
        <w:spacing w:line="276" w:lineRule="auto"/>
        <w:ind w:firstLine="851"/>
        <w:contextualSpacing/>
        <w:jc w:val="mediumKashida"/>
        <w:rPr>
          <w:rFonts w:cs="Simplified Arabic"/>
          <w:rtl/>
          <w:lang w:val="fr-FR"/>
        </w:rPr>
      </w:pPr>
      <w:r>
        <w:rPr>
          <w:rFonts w:cs="Simplified Arabic" w:hint="cs"/>
          <w:rtl/>
          <w:lang w:val="fr-FR"/>
        </w:rPr>
        <w:t xml:space="preserve"> </w:t>
      </w:r>
      <w:r w:rsidRPr="00F212DF">
        <w:rPr>
          <w:rFonts w:cs="Simplified Arabic" w:hint="cs"/>
          <w:rtl/>
          <w:lang w:val="fr-FR"/>
        </w:rPr>
        <w:t>يبقى النقاش قائم حول الإعلان المقارن الصادق الذي يقوم به عون اقتصادي، أي الذي يكون بناءا على أسس علمية دقيقة.</w:t>
      </w:r>
    </w:p>
    <w:p w:rsidR="005503C1" w:rsidRPr="00F212DF" w:rsidRDefault="005503C1" w:rsidP="005503C1">
      <w:pPr>
        <w:pStyle w:val="Corpsdetexte"/>
        <w:tabs>
          <w:tab w:val="left" w:pos="0"/>
        </w:tabs>
        <w:spacing w:line="276" w:lineRule="auto"/>
        <w:ind w:firstLine="851"/>
        <w:contextualSpacing/>
        <w:jc w:val="mediumKashida"/>
        <w:rPr>
          <w:rFonts w:cs="Simplified Arabic"/>
          <w:rtl/>
          <w:lang w:val="fr-FR"/>
        </w:rPr>
      </w:pPr>
      <w:r>
        <w:rPr>
          <w:rFonts w:cs="Simplified Arabic" w:hint="cs"/>
          <w:rtl/>
          <w:lang w:val="fr-FR"/>
        </w:rPr>
        <w:t>يبدو أن هناك أكثر من سبب لمنعه</w:t>
      </w:r>
      <w:r w:rsidRPr="00F212DF">
        <w:rPr>
          <w:rFonts w:cs="Simplified Arabic" w:hint="cs"/>
          <w:rtl/>
          <w:lang w:val="fr-FR"/>
        </w:rPr>
        <w:t xml:space="preserve"> على الأعوان الاقتصاديين سدا لذريعة المنافسة غير المشروعة والتشهير</w:t>
      </w:r>
      <w:r>
        <w:rPr>
          <w:rFonts w:cs="Simplified Arabic" w:hint="cs"/>
          <w:rtl/>
          <w:lang w:val="fr-FR"/>
        </w:rPr>
        <w:t xml:space="preserve"> بالأعوان الاقتصاديين المنافسين</w:t>
      </w:r>
      <w:r w:rsidRPr="00F212DF">
        <w:rPr>
          <w:rFonts w:cs="Simplified Arabic" w:hint="cs"/>
          <w:rtl/>
          <w:lang w:val="fr-FR"/>
        </w:rPr>
        <w:t xml:space="preserve"> </w:t>
      </w:r>
      <w:r>
        <w:rPr>
          <w:rFonts w:cs="Simplified Arabic" w:hint="cs"/>
          <w:rtl/>
          <w:lang w:val="fr-FR"/>
        </w:rPr>
        <w:t>ف</w:t>
      </w:r>
      <w:r w:rsidRPr="00F212DF">
        <w:rPr>
          <w:rFonts w:cs="Simplified Arabic" w:hint="cs"/>
          <w:rtl/>
          <w:lang w:val="fr-FR"/>
        </w:rPr>
        <w:t>القيام بمثل تلك الإشهارات متروك لجمعيات حماية المستهلك</w:t>
      </w:r>
      <w:r>
        <w:rPr>
          <w:rFonts w:cs="Simplified Arabic" w:hint="cs"/>
          <w:rtl/>
          <w:lang w:val="fr-FR"/>
        </w:rPr>
        <w:t>،</w:t>
      </w:r>
      <w:r w:rsidRPr="00F212DF">
        <w:rPr>
          <w:rFonts w:cs="Simplified Arabic" w:hint="cs"/>
          <w:rtl/>
          <w:lang w:val="fr-FR"/>
        </w:rPr>
        <w:t xml:space="preserve"> وكذا المنظمات المهنية والجهات المختصة في الدولة  كمديريات التجارة ، شرط أن تكون التجارب المقارنة كما تمت الإشارة إليه سابقا قائمة على أسس علمية دقيقة بعيدا عن </w:t>
      </w:r>
      <w:r>
        <w:rPr>
          <w:rFonts w:cs="Simplified Arabic" w:hint="cs"/>
          <w:rtl/>
          <w:lang w:val="fr-FR"/>
        </w:rPr>
        <w:t>الانحياز</w:t>
      </w:r>
      <w:r w:rsidRPr="00F212DF">
        <w:rPr>
          <w:rFonts w:cs="Simplified Arabic" w:hint="cs"/>
          <w:rtl/>
          <w:lang w:val="fr-FR"/>
        </w:rPr>
        <w:t xml:space="preserve"> ونية الإضرار، وإلا قامت مسؤولية القائم بتلك التجارب.</w:t>
      </w:r>
    </w:p>
    <w:p w:rsidR="005503C1" w:rsidRPr="00F212DF" w:rsidRDefault="005503C1" w:rsidP="005503C1">
      <w:pPr>
        <w:pStyle w:val="Corpsdetexte"/>
        <w:numPr>
          <w:ilvl w:val="0"/>
          <w:numId w:val="27"/>
        </w:numPr>
        <w:tabs>
          <w:tab w:val="left" w:pos="0"/>
        </w:tabs>
        <w:spacing w:line="276" w:lineRule="auto"/>
        <w:ind w:left="0" w:firstLine="851"/>
        <w:contextualSpacing/>
        <w:jc w:val="mediumKashida"/>
        <w:rPr>
          <w:rFonts w:cs="Simplified Arabic"/>
          <w:rtl/>
          <w:lang w:val="fr-FR"/>
        </w:rPr>
      </w:pPr>
      <w:r w:rsidRPr="00D83FB1">
        <w:rPr>
          <w:rFonts w:cs="Simplified Arabic" w:hint="cs"/>
          <w:b/>
          <w:bCs/>
          <w:sz w:val="36"/>
          <w:szCs w:val="36"/>
          <w:rtl/>
          <w:lang w:val="fr-FR"/>
        </w:rPr>
        <w:t>الضرر:</w:t>
      </w:r>
      <w:r w:rsidRPr="00F212DF">
        <w:rPr>
          <w:rFonts w:cs="Simplified Arabic" w:hint="cs"/>
          <w:b/>
          <w:bCs/>
          <w:rtl/>
          <w:lang w:val="fr-FR"/>
        </w:rPr>
        <w:t xml:space="preserve"> </w:t>
      </w:r>
      <w:r w:rsidRPr="00F212DF">
        <w:rPr>
          <w:rFonts w:cs="Simplified Arabic" w:hint="cs"/>
          <w:rtl/>
          <w:lang w:val="fr-FR"/>
        </w:rPr>
        <w:t>ويتمثل الضرر أساسا في هذه الحالة في انصراف عملاء العون الاقتصادي ضحية الإشهار المقارن المضلل عنه، ولا يشترط لقيام التعويض أن ينصرف هؤلاء العملاء إ</w:t>
      </w:r>
      <w:r>
        <w:rPr>
          <w:rFonts w:cs="Simplified Arabic" w:hint="cs"/>
          <w:rtl/>
          <w:lang w:val="fr-FR"/>
        </w:rPr>
        <w:t>لى العون الاقتصادي صاحب الإشهار</w:t>
      </w:r>
      <w:r w:rsidRPr="00F212DF">
        <w:rPr>
          <w:rFonts w:cs="Simplified Arabic" w:hint="cs"/>
          <w:rtl/>
          <w:lang w:val="fr-FR"/>
        </w:rPr>
        <w:t xml:space="preserve"> فالتعويض قائم حتى ولو انصرفوا إلى غيره.</w:t>
      </w:r>
    </w:p>
    <w:p w:rsidR="005503C1" w:rsidRPr="00F212DF" w:rsidRDefault="005503C1" w:rsidP="005503C1">
      <w:pPr>
        <w:pStyle w:val="Corpsdetexte"/>
        <w:tabs>
          <w:tab w:val="left" w:pos="0"/>
        </w:tabs>
        <w:spacing w:line="276" w:lineRule="auto"/>
        <w:ind w:firstLine="851"/>
        <w:contextualSpacing/>
        <w:jc w:val="mediumKashida"/>
        <w:rPr>
          <w:rFonts w:cs="Simplified Arabic"/>
          <w:rtl/>
          <w:lang w:val="fr-FR"/>
        </w:rPr>
      </w:pPr>
      <w:r w:rsidRPr="00F212DF">
        <w:rPr>
          <w:rFonts w:cs="Simplified Arabic" w:hint="cs"/>
          <w:rtl/>
          <w:lang w:val="fr-FR"/>
        </w:rPr>
        <w:lastRenderedPageBreak/>
        <w:t>يعتبر انصراف العملاء ضرر جسيم لأن أي مؤسسة أو منشأة اقتصادية  تستمد قوتها وإستمراريتها من عملائها، لذلك يشكل الإشهار المقارن المضلل خطأ جسيما على القضاء أن يتعامل معه بنوع من الشدة والحزم فيما يتعلق بتقدير التعويض، رغم أن التعويض في الأصل مناطه الضرر وليس الخطأ ، كما على هذا القضاء أن يكون مرنا في تحديد شروط قيامه، فمثلا لا يشترط أن يتعرض الإشهار المقارن صراحة لمنتجات أو خدمات عون اقتصادي</w:t>
      </w:r>
      <w:r>
        <w:rPr>
          <w:rFonts w:cs="Simplified Arabic" w:hint="cs"/>
          <w:rtl/>
          <w:lang w:val="fr-FR"/>
        </w:rPr>
        <w:t xml:space="preserve"> منافس</w:t>
      </w:r>
      <w:r w:rsidRPr="00F212DF">
        <w:rPr>
          <w:rFonts w:cs="Simplified Arabic" w:hint="cs"/>
          <w:rtl/>
          <w:lang w:val="fr-FR"/>
        </w:rPr>
        <w:t>، بل يكفي لقيامه أنه يمكن استنتاج ذلك ضمنيا بل مجرد التلميح يكفي لقيام الإشهار المضلل، فالعبرة بالنتائج التي يرتبه</w:t>
      </w:r>
      <w:r>
        <w:rPr>
          <w:rFonts w:cs="Simplified Arabic" w:hint="cs"/>
          <w:rtl/>
          <w:lang w:val="fr-FR"/>
        </w:rPr>
        <w:t>ا ذلك الإشهار على العون المنافس،</w:t>
      </w:r>
      <w:r w:rsidRPr="00F212DF">
        <w:rPr>
          <w:rFonts w:cs="Simplified Arabic" w:hint="cs"/>
          <w:rtl/>
          <w:lang w:val="fr-FR"/>
        </w:rPr>
        <w:t xml:space="preserve"> بل وينبغي الحكم بالتعويض حتى ولو</w:t>
      </w:r>
      <w:r>
        <w:rPr>
          <w:rFonts w:cs="Simplified Arabic" w:hint="cs"/>
          <w:rtl/>
          <w:lang w:val="fr-FR"/>
        </w:rPr>
        <w:t xml:space="preserve"> </w:t>
      </w:r>
      <w:r w:rsidRPr="00F212DF">
        <w:rPr>
          <w:rFonts w:cs="Simplified Arabic" w:hint="cs"/>
          <w:rtl/>
          <w:lang w:val="fr-FR"/>
        </w:rPr>
        <w:t>كان الإشهار المقارن عاما،</w:t>
      </w:r>
      <w:r>
        <w:rPr>
          <w:rFonts w:cs="Simplified Arabic" w:hint="cs"/>
          <w:rtl/>
          <w:lang w:val="fr-FR"/>
        </w:rPr>
        <w:t xml:space="preserve"> </w:t>
      </w:r>
      <w:r w:rsidRPr="00F212DF">
        <w:rPr>
          <w:rFonts w:cs="Simplified Arabic" w:hint="cs"/>
          <w:rtl/>
          <w:lang w:val="fr-FR"/>
        </w:rPr>
        <w:t>أي جاء بعبارة مقارنة مع كل المنتجات أو الخدمات المماثلة الموجودة في السوق، وهذا ما</w:t>
      </w:r>
      <w:r>
        <w:rPr>
          <w:rFonts w:cs="Simplified Arabic" w:hint="cs"/>
          <w:rtl/>
          <w:lang w:val="fr-FR"/>
        </w:rPr>
        <w:t xml:space="preserve"> </w:t>
      </w:r>
      <w:r w:rsidRPr="00F212DF">
        <w:rPr>
          <w:rFonts w:cs="Simplified Arabic" w:hint="cs"/>
          <w:rtl/>
          <w:lang w:val="fr-FR"/>
        </w:rPr>
        <w:t>نراه كثيرا في الإشهارات في بلادنا.</w:t>
      </w:r>
    </w:p>
    <w:p w:rsidR="005503C1" w:rsidRDefault="005503C1" w:rsidP="005503C1">
      <w:pPr>
        <w:pStyle w:val="Corpsdetexte"/>
        <w:tabs>
          <w:tab w:val="left" w:pos="0"/>
        </w:tabs>
        <w:spacing w:line="276" w:lineRule="auto"/>
        <w:ind w:firstLine="851"/>
        <w:contextualSpacing/>
        <w:jc w:val="mediumKashida"/>
        <w:rPr>
          <w:rFonts w:cs="Simplified Arabic"/>
          <w:rtl/>
          <w:lang w:val="fr-FR"/>
        </w:rPr>
      </w:pPr>
      <w:r w:rsidRPr="00F212DF">
        <w:rPr>
          <w:rFonts w:cs="Simplified Arabic" w:hint="cs"/>
          <w:rtl/>
          <w:lang w:val="fr-FR"/>
        </w:rPr>
        <w:t xml:space="preserve">    فيمكن لأي عون اقتصادي أثبت أنه تعرض لأضرار من جراء ذلك الإشهار أن يحصل على تعويض حتى ولو لم يذكر أو منتجاته أو خدماته بذاته وهذا </w:t>
      </w:r>
      <w:r>
        <w:rPr>
          <w:rFonts w:cs="Simplified Arabic" w:hint="cs"/>
          <w:rtl/>
          <w:lang w:val="fr-FR"/>
        </w:rPr>
        <w:t>ضمانا لنزاهة الممارسات التجارية،</w:t>
      </w:r>
      <w:r w:rsidRPr="00F212DF">
        <w:rPr>
          <w:rFonts w:cs="Simplified Arabic" w:hint="cs"/>
          <w:rtl/>
          <w:lang w:val="fr-FR"/>
        </w:rPr>
        <w:t xml:space="preserve"> ويثبت التعويض حتى ولو لم ينصرف العملاء كلية عن العون الاقتصادي الضحية بل فقط أنقصوا من اقتناء ذلك المنتج أو الخدمة حذرا وترقبا متى كان ذلك بسبب الإشهار المقارن.</w:t>
      </w:r>
    </w:p>
    <w:p w:rsidR="005503C1" w:rsidRPr="00F212DF" w:rsidRDefault="005503C1" w:rsidP="005503C1">
      <w:pPr>
        <w:pStyle w:val="Corpsdetexte"/>
        <w:tabs>
          <w:tab w:val="left" w:pos="0"/>
        </w:tabs>
        <w:spacing w:line="276" w:lineRule="auto"/>
        <w:ind w:firstLine="851"/>
        <w:contextualSpacing/>
        <w:jc w:val="mediumKashida"/>
        <w:rPr>
          <w:rFonts w:cs="Simplified Arabic"/>
          <w:rtl/>
          <w:lang w:val="fr-FR"/>
        </w:rPr>
      </w:pPr>
      <w:r>
        <w:rPr>
          <w:rFonts w:cs="Simplified Arabic" w:hint="cs"/>
          <w:rtl/>
          <w:lang w:val="fr-FR"/>
        </w:rPr>
        <w:t>يلاحظ أن الإشهار المقارن يشكل في نفس الوقت تشهيرا يمنعه قانون الممارسات التجارية.</w:t>
      </w:r>
    </w:p>
    <w:p w:rsidR="005503C1" w:rsidRPr="00F212DF" w:rsidRDefault="005503C1" w:rsidP="005503C1">
      <w:pPr>
        <w:pStyle w:val="Corpsdetexte"/>
        <w:numPr>
          <w:ilvl w:val="0"/>
          <w:numId w:val="27"/>
        </w:numPr>
        <w:tabs>
          <w:tab w:val="left" w:pos="0"/>
        </w:tabs>
        <w:spacing w:line="276" w:lineRule="auto"/>
        <w:ind w:left="0" w:firstLine="851"/>
        <w:contextualSpacing/>
        <w:jc w:val="mediumKashida"/>
        <w:rPr>
          <w:rFonts w:cs="Simplified Arabic"/>
          <w:rtl/>
          <w:lang w:val="fr-FR"/>
        </w:rPr>
      </w:pPr>
      <w:r w:rsidRPr="00F212DF">
        <w:rPr>
          <w:rFonts w:cs="Simplified Arabic" w:hint="cs"/>
          <w:b/>
          <w:bCs/>
          <w:rtl/>
          <w:lang w:val="fr-FR"/>
        </w:rPr>
        <w:t>علاقة السببية بين الإشهار والضرر:</w:t>
      </w:r>
      <w:r w:rsidRPr="00F212DF">
        <w:rPr>
          <w:rFonts w:cs="Simplified Arabic" w:hint="cs"/>
          <w:rtl/>
          <w:lang w:val="fr-FR"/>
        </w:rPr>
        <w:t xml:space="preserve">لا يثبت التعويض إلا إذا كان الإشهار المقارن المضلل هو الذي أدى إلى الضرر، فمثلا إذا </w:t>
      </w:r>
      <w:r>
        <w:rPr>
          <w:rFonts w:cs="Simplified Arabic" w:hint="cs"/>
          <w:rtl/>
          <w:lang w:val="fr-FR"/>
        </w:rPr>
        <w:t>أ</w:t>
      </w:r>
      <w:r w:rsidRPr="00F212DF">
        <w:rPr>
          <w:rFonts w:cs="Simplified Arabic" w:hint="cs"/>
          <w:rtl/>
          <w:lang w:val="fr-FR"/>
        </w:rPr>
        <w:t xml:space="preserve">نصرف عملاء </w:t>
      </w:r>
      <w:r w:rsidRPr="00F212DF">
        <w:rPr>
          <w:rFonts w:cs="Simplified Arabic" w:hint="cs"/>
          <w:rtl/>
          <w:lang w:val="fr-FR"/>
        </w:rPr>
        <w:lastRenderedPageBreak/>
        <w:t>العون الاقتصادي بسبب رداءة المنتج أو الخدمة وليس بسب الإشهار فهنا ليس هناك أي علاقة سببية بين ذلك الإشهار والضرر بما يؤدي إلى عدم التعويض.</w:t>
      </w:r>
    </w:p>
    <w:p w:rsidR="005503C1" w:rsidRDefault="005503C1" w:rsidP="005503C1">
      <w:pPr>
        <w:pStyle w:val="Corpsdetexte"/>
        <w:tabs>
          <w:tab w:val="left" w:pos="0"/>
        </w:tabs>
        <w:spacing w:line="276" w:lineRule="auto"/>
        <w:ind w:firstLine="851"/>
        <w:contextualSpacing/>
        <w:jc w:val="mediumKashida"/>
        <w:rPr>
          <w:rFonts w:cs="Simplified Arabic"/>
          <w:rtl/>
          <w:lang w:val="fr-FR"/>
        </w:rPr>
      </w:pPr>
      <w:r w:rsidRPr="00F212DF">
        <w:rPr>
          <w:rFonts w:cs="Simplified Arabic" w:hint="cs"/>
          <w:rtl/>
          <w:lang w:val="fr-FR"/>
        </w:rPr>
        <w:t xml:space="preserve"> إذن إذا توافرت الشروط المبينة سلفا كان لأي عون اقتصادي متضرر م</w:t>
      </w:r>
      <w:r w:rsidRPr="00F212DF">
        <w:rPr>
          <w:rFonts w:cs="Simplified Arabic" w:hint="eastAsia"/>
          <w:rtl/>
          <w:lang w:val="fr-FR"/>
        </w:rPr>
        <w:t>ن</w:t>
      </w:r>
      <w:r w:rsidRPr="00F212DF">
        <w:rPr>
          <w:rFonts w:cs="Simplified Arabic" w:hint="cs"/>
          <w:rtl/>
          <w:lang w:val="fr-FR"/>
        </w:rPr>
        <w:t xml:space="preserve"> إعلان مقارن أن يرجع على صاحب </w:t>
      </w:r>
      <w:r>
        <w:rPr>
          <w:rFonts w:cs="Simplified Arabic" w:hint="cs"/>
          <w:rtl/>
          <w:lang w:val="fr-FR"/>
        </w:rPr>
        <w:t>ا</w:t>
      </w:r>
      <w:r w:rsidRPr="00F212DF">
        <w:rPr>
          <w:rFonts w:cs="Simplified Arabic" w:hint="cs"/>
          <w:rtl/>
          <w:lang w:val="fr-FR"/>
        </w:rPr>
        <w:t xml:space="preserve">لإعلان بالتعويض وفقا لأحكام دعوى المنافسة غير المشروعة ، ولجمعيات المستهلك والجمعيات المهنية رفع دعوى ضد العون الاقتصادي المضلل تطبيقا لنص المادة 65 من قانون الممارسات التجارية </w:t>
      </w:r>
      <w:r>
        <w:rPr>
          <w:rFonts w:cs="Simplified Arabic" w:hint="cs"/>
          <w:rtl/>
          <w:lang w:val="fr-FR"/>
        </w:rPr>
        <w:t>ولو لم يصبها ضرر شخصي</w:t>
      </w:r>
      <w:r w:rsidRPr="00F212DF">
        <w:rPr>
          <w:rFonts w:cs="Simplified Arabic" w:hint="cs"/>
          <w:rtl/>
          <w:lang w:val="fr-FR"/>
        </w:rPr>
        <w:t>، بل يكفي الضرر العام الذي يمس بنزاهة المنافسة واستقرار السوق</w:t>
      </w:r>
      <w:r>
        <w:rPr>
          <w:rFonts w:cs="Simplified Arabic" w:hint="cs"/>
          <w:vertAlign w:val="superscript"/>
          <w:rtl/>
          <w:lang w:val="fr-FR"/>
        </w:rPr>
        <w:t>(</w:t>
      </w:r>
      <w:r>
        <w:rPr>
          <w:rStyle w:val="Appelnotedebasdep"/>
          <w:rFonts w:cs="Simplified Arabic"/>
          <w:rtl/>
          <w:lang w:val="fr-FR"/>
        </w:rPr>
        <w:footnoteReference w:id="72"/>
      </w:r>
      <w:r>
        <w:rPr>
          <w:rFonts w:cs="Simplified Arabic" w:hint="cs"/>
          <w:vertAlign w:val="superscript"/>
          <w:rtl/>
          <w:lang w:val="fr-FR"/>
        </w:rPr>
        <w:t>)</w:t>
      </w:r>
      <w:r w:rsidRPr="00F212DF">
        <w:rPr>
          <w:rFonts w:cs="Simplified Arabic" w:hint="cs"/>
          <w:rtl/>
          <w:lang w:val="fr-FR"/>
        </w:rPr>
        <w:t>.</w:t>
      </w:r>
    </w:p>
    <w:p w:rsidR="005503C1" w:rsidRDefault="005503C1" w:rsidP="005503C1">
      <w:pPr>
        <w:tabs>
          <w:tab w:val="left" w:pos="0"/>
        </w:tabs>
        <w:bidi/>
        <w:spacing w:line="276" w:lineRule="auto"/>
        <w:ind w:firstLine="851"/>
        <w:jc w:val="both"/>
        <w:rPr>
          <w:rFonts w:cs="Simplified Arabic"/>
          <w:sz w:val="32"/>
          <w:szCs w:val="32"/>
          <w:rtl/>
          <w:lang w:bidi="ar-DZ"/>
        </w:rPr>
      </w:pPr>
      <w:r>
        <w:rPr>
          <w:rFonts w:cs="Simplified Arabic" w:hint="cs"/>
          <w:b/>
          <w:bCs/>
          <w:sz w:val="36"/>
          <w:szCs w:val="36"/>
          <w:rtl/>
          <w:lang w:bidi="ar-DZ"/>
        </w:rPr>
        <w:t>الفرع الثالث</w:t>
      </w:r>
      <w:r w:rsidRPr="008139D2">
        <w:rPr>
          <w:rFonts w:cs="Simplified Arabic" w:hint="cs"/>
          <w:b/>
          <w:bCs/>
          <w:sz w:val="36"/>
          <w:szCs w:val="36"/>
          <w:rtl/>
          <w:lang w:bidi="ar-DZ"/>
        </w:rPr>
        <w:t>: مختلف الدعاوى الممكن رفعها من طرف الجمعي</w:t>
      </w:r>
      <w:r>
        <w:rPr>
          <w:rFonts w:cs="Simplified Arabic" w:hint="cs"/>
          <w:b/>
          <w:bCs/>
          <w:sz w:val="36"/>
          <w:szCs w:val="36"/>
          <w:rtl/>
          <w:lang w:bidi="ar-DZ"/>
        </w:rPr>
        <w:t>ات</w:t>
      </w:r>
      <w:r>
        <w:rPr>
          <w:rFonts w:cs="Simplified Arabic" w:hint="cs"/>
          <w:sz w:val="32"/>
          <w:szCs w:val="32"/>
          <w:rtl/>
          <w:lang w:bidi="ar-DZ"/>
        </w:rPr>
        <w:t>.</w:t>
      </w:r>
    </w:p>
    <w:p w:rsidR="005503C1" w:rsidRPr="00A2496D" w:rsidRDefault="005503C1" w:rsidP="005503C1">
      <w:pPr>
        <w:pStyle w:val="Paragraphedeliste"/>
        <w:numPr>
          <w:ilvl w:val="0"/>
          <w:numId w:val="28"/>
        </w:numPr>
        <w:tabs>
          <w:tab w:val="left" w:pos="0"/>
        </w:tabs>
        <w:bidi/>
        <w:spacing w:line="276" w:lineRule="auto"/>
        <w:ind w:left="0" w:firstLine="851"/>
        <w:jc w:val="both"/>
        <w:rPr>
          <w:rFonts w:cs="Simplified Arabic"/>
          <w:sz w:val="32"/>
          <w:szCs w:val="32"/>
          <w:lang w:bidi="ar-DZ"/>
        </w:rPr>
      </w:pPr>
      <w:r w:rsidRPr="00A2496D">
        <w:rPr>
          <w:rFonts w:cs="Simplified Arabic" w:hint="cs"/>
          <w:sz w:val="32"/>
          <w:szCs w:val="32"/>
          <w:rtl/>
          <w:lang w:bidi="ar-DZ"/>
        </w:rPr>
        <w:t>الدعوى المرفوعة من طرف جمعيات حماية المستهلك للدفاع عن المصالح المشتركة للمستهلكين: و أن تتأسس كطرف مدني و تطالب بحقوق المستهلكين و ذلك بشرط:</w:t>
      </w:r>
    </w:p>
    <w:p w:rsidR="005503C1" w:rsidRDefault="005503C1" w:rsidP="005503C1">
      <w:pPr>
        <w:pStyle w:val="Paragraphedeliste"/>
        <w:numPr>
          <w:ilvl w:val="0"/>
          <w:numId w:val="29"/>
        </w:numPr>
        <w:bidi/>
        <w:spacing w:line="276" w:lineRule="auto"/>
        <w:ind w:left="-1" w:firstLine="850"/>
        <w:jc w:val="both"/>
        <w:rPr>
          <w:rFonts w:cs="Simplified Arabic"/>
          <w:sz w:val="32"/>
          <w:szCs w:val="32"/>
          <w:lang w:bidi="ar-DZ"/>
        </w:rPr>
      </w:pPr>
      <w:r w:rsidRPr="00A2496D">
        <w:rPr>
          <w:rFonts w:cs="Simplified Arabic" w:hint="cs"/>
          <w:sz w:val="32"/>
          <w:szCs w:val="32"/>
          <w:rtl/>
          <w:lang w:bidi="ar-DZ"/>
        </w:rPr>
        <w:t xml:space="preserve">أن تكون هناك مخالفة القانون الجنائي: إذا لكي يتسنى لجمعيات حماية المستهلك الإدعاء مدنيا أمام القضاء الجزائي، ينبغي أن يكون التصرف الذي أقدم عليه المعلن جريمة معاقب عليها جزائيا. </w:t>
      </w:r>
    </w:p>
    <w:p w:rsidR="005503C1" w:rsidRPr="00A2496D" w:rsidRDefault="005503C1" w:rsidP="005503C1">
      <w:pPr>
        <w:pStyle w:val="Paragraphedeliste"/>
        <w:numPr>
          <w:ilvl w:val="0"/>
          <w:numId w:val="29"/>
        </w:numPr>
        <w:bidi/>
        <w:spacing w:line="276" w:lineRule="auto"/>
        <w:ind w:left="-1" w:firstLine="850"/>
        <w:jc w:val="both"/>
        <w:rPr>
          <w:rFonts w:cs="Simplified Arabic"/>
          <w:sz w:val="32"/>
          <w:szCs w:val="32"/>
          <w:rtl/>
          <w:lang w:bidi="ar-DZ"/>
        </w:rPr>
      </w:pPr>
      <w:r w:rsidRPr="00A2496D">
        <w:rPr>
          <w:rFonts w:cs="Simplified Arabic" w:hint="cs"/>
          <w:sz w:val="32"/>
          <w:szCs w:val="32"/>
          <w:rtl/>
          <w:lang w:bidi="ar-DZ"/>
        </w:rPr>
        <w:t>أن يكون الضرر في المصالح المشتركة للمستهلكين: و التي يقصد بها مجموعة الحقوق الامتيازات المخولة للمستهلك بموجب قوانين و تنظيمات خاصة أو المصلحة المشتركة لمجموعة من الأفراد يستهدفون غرضا معينا كالدفاع عن حقوق المستهلكين، و لهذا وجب على الجمعية إثبات أن هذا ضرر قد لحق بالمصلحة الجماعية التي تمثلها و تسهر على حمايتها و هنا يمكن للجمعية أن:</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أ- أن تطالب بالتعويض بقصد إصلاح الضرر الذي لحق بالمصلحة الجماعية أو المشتركة للمستهلكين ولا تطلب بهذا الصدد تعويضا مستقلا لكل مضرور، بل التعويض يكون باسم الجمعية و لحسابها كشخص معنوي.</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ب- تطلب وقف التصرفات غير المشروعة التي يقوم بها المعلن أو المضر التي من شأنها إلحاق ضرر بالمصالح المشتركة للمستهلكين، مثل قيام الجمعية بتقديم طلب يقضي بصحب المنتوج بسبب عدم مطابقته للموصفات القانونية و التنظيمية، أو طلب من أجل وقف الإشهار المضلل.</w:t>
      </w:r>
    </w:p>
    <w:p w:rsidR="005503C1" w:rsidRDefault="005503C1" w:rsidP="005503C1">
      <w:pPr>
        <w:pStyle w:val="Paragraphedeliste"/>
        <w:numPr>
          <w:ilvl w:val="0"/>
          <w:numId w:val="28"/>
        </w:numPr>
        <w:bidi/>
        <w:spacing w:line="276" w:lineRule="auto"/>
        <w:ind w:left="0" w:firstLine="851"/>
        <w:jc w:val="both"/>
        <w:rPr>
          <w:rFonts w:cs="Simplified Arabic"/>
          <w:sz w:val="32"/>
          <w:szCs w:val="32"/>
          <w:lang w:bidi="ar-DZ"/>
        </w:rPr>
      </w:pPr>
      <w:r w:rsidRPr="00A2496D">
        <w:rPr>
          <w:rFonts w:cs="Simplified Arabic" w:hint="cs"/>
          <w:sz w:val="32"/>
          <w:szCs w:val="32"/>
          <w:rtl/>
          <w:lang w:bidi="ar-DZ"/>
        </w:rPr>
        <w:t>انضمام جمعيات حماية المستهلك إلى الدعاوى المرفوعة مسبق من قبل المستهلك:</w:t>
      </w:r>
      <w:r>
        <w:rPr>
          <w:rFonts w:cs="Simplified Arabic" w:hint="cs"/>
          <w:sz w:val="32"/>
          <w:szCs w:val="32"/>
          <w:rtl/>
          <w:lang w:bidi="ar-DZ"/>
        </w:rPr>
        <w:t xml:space="preserve"> </w:t>
      </w:r>
    </w:p>
    <w:p w:rsidR="005503C1" w:rsidRPr="00C960CD" w:rsidRDefault="005503C1" w:rsidP="005503C1">
      <w:pPr>
        <w:pStyle w:val="Paragraphedeliste"/>
        <w:bidi/>
        <w:spacing w:line="276" w:lineRule="auto"/>
        <w:ind w:left="0" w:firstLine="851"/>
        <w:jc w:val="both"/>
        <w:rPr>
          <w:rFonts w:cs="Simplified Arabic"/>
          <w:sz w:val="32"/>
          <w:szCs w:val="32"/>
          <w:rtl/>
          <w:lang w:bidi="ar-DZ"/>
        </w:rPr>
      </w:pPr>
      <w:r w:rsidRPr="00C960CD">
        <w:rPr>
          <w:rFonts w:cs="Simplified Arabic" w:hint="cs"/>
          <w:sz w:val="32"/>
          <w:szCs w:val="32"/>
          <w:rtl/>
          <w:lang w:bidi="ar-DZ"/>
        </w:rPr>
        <w:t>فقد ترفع الدعاوى من قبل المستهلك الفرد أو من قبل مجموعة من المستهلكين أمام القضاء ضد معلن معين، على أن للجمعية دعاوى دون تحديد لنوع تلك الدعوى، مما جعل لها الحق في الانضمام إلى دعاوى مرفوعة مسبقا من قبل المست</w:t>
      </w:r>
      <w:r>
        <w:rPr>
          <w:rFonts w:cs="Simplified Arabic" w:hint="cs"/>
          <w:sz w:val="32"/>
          <w:szCs w:val="32"/>
          <w:rtl/>
          <w:lang w:bidi="ar-DZ"/>
        </w:rPr>
        <w:t>هلك أو ما يسمى بالتدخل الإنضمامي</w:t>
      </w:r>
      <w:r w:rsidRPr="00C960CD">
        <w:rPr>
          <w:rFonts w:cs="Simplified Arabic" w:hint="cs"/>
          <w:sz w:val="32"/>
          <w:szCs w:val="32"/>
          <w:rtl/>
          <w:lang w:bidi="ar-DZ"/>
        </w:rPr>
        <w:t xml:space="preserve"> في الخصومة.</w:t>
      </w:r>
    </w:p>
    <w:p w:rsidR="005503C1" w:rsidRPr="00A2496D" w:rsidRDefault="005503C1" w:rsidP="005503C1">
      <w:pPr>
        <w:pStyle w:val="Paragraphedeliste"/>
        <w:numPr>
          <w:ilvl w:val="0"/>
          <w:numId w:val="28"/>
        </w:numPr>
        <w:bidi/>
        <w:spacing w:line="276" w:lineRule="auto"/>
        <w:ind w:left="0" w:firstLine="851"/>
        <w:jc w:val="both"/>
        <w:rPr>
          <w:rFonts w:cs="Simplified Arabic"/>
          <w:sz w:val="32"/>
          <w:szCs w:val="32"/>
          <w:rtl/>
          <w:lang w:bidi="ar-DZ"/>
        </w:rPr>
      </w:pPr>
      <w:r w:rsidRPr="00A2496D">
        <w:rPr>
          <w:rFonts w:cs="Simplified Arabic" w:hint="cs"/>
          <w:sz w:val="32"/>
          <w:szCs w:val="32"/>
          <w:rtl/>
          <w:lang w:bidi="ar-DZ"/>
        </w:rPr>
        <w:t>الدعوى المرفوعة للدفاع عن المصلحة الفردية لمجموعة من المستهلكين:</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إذا كانت الدعوى المدنية الممارسة في إطار المصلحة الجماعية تمكن الجمعيات من المطالبة باسمها و لحسابها بالتعويض عن الأضرار التي تصيب المصلحة الجماعية للمستهلكين، فإن الدعوى الممارسة في إطار المصلحة الفردية تسمح لها بالدفاع عن المصالح الفردية لمجموعة من المستهلكين، فهي تعمل على تجميع المصالح الفردية إلى دعوى واحدة ممارسة من طرف جمعية تمثل المستهلكين و ذلك باسمهم و لحسابها، و ذلك إذا توافرت الشروط الآتية:</w:t>
      </w:r>
    </w:p>
    <w:p w:rsidR="005503C1" w:rsidRDefault="005503C1" w:rsidP="005503C1">
      <w:pPr>
        <w:pStyle w:val="Paragraphedeliste"/>
        <w:numPr>
          <w:ilvl w:val="0"/>
          <w:numId w:val="30"/>
        </w:numPr>
        <w:bidi/>
        <w:spacing w:line="276" w:lineRule="auto"/>
        <w:ind w:left="0" w:firstLine="851"/>
        <w:jc w:val="both"/>
        <w:rPr>
          <w:rFonts w:cs="Simplified Arabic"/>
          <w:sz w:val="32"/>
          <w:szCs w:val="32"/>
          <w:lang w:bidi="ar-DZ"/>
        </w:rPr>
      </w:pPr>
      <w:r w:rsidRPr="0095710F">
        <w:rPr>
          <w:rFonts w:cs="Simplified Arabic" w:hint="cs"/>
          <w:sz w:val="32"/>
          <w:szCs w:val="32"/>
          <w:rtl/>
          <w:lang w:bidi="ar-DZ"/>
        </w:rPr>
        <w:t>أن يكون المستهلكين المتضررين أشخاص طبيعيين أو معنويين و لحقهم ضرر سببه المعلن أو المضلل، مما يفترض معه أن يكون المهني معين مسبقا</w:t>
      </w:r>
      <w:r>
        <w:rPr>
          <w:rFonts w:cs="Simplified Arabic" w:hint="cs"/>
          <w:sz w:val="32"/>
          <w:szCs w:val="32"/>
          <w:rtl/>
          <w:lang w:bidi="ar-DZ"/>
        </w:rPr>
        <w:t>.</w:t>
      </w:r>
    </w:p>
    <w:p w:rsidR="005503C1" w:rsidRPr="0095710F" w:rsidRDefault="005503C1" w:rsidP="005503C1">
      <w:pPr>
        <w:pStyle w:val="Paragraphedeliste"/>
        <w:numPr>
          <w:ilvl w:val="0"/>
          <w:numId w:val="30"/>
        </w:numPr>
        <w:bidi/>
        <w:spacing w:line="276" w:lineRule="auto"/>
        <w:ind w:left="0" w:firstLine="851"/>
        <w:jc w:val="both"/>
        <w:rPr>
          <w:rFonts w:cs="Simplified Arabic"/>
          <w:sz w:val="32"/>
          <w:szCs w:val="32"/>
          <w:rtl/>
          <w:lang w:bidi="ar-DZ"/>
        </w:rPr>
      </w:pPr>
      <w:r w:rsidRPr="0095710F">
        <w:rPr>
          <w:rFonts w:cs="Simplified Arabic" w:hint="cs"/>
          <w:sz w:val="32"/>
          <w:szCs w:val="32"/>
          <w:rtl/>
          <w:lang w:bidi="ar-DZ"/>
        </w:rPr>
        <w:lastRenderedPageBreak/>
        <w:t xml:space="preserve"> وأن يكون الضرر اللاحق بهم هو ضرر شخصي، و بهذا تقوم الجمعية بتمثيل المستهلكين المتضررين الذين قدموا لها الوكالة المكتوبة دون الآخرين الذين يبقون محتفظين بحقهم في رفع دعواهم بصفة فردية، و في هذه الحالة إذا خسرت الجمعية الدعوى فإن المستهلكين مقدمي الوكالة لن يحصلوا على أي شيء و يفقدون حقهم في رفع دعواهم بصفة فردية أمام القضاء</w:t>
      </w:r>
      <w:r>
        <w:rPr>
          <w:rFonts w:cs="Simplified Arabic" w:hint="cs"/>
          <w:sz w:val="32"/>
          <w:szCs w:val="32"/>
          <w:vertAlign w:val="superscript"/>
          <w:rtl/>
          <w:lang w:bidi="ar-DZ"/>
        </w:rPr>
        <w:t>(</w:t>
      </w:r>
      <w:r>
        <w:rPr>
          <w:rStyle w:val="Appelnotedebasdep"/>
          <w:rFonts w:cs="Simplified Arabic"/>
          <w:sz w:val="32"/>
          <w:szCs w:val="32"/>
          <w:rtl/>
          <w:lang w:bidi="ar-DZ"/>
        </w:rPr>
        <w:footnoteReference w:id="73"/>
      </w:r>
      <w:r>
        <w:rPr>
          <w:rFonts w:cs="Simplified Arabic" w:hint="cs"/>
          <w:sz w:val="32"/>
          <w:szCs w:val="32"/>
          <w:vertAlign w:val="superscript"/>
          <w:rtl/>
          <w:lang w:bidi="ar-DZ"/>
        </w:rPr>
        <w:t>)</w:t>
      </w:r>
      <w:r w:rsidRPr="0095710F">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إن الطريق القضائي الذي تتخذه جمعيات حماية المستهلك لا يضمن دائما حماية المصالح الجماعية للمستهلكين، و هذا البطيء الإجراءات، و قد لا تملك الجمعية السيولة المالية الكافية لمباشرة جميع الدعاوى المتعلقة بالمستهلكين، و حتى و إن تقدمت إلى القضاء، فإنه في الغالب لا تجني فائدة واسعة، نتيجة صدور أحكام بتعويضات رمزية، الأمر الذي جعله تحد من مكنه اللجوء إلى القضاء و تسلك طرق أخرى هي:</w:t>
      </w:r>
    </w:p>
    <w:p w:rsidR="005503C1" w:rsidRDefault="005503C1" w:rsidP="005503C1">
      <w:pPr>
        <w:bidi/>
        <w:spacing w:line="276" w:lineRule="auto"/>
        <w:ind w:firstLine="851"/>
        <w:jc w:val="both"/>
        <w:rPr>
          <w:rFonts w:cs="Simplified Arabic"/>
          <w:sz w:val="32"/>
          <w:szCs w:val="32"/>
          <w:rtl/>
          <w:lang w:bidi="ar-DZ"/>
        </w:rPr>
      </w:pPr>
      <w:r w:rsidRPr="00A617C5">
        <w:rPr>
          <w:rFonts w:cs="Simplified Arabic" w:hint="cs"/>
          <w:b/>
          <w:bCs/>
          <w:sz w:val="36"/>
          <w:szCs w:val="36"/>
          <w:rtl/>
          <w:lang w:bidi="ar-DZ"/>
        </w:rPr>
        <w:t>أ-المقاطعة</w:t>
      </w:r>
      <w:r>
        <w:rPr>
          <w:rFonts w:cs="Simplified Arabic" w:hint="cs"/>
          <w:sz w:val="32"/>
          <w:szCs w:val="32"/>
          <w:rtl/>
          <w:lang w:bidi="ar-DZ"/>
        </w:rPr>
        <w:t>: و هي نوع من النوعية و التحسس، لعدم شراء سلعة معينة لارتفاع سعرها أو عدم جودتها</w:t>
      </w:r>
      <w:r>
        <w:rPr>
          <w:rFonts w:cs="Simplified Arabic" w:hint="cs"/>
          <w:sz w:val="32"/>
          <w:szCs w:val="32"/>
          <w:vertAlign w:val="superscript"/>
          <w:rtl/>
          <w:lang w:bidi="ar-DZ"/>
        </w:rPr>
        <w:t>(</w:t>
      </w:r>
      <w:r>
        <w:rPr>
          <w:rStyle w:val="Appelnotedebasdep"/>
          <w:rFonts w:cs="Simplified Arabic"/>
          <w:sz w:val="32"/>
          <w:szCs w:val="32"/>
          <w:rtl/>
          <w:lang w:bidi="ar-DZ"/>
        </w:rPr>
        <w:footnoteReference w:id="74"/>
      </w:r>
      <w:r>
        <w:rPr>
          <w:rFonts w:cs="Simplified Arabic" w:hint="cs"/>
          <w:sz w:val="32"/>
          <w:szCs w:val="32"/>
          <w:vertAlign w:val="superscript"/>
          <w:rtl/>
          <w:lang w:bidi="ar-DZ"/>
        </w:rPr>
        <w:t>)</w:t>
      </w:r>
      <w:r>
        <w:rPr>
          <w:rFonts w:cs="Simplified Arabic" w:hint="cs"/>
          <w:sz w:val="32"/>
          <w:szCs w:val="32"/>
          <w:rtl/>
          <w:lang w:bidi="ar-DZ"/>
        </w:rPr>
        <w:t>، و تعرف على أنها تعليمة موجهة للمستهلكين لأجل حثهم على مقاطعة شراء منتوج أو تلقي خدمة ما و تجدر الإشارة إلى أنه لا يوجد أي نص في القانون الجزائري، يمنح للجمعيات الحق في القيام بهذا الإجراء و لهذا قيل في هذا الشأن رأيان، أحدهما يطالب بإستبناء هذا الإجراء، و الأخر يمنعه كونه قد يلحق خسائر بالمؤسسات، إذا أن قيام المستهلك ما بمقاطعة منتوج معين لا يرتب ذلك أي مسؤولية اتجاهه، غير أن قيام الجمعية بإصدار تعليمات تأمر فيها مجموعة من المستهلكين بمقاطعة منتوج أو خدمة، من شأنه ترتيب مسؤوليتها، إذا أساءت أو أخطأت في استعمال هذا الآراء.</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و إذا كان المشروع الجزائري لم ينص صراحة على منع هذا الإجراء و لم ينص على إباحته فالأصل أن إجراء المقاطعة مشروع مادام أنه لا وجود لنص يمنعه، و لكن مع ذلك لابد أن يتخذ هذا الإجراء وفق الشروط الآتية:</w:t>
      </w:r>
    </w:p>
    <w:p w:rsidR="005503C1" w:rsidRPr="00BA0D2E" w:rsidRDefault="005503C1" w:rsidP="005503C1">
      <w:pPr>
        <w:pStyle w:val="Paragraphedeliste"/>
        <w:numPr>
          <w:ilvl w:val="0"/>
          <w:numId w:val="32"/>
        </w:numPr>
        <w:bidi/>
        <w:spacing w:line="276" w:lineRule="auto"/>
        <w:ind w:left="0" w:firstLine="851"/>
        <w:jc w:val="both"/>
        <w:rPr>
          <w:rFonts w:cs="Simplified Arabic"/>
          <w:sz w:val="32"/>
          <w:szCs w:val="32"/>
          <w:rtl/>
          <w:lang w:bidi="ar-DZ"/>
        </w:rPr>
      </w:pPr>
      <w:r w:rsidRPr="00BA0D2E">
        <w:rPr>
          <w:rFonts w:cs="Simplified Arabic" w:hint="cs"/>
          <w:sz w:val="32"/>
          <w:szCs w:val="32"/>
          <w:rtl/>
          <w:lang w:bidi="ar-DZ"/>
        </w:rPr>
        <w:t>أم يتخذ إجراء المقاطعة كوسيلة أخيرة بعد استنفاذ كل الطرف التي من شأنها حماية المستهلك</w:t>
      </w:r>
      <w:r>
        <w:rPr>
          <w:rFonts w:cs="Simplified Arabic" w:hint="cs"/>
          <w:sz w:val="32"/>
          <w:szCs w:val="32"/>
          <w:vertAlign w:val="superscript"/>
          <w:rtl/>
          <w:lang w:bidi="ar-DZ"/>
        </w:rPr>
        <w:t>(</w:t>
      </w:r>
      <w:r>
        <w:rPr>
          <w:rStyle w:val="Appelnotedebasdep"/>
          <w:rFonts w:cs="Simplified Arabic"/>
          <w:sz w:val="32"/>
          <w:szCs w:val="32"/>
          <w:rtl/>
          <w:lang w:bidi="ar-DZ"/>
        </w:rPr>
        <w:footnoteReference w:id="75"/>
      </w:r>
      <w:r>
        <w:rPr>
          <w:rFonts w:cs="Simplified Arabic" w:hint="cs"/>
          <w:sz w:val="32"/>
          <w:szCs w:val="32"/>
          <w:vertAlign w:val="superscript"/>
          <w:rtl/>
          <w:lang w:bidi="ar-DZ"/>
        </w:rPr>
        <w:t>)</w:t>
      </w:r>
      <w:r w:rsidRPr="00BA0D2E">
        <w:rPr>
          <w:rFonts w:cs="Simplified Arabic" w:hint="cs"/>
          <w:sz w:val="32"/>
          <w:szCs w:val="32"/>
          <w:rtl/>
          <w:lang w:bidi="ar-DZ"/>
        </w:rPr>
        <w:t>.</w:t>
      </w:r>
    </w:p>
    <w:p w:rsidR="005503C1" w:rsidRPr="00BA0D2E" w:rsidRDefault="005503C1" w:rsidP="005503C1">
      <w:pPr>
        <w:pStyle w:val="Paragraphedeliste"/>
        <w:numPr>
          <w:ilvl w:val="0"/>
          <w:numId w:val="31"/>
        </w:numPr>
        <w:bidi/>
        <w:spacing w:line="276" w:lineRule="auto"/>
        <w:ind w:left="0" w:firstLine="851"/>
        <w:jc w:val="both"/>
        <w:rPr>
          <w:rFonts w:cs="Simplified Arabic"/>
          <w:sz w:val="32"/>
          <w:szCs w:val="32"/>
          <w:rtl/>
          <w:lang w:bidi="ar-DZ"/>
        </w:rPr>
      </w:pPr>
      <w:r w:rsidRPr="00BA0D2E">
        <w:rPr>
          <w:rFonts w:cs="Simplified Arabic" w:hint="cs"/>
          <w:sz w:val="32"/>
          <w:szCs w:val="32"/>
          <w:rtl/>
          <w:lang w:bidi="ar-DZ"/>
        </w:rPr>
        <w:t>أن يكون أمر المقاطعة لسبب مبرر و مؤسس.</w:t>
      </w:r>
    </w:p>
    <w:p w:rsidR="005503C1" w:rsidRDefault="005503C1" w:rsidP="005503C1">
      <w:pPr>
        <w:bidi/>
        <w:spacing w:line="276" w:lineRule="auto"/>
        <w:ind w:firstLine="851"/>
        <w:jc w:val="both"/>
        <w:rPr>
          <w:rFonts w:cs="Simplified Arabic"/>
          <w:sz w:val="32"/>
          <w:szCs w:val="32"/>
          <w:rtl/>
          <w:lang w:bidi="ar-DZ"/>
        </w:rPr>
      </w:pPr>
      <w:r w:rsidRPr="008139D2">
        <w:rPr>
          <w:rFonts w:cs="Simplified Arabic" w:hint="cs"/>
          <w:b/>
          <w:bCs/>
          <w:sz w:val="36"/>
          <w:szCs w:val="36"/>
          <w:rtl/>
          <w:lang w:bidi="ar-DZ"/>
        </w:rPr>
        <w:t>ب-الإشهار المضاد</w:t>
      </w:r>
      <w:r>
        <w:rPr>
          <w:rFonts w:cs="Simplified Arabic" w:hint="cs"/>
          <w:sz w:val="32"/>
          <w:szCs w:val="32"/>
          <w:rtl/>
          <w:lang w:bidi="ar-DZ"/>
        </w:rPr>
        <w:t>: يقصد به الإشهار المضاد أو الدعاية المقابلة نشر انتقادات عن المنتجات أو الخدمات المعروضة في السوق باستعمال نفس الوسائل المستعملة في الإشهار، فتقوم الجمعية هنا بدراسة حول مبلغ و خدمات معينة و ننشرها، مما يؤدي إلى ظهور مجالا للنور حول هذه الأخيرة، نظر لخطورتها أو عدم قائدتها للاستهلاك. و ذلك اعتمادا على نتائج التحليل المنجزة من طرف الخبير، و تستمد جمعيات حماية المستهلك هذا الحق من نص المادة 23 من قانون 89/02، أن تقوم بدراسات و إجراء خبرات مرتبطة  بالاستهلاك على نفعتها و تحت مسؤوليتها و بإمكانها أن تنشر حسب نفس الشروط، و قد يكون النقد الذي تقوم به الجمعيات عاما لبعض أنواع السلع أو الخدمات دون المساس بمنتج معين كأن يتعلق الأمر بالكحول أو التبغ، كما قد يكون هذا النقد خاصا، بأن يوجه أو يستهدف بهم نتوج معين بالتحديد.</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و يمكن أن تتم عملية النقد هذه عن طريق الإشهار المقارن، الذي تقوم به الجمعية على نفقتها، و هو في هذه الحالة غير ممنوع على خلاف الإشهار المقارن </w:t>
      </w:r>
      <w:r>
        <w:rPr>
          <w:rFonts w:cs="Simplified Arabic" w:hint="cs"/>
          <w:sz w:val="32"/>
          <w:szCs w:val="32"/>
          <w:rtl/>
          <w:lang w:bidi="ar-DZ"/>
        </w:rPr>
        <w:lastRenderedPageBreak/>
        <w:t>الذي يقوم به المعلن، بحكم أن هذه المقارنات و الانتقادات التي تقوم بها الجمعية موضوعية نستهدف من ورائها تحقيق مصالح مادية خاصة بها، فهي صادرة عن غير منافس، بل تهدف غلى حماية مصلحة طائفة المستهلكين، و توعيتهم، و تحسسيهم، إضافة إلى أن هذه الدعاية المقابلة تجد سند مشروعيتها إلا أنه قد تترتب مسؤولية الجمعية اتجاه المهنيين و ذلك لاسيما عند خطئها في اتخاذ هذا الإجراء، و ذلك عندما يثبت هؤلاء السلع و الخدمات المنتقدة لا تحمل النتائج التي توصلت إليها الجمعية، و عليه تقوم مسؤولية الجمعية نتيجة الأضرار التجارية التي قد تلحق هؤلاء المهنيين، نظرا لتخوف المستهلكين من تلك السلع و الخدمات، و امتناعهم عن اقتنائها مما يرتب كسادها و حتى فسادها و أضرار بصاحبها</w:t>
      </w:r>
      <w:r>
        <w:rPr>
          <w:rFonts w:cs="Simplified Arabic" w:hint="cs"/>
          <w:sz w:val="32"/>
          <w:szCs w:val="32"/>
          <w:vertAlign w:val="superscript"/>
          <w:rtl/>
          <w:lang w:bidi="ar-DZ"/>
        </w:rPr>
        <w:t>(</w:t>
      </w:r>
      <w:r>
        <w:rPr>
          <w:rStyle w:val="Appelnotedebasdep"/>
          <w:rFonts w:cs="Simplified Arabic"/>
          <w:sz w:val="32"/>
          <w:szCs w:val="32"/>
          <w:rtl/>
          <w:lang w:bidi="ar-DZ"/>
        </w:rPr>
        <w:footnoteReference w:id="76"/>
      </w:r>
      <w:r>
        <w:rPr>
          <w:rFonts w:cs="Simplified Arabic" w:hint="cs"/>
          <w:sz w:val="32"/>
          <w:szCs w:val="32"/>
          <w:vertAlign w:val="superscript"/>
          <w:rtl/>
          <w:lang w:bidi="ar-DZ"/>
        </w:rPr>
        <w:t>)</w:t>
      </w:r>
      <w:r>
        <w:rPr>
          <w:rFonts w:cs="Simplified Arabic" w:hint="cs"/>
          <w:sz w:val="32"/>
          <w:szCs w:val="32"/>
          <w:rtl/>
          <w:lang w:bidi="ar-DZ"/>
        </w:rPr>
        <w:t>.</w:t>
      </w:r>
      <w:bookmarkStart w:id="10" w:name="OLE_LINK304"/>
      <w:bookmarkStart w:id="11" w:name="OLE_LINK303"/>
    </w:p>
    <w:p w:rsidR="005503C1" w:rsidRDefault="005503C1" w:rsidP="005503C1">
      <w:pPr>
        <w:bidi/>
        <w:spacing w:line="276" w:lineRule="auto"/>
        <w:ind w:firstLine="851"/>
        <w:jc w:val="both"/>
        <w:rPr>
          <w:rFonts w:cs="Simplified Arabic"/>
          <w:b/>
          <w:bCs/>
          <w:rtl/>
        </w:rPr>
      </w:pPr>
      <w:r>
        <w:rPr>
          <w:rFonts w:cs="Simplified Arabic" w:hint="cs"/>
          <w:sz w:val="32"/>
          <w:szCs w:val="32"/>
          <w:rtl/>
          <w:lang w:bidi="ar-DZ"/>
        </w:rPr>
        <w:t>ا</w:t>
      </w:r>
      <w:r w:rsidRPr="00B3730A">
        <w:rPr>
          <w:rFonts w:cs="Simplified Arabic" w:hint="cs"/>
          <w:b/>
          <w:bCs/>
          <w:sz w:val="36"/>
          <w:szCs w:val="36"/>
          <w:rtl/>
        </w:rPr>
        <w:t>لمطلب الث</w:t>
      </w:r>
      <w:r>
        <w:rPr>
          <w:rFonts w:cs="Simplified Arabic" w:hint="cs"/>
          <w:b/>
          <w:bCs/>
          <w:sz w:val="36"/>
          <w:szCs w:val="36"/>
          <w:rtl/>
        </w:rPr>
        <w:t>اني</w:t>
      </w:r>
      <w:r w:rsidRPr="00B3730A">
        <w:rPr>
          <w:rFonts w:cs="Simplified Arabic" w:hint="cs"/>
          <w:b/>
          <w:bCs/>
          <w:sz w:val="36"/>
          <w:szCs w:val="36"/>
          <w:rtl/>
        </w:rPr>
        <w:t>: الجزاءات المترتبة على الإشهار التضليلي</w:t>
      </w:r>
      <w:bookmarkEnd w:id="10"/>
      <w:bookmarkEnd w:id="11"/>
      <w:r>
        <w:rPr>
          <w:rFonts w:cs="Simplified Arabic" w:hint="cs"/>
          <w:b/>
          <w:bCs/>
          <w:rtl/>
        </w:rPr>
        <w:t>.</w:t>
      </w:r>
    </w:p>
    <w:p w:rsidR="005503C1" w:rsidRPr="0016156C" w:rsidRDefault="005503C1" w:rsidP="005503C1">
      <w:pPr>
        <w:bidi/>
        <w:spacing w:line="276" w:lineRule="auto"/>
        <w:ind w:firstLine="851"/>
        <w:jc w:val="both"/>
        <w:rPr>
          <w:rFonts w:cs="Simplified Arabic"/>
          <w:sz w:val="32"/>
          <w:szCs w:val="32"/>
          <w:rtl/>
          <w:lang w:bidi="ar-DZ"/>
        </w:rPr>
      </w:pPr>
      <w:r w:rsidRPr="0016156C">
        <w:rPr>
          <w:rFonts w:cs="Simplified Arabic" w:hint="cs"/>
          <w:b/>
          <w:bCs/>
          <w:sz w:val="32"/>
          <w:szCs w:val="32"/>
          <w:rtl/>
        </w:rPr>
        <w:t xml:space="preserve"> </w:t>
      </w:r>
      <w:r w:rsidRPr="0016156C">
        <w:rPr>
          <w:rFonts w:cs="Simplified Arabic" w:hint="cs"/>
          <w:sz w:val="32"/>
          <w:szCs w:val="32"/>
          <w:rtl/>
        </w:rPr>
        <w:t>إذا قام العون الاقتصادي بإشهار مضلل وفقا للمفهوم الذي بيناه في مناسبة سابقة، ترتب عليه مجموعة من الجزاءات المدنية ،حيث يثبت ضد العون الاقتصادي المضلل عدة دعاوى هي دعوى الإبطال ، ودعوى التنفيذ العيني ، ودعوى الفسخ ، ودعوى التعويض ، ودعوى وقف الإشهار المضلل</w:t>
      </w:r>
      <w:bookmarkStart w:id="12" w:name="OLE_LINK306"/>
      <w:bookmarkStart w:id="13" w:name="OLE_LINK305"/>
      <w:r>
        <w:rPr>
          <w:rFonts w:cs="Simplified Arabic" w:hint="cs"/>
          <w:sz w:val="32"/>
          <w:szCs w:val="32"/>
          <w:rtl/>
        </w:rPr>
        <w:t>.</w:t>
      </w:r>
    </w:p>
    <w:p w:rsidR="005503C1" w:rsidRDefault="005503C1" w:rsidP="005503C1">
      <w:pPr>
        <w:pStyle w:val="Corpsdetexte"/>
        <w:spacing w:line="276" w:lineRule="auto"/>
        <w:ind w:firstLine="851"/>
        <w:contextualSpacing/>
        <w:jc w:val="mediumKashida"/>
        <w:rPr>
          <w:rFonts w:cs="Simplified Arabic"/>
          <w:b/>
          <w:bCs/>
          <w:sz w:val="36"/>
          <w:szCs w:val="36"/>
          <w:rtl/>
          <w:lang w:val="fr-FR"/>
        </w:rPr>
      </w:pPr>
      <w:r>
        <w:rPr>
          <w:rFonts w:cs="Simplified Arabic" w:hint="cs"/>
          <w:b/>
          <w:bCs/>
          <w:sz w:val="36"/>
          <w:szCs w:val="36"/>
          <w:rtl/>
          <w:lang w:val="fr-FR"/>
        </w:rPr>
        <w:t xml:space="preserve">الفرع الأول: </w:t>
      </w:r>
      <w:r w:rsidRPr="00B3730A">
        <w:rPr>
          <w:rFonts w:cs="Simplified Arabic" w:hint="cs"/>
          <w:b/>
          <w:bCs/>
          <w:sz w:val="36"/>
          <w:szCs w:val="36"/>
          <w:rtl/>
          <w:lang w:val="fr-FR"/>
        </w:rPr>
        <w:t>دعوى الإبطال</w:t>
      </w:r>
      <w:bookmarkEnd w:id="12"/>
      <w:bookmarkEnd w:id="13"/>
      <w:r>
        <w:rPr>
          <w:rFonts w:cs="Simplified Arabic" w:hint="cs"/>
          <w:b/>
          <w:bCs/>
          <w:sz w:val="36"/>
          <w:szCs w:val="36"/>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إذا</w:t>
      </w:r>
      <w:r w:rsidRPr="00F212DF">
        <w:rPr>
          <w:rFonts w:cs="Simplified Arabic" w:hint="cs"/>
          <w:b/>
          <w:bCs/>
          <w:rtl/>
          <w:lang w:val="fr-FR"/>
        </w:rPr>
        <w:t xml:space="preserve"> </w:t>
      </w:r>
      <w:r w:rsidRPr="00F212DF">
        <w:rPr>
          <w:rFonts w:cs="Simplified Arabic" w:hint="cs"/>
          <w:rtl/>
          <w:lang w:val="fr-FR"/>
        </w:rPr>
        <w:t>كان ضحية الإدعاء الكاذب أو</w:t>
      </w:r>
      <w:r>
        <w:rPr>
          <w:rFonts w:cs="Simplified Arabic" w:hint="cs"/>
          <w:rtl/>
          <w:lang w:val="fr-FR"/>
        </w:rPr>
        <w:t xml:space="preserve"> </w:t>
      </w:r>
      <w:r w:rsidRPr="00F212DF">
        <w:rPr>
          <w:rFonts w:cs="Simplified Arabic" w:hint="cs"/>
          <w:rtl/>
          <w:lang w:val="fr-FR"/>
        </w:rPr>
        <w:t>المضلل قد أبرم عقد مع العون الاقتصادي بسبب ذلك الإشهار المضلل، سواء كان مهنيا أو غير مهني(مستهلك)،</w:t>
      </w:r>
      <w:r>
        <w:rPr>
          <w:rFonts w:cs="Simplified Arabic" w:hint="cs"/>
          <w:rtl/>
          <w:lang w:val="fr-FR"/>
        </w:rPr>
        <w:t xml:space="preserve"> </w:t>
      </w:r>
      <w:r w:rsidRPr="00F212DF">
        <w:rPr>
          <w:rFonts w:cs="Simplified Arabic" w:hint="cs"/>
          <w:rtl/>
          <w:lang w:val="fr-FR"/>
        </w:rPr>
        <w:t>فيمكنه رفع دعوى الإبطال للتدليس</w:t>
      </w:r>
      <w:r>
        <w:rPr>
          <w:rFonts w:cs="Simplified Arabic" w:hint="cs"/>
          <w:vertAlign w:val="superscript"/>
          <w:rtl/>
          <w:lang w:val="fr-FR"/>
        </w:rPr>
        <w:t>(</w:t>
      </w:r>
      <w:r w:rsidRPr="00F212DF">
        <w:rPr>
          <w:rStyle w:val="Appelnotedebasdep"/>
          <w:rFonts w:cs="Simplified Arabic"/>
          <w:rtl/>
          <w:lang w:val="fr-FR"/>
        </w:rPr>
        <w:footnoteReference w:id="77"/>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إذن إبطال العقد الذي دفع إلى إبرامه الإشهار المضلل يكون تطبيقا لأحكام ال</w:t>
      </w:r>
      <w:r>
        <w:rPr>
          <w:rFonts w:cs="Simplified Arabic" w:hint="cs"/>
          <w:rtl/>
          <w:lang w:val="fr-FR"/>
        </w:rPr>
        <w:t>تدليس الواردة في القواعد العامة</w:t>
      </w:r>
      <w:r w:rsidRPr="00F212DF">
        <w:rPr>
          <w:rFonts w:cs="Simplified Arabic" w:hint="cs"/>
          <w:rtl/>
          <w:lang w:val="fr-FR"/>
        </w:rPr>
        <w:t>، وذلك لخلو قانون الممارسات التجارية من أي نص يعالج هذه المسألة.</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فعلا فإن تحليل طبيعة الإشهار المضلل وتأثيره على المتعاقد بدفعه إلى إبرام العقد يجعله يشكل من الناحية المدنية تدليسا ، لأنه يضم عناصر التدليس من جهة ويتوفر على شروط إبطال العقد للتدليس من جهة أخرى.</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فبالنسبة لعناصر التدليس  سواء تعلق الأمر بالعنصر المادي أو العنصر المعنوي فكليهما متحققين.</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b/>
          <w:bCs/>
          <w:sz w:val="36"/>
          <w:szCs w:val="36"/>
          <w:rtl/>
          <w:lang w:val="fr-FR"/>
        </w:rPr>
        <w:t xml:space="preserve">1 </w:t>
      </w:r>
      <w:r w:rsidRPr="00497512">
        <w:rPr>
          <w:rFonts w:cs="Simplified Arabic" w:hint="cs"/>
          <w:b/>
          <w:bCs/>
          <w:sz w:val="36"/>
          <w:szCs w:val="36"/>
          <w:rtl/>
          <w:lang w:val="fr-FR"/>
        </w:rPr>
        <w:t>ـ العنصر المادي</w:t>
      </w:r>
      <w:r w:rsidRPr="00F212DF">
        <w:rPr>
          <w:rFonts w:cs="Simplified Arabic" w:hint="cs"/>
          <w:b/>
          <w:bCs/>
          <w:rtl/>
          <w:lang w:val="fr-FR"/>
        </w:rPr>
        <w:t xml:space="preserve">: </w:t>
      </w:r>
      <w:r w:rsidRPr="00F212DF">
        <w:rPr>
          <w:rFonts w:cs="Simplified Arabic" w:hint="cs"/>
          <w:rtl/>
          <w:lang w:val="fr-FR"/>
        </w:rPr>
        <w:t>تمت الإشارة ع</w:t>
      </w:r>
      <w:r>
        <w:rPr>
          <w:rFonts w:cs="Simplified Arabic" w:hint="cs"/>
          <w:rtl/>
          <w:lang w:val="fr-FR"/>
        </w:rPr>
        <w:t>ند التعرض لمنع الإشهار التضليلي</w:t>
      </w:r>
      <w:r w:rsidRPr="00F212DF">
        <w:rPr>
          <w:rFonts w:cs="Simplified Arabic" w:hint="cs"/>
          <w:rtl/>
          <w:lang w:val="fr-FR"/>
        </w:rPr>
        <w:t xml:space="preserve"> أن</w:t>
      </w:r>
      <w:r>
        <w:rPr>
          <w:rFonts w:cs="Simplified Arabic" w:hint="cs"/>
          <w:rtl/>
          <w:lang w:val="fr-FR"/>
        </w:rPr>
        <w:t xml:space="preserve"> هذا الإشهار يتضمن معلومات وبيان</w:t>
      </w:r>
      <w:r w:rsidRPr="00F212DF">
        <w:rPr>
          <w:rFonts w:cs="Simplified Arabic" w:hint="cs"/>
          <w:rtl/>
          <w:lang w:val="fr-FR"/>
        </w:rPr>
        <w:t>ات كاذبة ومضللة تتعلق بمسائل جوهرية كالمنتج أو الخدمة أو شروط ال</w:t>
      </w:r>
      <w:r>
        <w:rPr>
          <w:rFonts w:cs="Simplified Arabic" w:hint="cs"/>
          <w:rtl/>
          <w:lang w:val="fr-FR"/>
        </w:rPr>
        <w:t>بيع أو غير ذلك من المسائل المهمة</w:t>
      </w:r>
      <w:r w:rsidRPr="00F212DF">
        <w:rPr>
          <w:rFonts w:cs="Simplified Arabic" w:hint="cs"/>
          <w:rtl/>
          <w:lang w:val="fr-FR"/>
        </w:rPr>
        <w:t xml:space="preserve"> وبغض النظر عن الوسيلة والطريقة فإن الكذب والتضليل في مثل تلك المسائل هو كذب على قدر كبير من الجسامة</w:t>
      </w:r>
      <w:r>
        <w:rPr>
          <w:rFonts w:cs="Simplified Arabic" w:hint="cs"/>
          <w:rtl/>
          <w:lang w:val="fr-FR"/>
        </w:rPr>
        <w:t xml:space="preserve"> ،</w:t>
      </w:r>
      <w:r w:rsidRPr="00F212DF">
        <w:rPr>
          <w:rFonts w:cs="Simplified Arabic" w:hint="cs"/>
          <w:rtl/>
          <w:lang w:val="fr-FR"/>
        </w:rPr>
        <w:t xml:space="preserve"> بما يج</w:t>
      </w:r>
      <w:r>
        <w:rPr>
          <w:rFonts w:cs="Simplified Arabic" w:hint="cs"/>
          <w:rtl/>
          <w:lang w:val="fr-FR"/>
        </w:rPr>
        <w:t>عله محققا للعنصر المادي للتدليس</w:t>
      </w:r>
      <w:r w:rsidRPr="00F212DF">
        <w:rPr>
          <w:rFonts w:cs="Simplified Arabic" w:hint="cs"/>
          <w:rtl/>
          <w:lang w:val="fr-FR"/>
        </w:rPr>
        <w:t>، بل قد يتضمن الإشهار حيلا تدفع بعض الأشخاص إلى التعاقد ، كأن يتم بواسطة مختص معروف يؤكد تميز منتوج ما على خلاف الحقيقية.</w:t>
      </w:r>
    </w:p>
    <w:p w:rsidR="005503C1" w:rsidRPr="008F76E4" w:rsidRDefault="005503C1" w:rsidP="005503C1">
      <w:pPr>
        <w:pStyle w:val="Corpsdetexte"/>
        <w:spacing w:line="276" w:lineRule="auto"/>
        <w:ind w:firstLine="851"/>
        <w:contextualSpacing/>
        <w:jc w:val="mediumKashida"/>
        <w:rPr>
          <w:rFonts w:cs="Simplified Arabic"/>
          <w:vertAlign w:val="superscript"/>
          <w:rtl/>
          <w:lang w:val="fr-FR"/>
        </w:rPr>
      </w:pPr>
      <w:r w:rsidRPr="00F212DF">
        <w:rPr>
          <w:rFonts w:cs="Simplified Arabic" w:hint="cs"/>
          <w:rtl/>
          <w:lang w:val="fr-FR"/>
        </w:rPr>
        <w:t xml:space="preserve">إذا تضمن الإعلان مبالغة مكشوفة بحيث لا يعقل تصديقها فإن ذلك يثير مسألة التدليس المغتفر حيث يذهب البعض إلى رفض وصف الكذب في هذه الحالة بالتدليس، لأن المتعاقد الآخر كان بإمكانه إذا اتخذ القدر اللازم والمعقول من الحيطة والحذر أن يكتشفه، فإن أهمل ذلك فلا يمكنه التمسك بإبطال العقد ،إذ لا يجوز لمهمل أن يستفيد من نتيجة إهماله ولأن التدليس في هذه الحالة غير مغتفر، بينما يذهب رأي آخر أن سوء نية المعلن ورغبته في تضليل المتعاقد الآخر بمثابة الخطأ الذي يستغرق خطأ </w:t>
      </w:r>
      <w:r w:rsidRPr="00F212DF">
        <w:rPr>
          <w:rFonts w:cs="Simplified Arabic" w:hint="cs"/>
          <w:rtl/>
          <w:lang w:val="fr-FR"/>
        </w:rPr>
        <w:lastRenderedPageBreak/>
        <w:t>المدلس عليه ويجعله بمثابة الغلط المغتفر الذي يجوز فيه التمسك بإبطال العقد.</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قد ثار نقاش فيما يتعلق بمدى اعتبار </w:t>
      </w:r>
      <w:r>
        <w:rPr>
          <w:rFonts w:cs="Simplified Arabic" w:hint="cs"/>
          <w:rtl/>
          <w:lang w:val="fr-FR"/>
        </w:rPr>
        <w:t xml:space="preserve">مجرد نشر الإعلان الكاذب تدليسا </w:t>
      </w:r>
      <w:r w:rsidRPr="00F212DF">
        <w:rPr>
          <w:rFonts w:cs="Simplified Arabic" w:hint="cs"/>
          <w:rtl/>
          <w:lang w:val="fr-FR"/>
        </w:rPr>
        <w:t xml:space="preserve"> فبالنسبة للقضاء المصري فقد رفضت المحكمة العليا هناك اعتبار مجرد نشر الإعلان الكاذب كافيا لتكوين عناصر التدليس، وجاء في حكم لها  أنه يشترط في الغش والتدليس أن يكون ما أستعمل في خداع المتعاقد حيلة وأن تكون الحيلة غير مشروعة</w:t>
      </w:r>
      <w:r>
        <w:rPr>
          <w:rFonts w:cs="Simplified Arabic" w:hint="cs"/>
          <w:vertAlign w:val="superscript"/>
          <w:rtl/>
          <w:lang w:val="fr-FR"/>
        </w:rPr>
        <w:t>(</w:t>
      </w:r>
      <w:r w:rsidRPr="00F212DF">
        <w:rPr>
          <w:rStyle w:val="Appelnotedebasdep"/>
          <w:rFonts w:cs="Simplified Arabic"/>
          <w:rtl/>
          <w:lang w:val="fr-FR"/>
        </w:rPr>
        <w:footnoteReference w:id="78"/>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كما جرى القضاء الفرنسي بصدد الدعاية الكاذبة على ترك هامش للمبالغة يسمح بها القانون في الرسائل الإعلانية ، فالدعاية التجارية التي تبالغ في وصف المبيع والدعاية التي تحض على التفاؤل بشأن النتائج المتوقعة من استعمال السلع ليس من شأنها إيقاع العمل المرتقب في الغلط واللبس ولا تقع بالتالي تحت طائلة القانون، ومع ذلك فإن الحدود التي تفصل مجرد المبالغة في مدح البضاعة والدعاية الكاذبة حدود رفيعة</w:t>
      </w:r>
      <w:r>
        <w:rPr>
          <w:rFonts w:cs="Simplified Arabic" w:hint="cs"/>
          <w:rtl/>
          <w:lang w:val="fr-FR"/>
        </w:rPr>
        <w:t xml:space="preserve"> ،</w:t>
      </w:r>
      <w:r w:rsidRPr="00F212DF">
        <w:rPr>
          <w:rFonts w:cs="Simplified Arabic" w:hint="cs"/>
          <w:rtl/>
          <w:lang w:val="fr-FR"/>
        </w:rPr>
        <w:t xml:space="preserve"> بحيث أن هذه المبالغة تعد دعاية كاذبة إذا تجاوزت الحدود المألوفة في التعامل</w:t>
      </w:r>
      <w:r>
        <w:rPr>
          <w:rFonts w:cs="Simplified Arabic" w:hint="cs"/>
          <w:vertAlign w:val="superscript"/>
          <w:rtl/>
          <w:lang w:val="fr-FR"/>
        </w:rPr>
        <w:t>(</w:t>
      </w:r>
      <w:r w:rsidRPr="00F212DF">
        <w:rPr>
          <w:rStyle w:val="Appelnotedebasdep"/>
          <w:rFonts w:cs="Simplified Arabic"/>
          <w:rtl/>
          <w:lang w:val="fr-FR"/>
        </w:rPr>
        <w:footnoteReference w:id="79"/>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b/>
          <w:bCs/>
          <w:sz w:val="36"/>
          <w:szCs w:val="36"/>
          <w:rtl/>
          <w:lang w:val="fr-FR"/>
        </w:rPr>
        <w:t>2</w:t>
      </w:r>
      <w:r w:rsidRPr="00091819">
        <w:rPr>
          <w:rFonts w:cs="Simplified Arabic" w:hint="cs"/>
          <w:b/>
          <w:bCs/>
          <w:sz w:val="36"/>
          <w:szCs w:val="36"/>
          <w:rtl/>
          <w:lang w:val="fr-FR"/>
        </w:rPr>
        <w:t xml:space="preserve"> ـ العنصر المعنوي:</w:t>
      </w:r>
      <w:r w:rsidRPr="00F212DF">
        <w:rPr>
          <w:rFonts w:cs="Simplified Arabic" w:hint="cs"/>
          <w:b/>
          <w:bCs/>
          <w:rtl/>
          <w:lang w:val="fr-FR"/>
        </w:rPr>
        <w:t xml:space="preserve"> </w:t>
      </w:r>
      <w:r w:rsidRPr="00F212DF">
        <w:rPr>
          <w:rFonts w:cs="Simplified Arabic" w:hint="cs"/>
          <w:rtl/>
          <w:lang w:val="fr-FR"/>
        </w:rPr>
        <w:t>يرى بعض الفقه</w:t>
      </w:r>
      <w:r w:rsidRPr="00F212DF">
        <w:rPr>
          <w:rFonts w:cs="Simplified Arabic" w:hint="cs"/>
          <w:b/>
          <w:bCs/>
          <w:rtl/>
          <w:lang w:val="fr-FR"/>
        </w:rPr>
        <w:t xml:space="preserve"> </w:t>
      </w:r>
      <w:r w:rsidRPr="00F212DF">
        <w:rPr>
          <w:rFonts w:cs="Simplified Arabic" w:hint="cs"/>
          <w:rtl/>
          <w:lang w:val="fr-FR"/>
        </w:rPr>
        <w:t>أن الخداع يرتكز دوما على الخطأ المقصود</w:t>
      </w:r>
      <w:r>
        <w:rPr>
          <w:rFonts w:cs="Simplified Arabic" w:hint="cs"/>
          <w:rtl/>
          <w:lang w:val="fr-FR"/>
        </w:rPr>
        <w:t>،</w:t>
      </w:r>
      <w:r w:rsidRPr="00F212DF">
        <w:rPr>
          <w:rFonts w:cs="Simplified Arabic" w:hint="cs"/>
          <w:rtl/>
          <w:lang w:val="fr-FR"/>
        </w:rPr>
        <w:t xml:space="preserve"> أي نية الغش والتضليل، فال</w:t>
      </w:r>
      <w:r>
        <w:rPr>
          <w:rFonts w:cs="Simplified Arabic" w:hint="cs"/>
          <w:rtl/>
          <w:lang w:val="fr-FR"/>
        </w:rPr>
        <w:t>خداع يتضمن بالضرورة نية التضليل</w:t>
      </w:r>
      <w:r w:rsidRPr="00F212DF">
        <w:rPr>
          <w:rFonts w:cs="Simplified Arabic" w:hint="cs"/>
          <w:rtl/>
          <w:lang w:val="fr-FR"/>
        </w:rPr>
        <w:t>، وهو</w:t>
      </w:r>
      <w:r>
        <w:rPr>
          <w:rFonts w:cs="Simplified Arabic" w:hint="cs"/>
          <w:rtl/>
          <w:lang w:val="fr-FR"/>
        </w:rPr>
        <w:t xml:space="preserve"> </w:t>
      </w:r>
      <w:r w:rsidRPr="00F212DF">
        <w:rPr>
          <w:rFonts w:cs="Simplified Arabic" w:hint="cs"/>
          <w:rtl/>
          <w:lang w:val="fr-FR"/>
        </w:rPr>
        <w:t>شرط جوهري خاصة وأن الخداع يستند على سوء النية إذ لا يكفي للإبطال أن يقدم المتعاقد على ارتكاب المناورات الاحتيالية أو التصرفات الخادعة بل يجب أن تتجه إرادته إلى إثارة الغلط في ذهن المتعاقد معه بغية حمله على ارتضاء التعاقد.</w:t>
      </w:r>
    </w:p>
    <w:p w:rsidR="005503C1"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وظروف الإشهار المضلل تفيد بوجود سوء النية لدى العون الاقتصادي المضلل الذي يهدف دائما من خلال ذلك الإشهار إلى دفع متلقيه سواء كان مستهلكا أو عونا اقتصاديا إلى التعاقد بإيقاعه في غلط ،لأن الغاية من الإعلان أصلا هي جلب الزبائن ودفعهم للتعاقد ، يض</w:t>
      </w:r>
      <w:r w:rsidRPr="00F212DF">
        <w:rPr>
          <w:rFonts w:cs="Simplified Arabic" w:hint="eastAsia"/>
          <w:rtl/>
          <w:lang w:val="fr-FR"/>
        </w:rPr>
        <w:t>ف</w:t>
      </w:r>
      <w:r w:rsidRPr="00F212DF">
        <w:rPr>
          <w:rFonts w:cs="Simplified Arabic" w:hint="cs"/>
          <w:rtl/>
          <w:lang w:val="fr-FR"/>
        </w:rPr>
        <w:t xml:space="preserve"> إلى ذلك أنه ينبغي التشدد بشأن الإشهار المضلل باعتبار مجرد حصوله والتعاقد بموجبه تدليس ، أي افتراض قرينة سوء النية حماية خاصة للمستهلكين ، وفي إطار ضيق مردود تقديره للقضاء يمكن دفع هذه القرينة وإثبات عكسها ، كي لا يستعمل هذا الإشهار مطية للإضرار بالعون الاقتصادي ، فقد لا يكون له دخل فيه ولا حتى مجرد العلم به ، وعلى القضاء الموازنة بين المصالح والعمل على تغليب مصلحة المستهلك كلما وجد مصوغ قانوني لذلك </w:t>
      </w:r>
      <w:r>
        <w:rPr>
          <w:rFonts w:cs="Simplified Arabic" w:hint="cs"/>
          <w:rtl/>
          <w:lang w:val="fr-FR"/>
        </w:rPr>
        <w:t xml:space="preserve">، </w:t>
      </w:r>
      <w:r w:rsidRPr="00F212DF">
        <w:rPr>
          <w:rFonts w:cs="Simplified Arabic" w:hint="cs"/>
          <w:rtl/>
          <w:lang w:val="fr-FR"/>
        </w:rPr>
        <w:t xml:space="preserve">لأن هذا المسلك يتلاءم من الأهداف المسطرة من إصدار قانون الممارسات التجارية. </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إذا كان الإشهار المضلل هو الدافع للتعاقد فإن التدليس هنا يكون مؤثرا بما يؤدي إلى حق المتعاقد المدلس عليه في طلب إبطال العقد، هذا وتطبيقا لنص المادة 87 قانون مدني حتى ولو كان الإشهار المضلل صادرا من الغير لمصلحة العون الاقتصادي المتعاقد معه فإن المدلس عليه </w:t>
      </w:r>
      <w:r>
        <w:rPr>
          <w:rFonts w:cs="Simplified Arabic" w:hint="cs"/>
          <w:rtl/>
          <w:lang w:val="fr-FR"/>
        </w:rPr>
        <w:t xml:space="preserve">له الحق في طلب إبطال العقد، </w:t>
      </w:r>
      <w:r w:rsidRPr="00F212DF">
        <w:rPr>
          <w:rFonts w:cs="Simplified Arabic" w:hint="cs"/>
          <w:rtl/>
          <w:lang w:val="fr-FR"/>
        </w:rPr>
        <w:t xml:space="preserve">متى كان العون الاقتصادي المدلس لمصلحته عالما أو من المفروض حتما أن يعلم بذلك الإشهار المضلل </w:t>
      </w:r>
      <w:r>
        <w:rPr>
          <w:rFonts w:cs="Simplified Arabic" w:hint="cs"/>
          <w:rtl/>
          <w:lang w:val="fr-FR"/>
        </w:rPr>
        <w:t>،</w:t>
      </w:r>
      <w:r w:rsidRPr="00F212DF">
        <w:rPr>
          <w:rFonts w:cs="Simplified Arabic" w:hint="cs"/>
          <w:rtl/>
          <w:lang w:val="fr-FR"/>
        </w:rPr>
        <w:t xml:space="preserve"> كأن يقوم صاحب وكالة إشهارية بذلك مع علم العون الاقتصادي .</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الهدف من الإبطال في حالة الإشهار المضلل حسب بعض الفقه هو الاقتصاص من سوء نية الخادع وعدم التزامه بمبدأ حسن النية</w:t>
      </w:r>
      <w:r>
        <w:rPr>
          <w:rFonts w:cs="Simplified Arabic" w:hint="cs"/>
          <w:vertAlign w:val="superscript"/>
          <w:rtl/>
          <w:lang w:val="fr-FR"/>
        </w:rPr>
        <w:t>(</w:t>
      </w:r>
      <w:r>
        <w:rPr>
          <w:rStyle w:val="Appelnotedebasdep"/>
          <w:rFonts w:cs="Simplified Arabic"/>
          <w:rtl/>
          <w:lang w:val="fr-FR"/>
        </w:rPr>
        <w:footnoteReference w:id="80"/>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إذن الإشهار التضليلي الذي ألزم قانون الممارسات التجارية العون الاقتصادي بتفاديه، يشكل تدليسا يمكن معه للمتعاقد الذي وقع فيه أن يطلب إبطال العقد الذي أبرم تحت تأثير ذلك الإشهار التضليلي.</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نظرا لطبيعة الشروط التي يجب توافرها في الواقعة لتشكل تدليسا مدنيا، والمتمثلة أساسا في استعمال أحد المتعاقدين لوسائل احتيالية لدفع المتعاقد معه إلى التعاقد وأيضا سوء نية المدلس وأن يصدر</w:t>
      </w:r>
      <w:r>
        <w:rPr>
          <w:rFonts w:cs="Simplified Arabic" w:hint="cs"/>
          <w:rtl/>
          <w:lang w:val="fr-FR"/>
        </w:rPr>
        <w:t xml:space="preserve"> </w:t>
      </w:r>
      <w:r w:rsidRPr="00F212DF">
        <w:rPr>
          <w:rFonts w:cs="Simplified Arabic" w:hint="cs"/>
          <w:rtl/>
          <w:lang w:val="fr-FR"/>
        </w:rPr>
        <w:t>التدليس من طرف في العقد وأن يكون مؤثرا أي دافعا للتعاقد، وكذلك بالنظر إلى جزاء التدليس وهو الإبطال ذهب بعض الفقه أن نظرية التدليس لا تتمشى بشكل جيد مع الدعاية الكاذبة والمضللة ولا توفر الحماية الكافية للمستهلك.</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فالشروط المقررة للتدليس لا يمكن أن توفر الحماية المرتقبة للمستهلك من الدعاية الكاذبـة أو المضللة التي ينطلق</w:t>
      </w:r>
      <w:r>
        <w:rPr>
          <w:rFonts w:cs="Simplified Arabic" w:hint="cs"/>
          <w:rtl/>
          <w:lang w:val="fr-FR"/>
        </w:rPr>
        <w:t xml:space="preserve"> فيها المعلن أحيانا عن حسن نية </w:t>
      </w:r>
      <w:r w:rsidRPr="00F212DF">
        <w:rPr>
          <w:rFonts w:cs="Simplified Arabic" w:hint="cs"/>
          <w:rtl/>
          <w:lang w:val="fr-FR"/>
        </w:rPr>
        <w:t xml:space="preserve"> وإنما يقع في الكذب أو التضليل لخطأ مادي أو فني  أو لمجرد إهمال فحص الرسالة الإعلانية قبل نشرها على الجمهور.</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 xml:space="preserve">لذلك صاغ الفقه خاصة في فرنسا </w:t>
      </w:r>
      <w:r w:rsidRPr="00F212DF">
        <w:rPr>
          <w:rFonts w:cs="Simplified Arabic" w:hint="cs"/>
          <w:rtl/>
          <w:lang w:val="fr-FR"/>
        </w:rPr>
        <w:t>نظرية للتدليس تقترب كثيرا من مفهوم الدعاية الكاذبة وتتمثل شواهد هذه النظرية فيما يلي</w:t>
      </w:r>
      <w:r>
        <w:rPr>
          <w:rFonts w:cs="Simplified Arabic" w:hint="cs"/>
          <w:vertAlign w:val="superscript"/>
          <w:rtl/>
          <w:lang w:val="fr-FR"/>
        </w:rPr>
        <w:t>(</w:t>
      </w:r>
      <w:r w:rsidRPr="00F212DF">
        <w:rPr>
          <w:rStyle w:val="Appelnotedebasdep"/>
          <w:rFonts w:cs="Simplified Arabic"/>
          <w:rtl/>
          <w:lang w:val="fr-FR"/>
        </w:rPr>
        <w:footnoteReference w:id="81"/>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numPr>
          <w:ilvl w:val="0"/>
          <w:numId w:val="31"/>
        </w:numPr>
        <w:spacing w:line="276" w:lineRule="auto"/>
        <w:ind w:left="0" w:firstLine="851"/>
        <w:contextualSpacing/>
        <w:jc w:val="mediumKashida"/>
        <w:rPr>
          <w:rFonts w:cs="Simplified Arabic"/>
          <w:rtl/>
          <w:lang w:val="fr-FR"/>
        </w:rPr>
      </w:pPr>
      <w:r w:rsidRPr="00F212DF">
        <w:rPr>
          <w:rFonts w:cs="Simplified Arabic" w:hint="cs"/>
          <w:rtl/>
          <w:lang w:val="fr-FR"/>
        </w:rPr>
        <w:t>هجر التفرقة التقليدية بين التد</w:t>
      </w:r>
      <w:r>
        <w:rPr>
          <w:rFonts w:cs="Simplified Arabic" w:hint="cs"/>
          <w:rtl/>
          <w:lang w:val="fr-FR"/>
        </w:rPr>
        <w:t xml:space="preserve">ليس المؤثر والتدليس غير المؤثر </w:t>
      </w:r>
      <w:r w:rsidRPr="00F212DF">
        <w:rPr>
          <w:rFonts w:cs="Simplified Arabic" w:hint="cs"/>
          <w:rtl/>
          <w:lang w:val="fr-FR"/>
        </w:rPr>
        <w:t>ومعاملة هذا الأخير معاملة التدليس المؤثر من حيث قابلية العقد للإبطال لمصلحة المدلس عليه.</w:t>
      </w:r>
    </w:p>
    <w:p w:rsidR="005503C1" w:rsidRDefault="005503C1" w:rsidP="005503C1">
      <w:pPr>
        <w:pStyle w:val="Corpsdetexte"/>
        <w:numPr>
          <w:ilvl w:val="0"/>
          <w:numId w:val="31"/>
        </w:numPr>
        <w:spacing w:line="276" w:lineRule="auto"/>
        <w:ind w:left="0" w:firstLine="851"/>
        <w:contextualSpacing/>
        <w:jc w:val="mediumKashida"/>
        <w:rPr>
          <w:rFonts w:cs="Simplified Arabic"/>
          <w:lang w:val="fr-FR"/>
        </w:rPr>
      </w:pPr>
      <w:r w:rsidRPr="00F212DF">
        <w:rPr>
          <w:rFonts w:cs="Simplified Arabic" w:hint="cs"/>
          <w:rtl/>
          <w:lang w:val="fr-FR"/>
        </w:rPr>
        <w:t>واعتبار الكذب</w:t>
      </w:r>
      <w:r>
        <w:rPr>
          <w:rFonts w:cs="Simplified Arabic" w:hint="cs"/>
          <w:rtl/>
          <w:lang w:val="fr-FR"/>
        </w:rPr>
        <w:t xml:space="preserve"> </w:t>
      </w:r>
      <w:r w:rsidRPr="00F212DF">
        <w:rPr>
          <w:rFonts w:cs="Simplified Arabic" w:hint="cs"/>
          <w:rtl/>
          <w:lang w:val="fr-FR"/>
        </w:rPr>
        <w:t>(رغم سكوت النصوص)</w:t>
      </w:r>
      <w:r>
        <w:rPr>
          <w:rFonts w:cs="Simplified Arabic" w:hint="cs"/>
          <w:rtl/>
          <w:lang w:val="fr-FR"/>
        </w:rPr>
        <w:t xml:space="preserve"> </w:t>
      </w:r>
      <w:r w:rsidRPr="00F212DF">
        <w:rPr>
          <w:rFonts w:cs="Simplified Arabic" w:hint="cs"/>
          <w:rtl/>
          <w:lang w:val="fr-FR"/>
        </w:rPr>
        <w:t>كافيا بذاته لقيام التدليس.</w:t>
      </w:r>
    </w:p>
    <w:p w:rsidR="005503C1" w:rsidRPr="00E50C39" w:rsidRDefault="005503C1" w:rsidP="005503C1">
      <w:pPr>
        <w:pStyle w:val="Corpsdetexte"/>
        <w:numPr>
          <w:ilvl w:val="0"/>
          <w:numId w:val="31"/>
        </w:numPr>
        <w:spacing w:line="276" w:lineRule="auto"/>
        <w:ind w:left="0" w:firstLine="851"/>
        <w:contextualSpacing/>
        <w:jc w:val="mediumKashida"/>
        <w:rPr>
          <w:rFonts w:cs="Simplified Arabic"/>
          <w:rtl/>
          <w:lang w:val="fr-FR"/>
        </w:rPr>
      </w:pPr>
      <w:r w:rsidRPr="00E50C39">
        <w:rPr>
          <w:rFonts w:cs="Simplified Arabic" w:hint="cs"/>
          <w:rtl/>
          <w:lang w:val="fr-FR"/>
        </w:rPr>
        <w:t>التخفيف من اشتراط سوء النية بوصفه قيدا يرد على حق المدلس عليه في طلب إبطال العقد.</w:t>
      </w:r>
    </w:p>
    <w:p w:rsidR="005503C1"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مع ذلك فإن نظرية التدليس لا يمكن أن توفر حماية مؤكدة وحقيقية للمستهلك خاصة من كذب وتضليل الرسائل الإعلانية، إذ يشترط لقيام التدليس أن يكون هناك عقد وأن تصدر الأعمال الاحتيالية من المتعاقد الآخر، والمعلوم أن الحالات التي يرتبط فيها المعلن والمتلقي برابطة تعاقدية هي حالات نادرة فدائرة التوزيع للسلع تتسع وعملية الشراء تتم عقب سلسلة متوالية تبدأ من المنتج إلى الموزع (تاجر الجملة) إلى البائع</w:t>
      </w:r>
      <w:r>
        <w:rPr>
          <w:rFonts w:cs="Simplified Arabic" w:hint="cs"/>
          <w:rtl/>
          <w:lang w:val="fr-FR"/>
        </w:rPr>
        <w:t xml:space="preserve"> </w:t>
      </w:r>
      <w:r w:rsidRPr="00F212DF">
        <w:rPr>
          <w:rFonts w:cs="Simplified Arabic" w:hint="cs"/>
          <w:rtl/>
          <w:lang w:val="fr-FR"/>
        </w:rPr>
        <w:t>(تاجر التجزئة)، وغالبا ما يرتبط المتلقي مع هذا الأخير بينما يكون المعلن هو المنتج نفسه.</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 ثم أن التدليس ينبغي أن ينصب على عنصر مؤثر في السلعة هو عادة العناصر الجوهرية للمبيع ومن شأن ذلك تضييق الحماية القانونية التي يوفرها التدليس للمستهلك إذا كان محل الإعلان عناصر خارجية عن السلعة، مثل شروط وإجراءات البيع</w:t>
      </w:r>
      <w:r>
        <w:rPr>
          <w:rFonts w:cs="Simplified Arabic" w:hint="cs"/>
          <w:rtl/>
          <w:lang w:val="fr-FR"/>
        </w:rPr>
        <w:t xml:space="preserve"> </w:t>
      </w:r>
      <w:r w:rsidRPr="00F212DF">
        <w:rPr>
          <w:rFonts w:cs="Simplified Arabic" w:hint="cs"/>
          <w:rtl/>
          <w:lang w:val="fr-FR"/>
        </w:rPr>
        <w:t xml:space="preserve">أو الباعث عليه أو ثمن البضاعة، كما أن إثبات التدليس رغم أنه أيسر من إثبات الغلط يثير العديد من الصعوبات خاصة على المستهلك العادي للسلع والخدمات ، وحتى على افتراض سهولة إثبات التدليس فإن الجزاء وهو إبطال العقد لمصلحة المدلس عليه لا يتناسب ومصلحة المستهلك المرتقب الذي يتكلف النفقات والوقت والجهد في رفع الدعوى </w:t>
      </w:r>
      <w:r>
        <w:rPr>
          <w:rFonts w:cs="Simplified Arabic" w:hint="cs"/>
          <w:rtl/>
          <w:lang w:val="fr-FR"/>
        </w:rPr>
        <w:t xml:space="preserve">، </w:t>
      </w:r>
      <w:r w:rsidRPr="00F212DF">
        <w:rPr>
          <w:rFonts w:cs="Simplified Arabic" w:hint="cs"/>
          <w:rtl/>
          <w:lang w:val="fr-FR"/>
        </w:rPr>
        <w:t>والذي يصطدم بالعديد من العقبات الإجرائية والنفسية ، ناهيك على أن البطلان جزاء سلبي لا يكفي لجبر الضرر الذي أصاب المدلس عليه.</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وفقا لهذا الرأي الفقهي فإن الاستناد على التدليس المدني رغم توسع الفقه والقضاء في تفسير نصوصه لا يكفي لتوفير حماية حقيقية للمستهلك من كذب وتضليل الرسائل الإعلانية  ولا يغني عن نص خاص بشأن الدعاية التجارية الكاذبة والمضللة ، فالتدليس المدني بشروطه الواجب توافرها ونطاق تطبيقه والجزاء السلبي الذي يتقرر له لا ينهض بذاته مصدرا لحماية </w:t>
      </w:r>
      <w:r w:rsidRPr="00F212DF">
        <w:rPr>
          <w:rFonts w:cs="Simplified Arabic" w:hint="cs"/>
          <w:rtl/>
          <w:lang w:val="fr-FR"/>
        </w:rPr>
        <w:lastRenderedPageBreak/>
        <w:t>المستهلك، وهذا لا ينفي حقيقة مؤكدة انتهى إليها الفقه والقضاء وهي أن الدعاية الكاذبة و المضللة عنصرا من عناصر الوسائل الاحتيالية المكونة للتدليس المدني</w:t>
      </w:r>
      <w:r>
        <w:rPr>
          <w:rFonts w:cs="Simplified Arabic" w:hint="cs"/>
          <w:vertAlign w:val="superscript"/>
          <w:rtl/>
          <w:lang w:val="fr-FR"/>
        </w:rPr>
        <w:t>(</w:t>
      </w:r>
      <w:r w:rsidRPr="00F212DF">
        <w:rPr>
          <w:rStyle w:val="Appelnotedebasdep"/>
          <w:rFonts w:cs="Simplified Arabic"/>
          <w:rtl/>
          <w:lang w:val="fr-FR"/>
        </w:rPr>
        <w:footnoteReference w:id="82"/>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لكن هذا القول في قصور نظرية التدليس عن منح حماية كافية عن الإشهار المضلل وإن كان صحيحا من جانب، لكن يجب أن ينظر</w:t>
      </w:r>
      <w:r>
        <w:rPr>
          <w:rFonts w:cs="Simplified Arabic" w:hint="cs"/>
          <w:rtl/>
          <w:lang w:val="fr-FR"/>
        </w:rPr>
        <w:t xml:space="preserve"> </w:t>
      </w:r>
      <w:r w:rsidRPr="00F212DF">
        <w:rPr>
          <w:rFonts w:cs="Simplified Arabic" w:hint="cs"/>
          <w:rtl/>
          <w:lang w:val="fr-FR"/>
        </w:rPr>
        <w:t>إلى</w:t>
      </w:r>
      <w:r>
        <w:rPr>
          <w:rFonts w:cs="Simplified Arabic" w:hint="cs"/>
          <w:rtl/>
          <w:lang w:val="fr-FR"/>
        </w:rPr>
        <w:t xml:space="preserve"> الحماية  ككل وليس من جانب واحدـ وهو إبطال العقدـ </w:t>
      </w:r>
      <w:r w:rsidRPr="00F212DF">
        <w:rPr>
          <w:rFonts w:cs="Simplified Arabic" w:hint="cs"/>
          <w:rtl/>
          <w:lang w:val="fr-FR"/>
        </w:rPr>
        <w:t>، ذلك أن القواعد العامة تضمن للمتضرر من الدعاية الكاذبة تعويضا</w:t>
      </w:r>
      <w:r>
        <w:rPr>
          <w:rFonts w:cs="Simplified Arabic" w:hint="cs"/>
          <w:rtl/>
          <w:lang w:val="fr-FR"/>
        </w:rPr>
        <w:t>،</w:t>
      </w:r>
      <w:r w:rsidRPr="00F212DF">
        <w:rPr>
          <w:rFonts w:cs="Simplified Arabic" w:hint="cs"/>
          <w:rtl/>
          <w:lang w:val="fr-FR"/>
        </w:rPr>
        <w:t xml:space="preserve"> لأن الدعاية الكاذبة تعد إخلال بالتزام العون الاقتصادي  بالتزامه بعدم التضليل وهذا يشكل خطأ موجب للتعويض إذا توفرت جميع شروطه.</w:t>
      </w:r>
      <w:r>
        <w:rPr>
          <w:rFonts w:cs="Simplified Arabic" w:hint="cs"/>
          <w:rtl/>
          <w:lang w:val="fr-FR"/>
        </w:rPr>
        <w:t xml:space="preserve"> </w:t>
      </w:r>
      <w:r w:rsidRPr="00F212DF">
        <w:rPr>
          <w:rFonts w:cs="Simplified Arabic" w:hint="cs"/>
          <w:rtl/>
          <w:lang w:val="fr-FR"/>
        </w:rPr>
        <w:t>وليس الإبطال</w:t>
      </w:r>
      <w:r>
        <w:rPr>
          <w:rFonts w:cs="Simplified Arabic" w:hint="cs"/>
          <w:rtl/>
          <w:lang w:val="fr-FR"/>
        </w:rPr>
        <w:t xml:space="preserve"> والتعويض</w:t>
      </w:r>
      <w:r w:rsidRPr="00F212DF">
        <w:rPr>
          <w:rFonts w:cs="Simplified Arabic" w:hint="cs"/>
          <w:rtl/>
          <w:lang w:val="fr-FR"/>
        </w:rPr>
        <w:t xml:space="preserve"> فقط هو</w:t>
      </w:r>
      <w:r>
        <w:rPr>
          <w:rFonts w:cs="Simplified Arabic" w:hint="cs"/>
          <w:rtl/>
          <w:lang w:val="fr-FR"/>
        </w:rPr>
        <w:t xml:space="preserve"> ما يترتب</w:t>
      </w:r>
      <w:r w:rsidRPr="00F212DF">
        <w:rPr>
          <w:rFonts w:cs="Simplified Arabic" w:hint="cs"/>
          <w:rtl/>
          <w:lang w:val="fr-FR"/>
        </w:rPr>
        <w:t xml:space="preserve"> عن الإشهار المضل</w:t>
      </w:r>
      <w:r>
        <w:rPr>
          <w:rFonts w:cs="Simplified Arabic" w:hint="cs"/>
          <w:rtl/>
          <w:lang w:val="fr-FR"/>
        </w:rPr>
        <w:t>ل من جزاءات، بل هناك جزاءات أخرى</w:t>
      </w:r>
      <w:r w:rsidRPr="00F212DF">
        <w:rPr>
          <w:rFonts w:cs="Simplified Arabic" w:hint="cs"/>
          <w:rtl/>
          <w:lang w:val="fr-FR"/>
        </w:rPr>
        <w:t xml:space="preserve">. </w:t>
      </w:r>
    </w:p>
    <w:p w:rsidR="005503C1" w:rsidRDefault="005503C1" w:rsidP="005503C1">
      <w:pPr>
        <w:pStyle w:val="Corpsdetexte"/>
        <w:spacing w:line="276" w:lineRule="auto"/>
        <w:ind w:firstLine="851"/>
        <w:contextualSpacing/>
        <w:jc w:val="mediumKashida"/>
        <w:rPr>
          <w:rFonts w:cs="Simplified Arabic"/>
          <w:b/>
          <w:bCs/>
          <w:sz w:val="36"/>
          <w:szCs w:val="36"/>
          <w:rtl/>
          <w:lang w:val="fr-FR"/>
        </w:rPr>
      </w:pPr>
      <w:bookmarkStart w:id="14" w:name="OLE_LINK308"/>
      <w:bookmarkStart w:id="15" w:name="OLE_LINK307"/>
      <w:r>
        <w:rPr>
          <w:rFonts w:cs="Simplified Arabic" w:hint="cs"/>
          <w:b/>
          <w:bCs/>
          <w:sz w:val="36"/>
          <w:szCs w:val="36"/>
          <w:rtl/>
          <w:lang w:val="fr-FR"/>
        </w:rPr>
        <w:t xml:space="preserve">الفرع الثاني: </w:t>
      </w:r>
      <w:r w:rsidRPr="005C5EA7">
        <w:rPr>
          <w:rFonts w:cs="Simplified Arabic" w:hint="cs"/>
          <w:b/>
          <w:bCs/>
          <w:sz w:val="36"/>
          <w:szCs w:val="36"/>
          <w:rtl/>
          <w:lang w:val="fr-FR"/>
        </w:rPr>
        <w:t>دعوى التنفيذ العيني</w:t>
      </w:r>
      <w:bookmarkEnd w:id="14"/>
      <w:bookmarkEnd w:id="15"/>
      <w:r>
        <w:rPr>
          <w:rFonts w:cs="Simplified Arabic" w:hint="cs"/>
          <w:b/>
          <w:bCs/>
          <w:sz w:val="36"/>
          <w:szCs w:val="36"/>
          <w:rtl/>
          <w:lang w:val="fr-FR"/>
        </w:rPr>
        <w:t>.</w:t>
      </w:r>
    </w:p>
    <w:p w:rsidR="005503C1" w:rsidRPr="00F212DF" w:rsidRDefault="005503C1" w:rsidP="005503C1">
      <w:pPr>
        <w:pStyle w:val="Corpsdetexte"/>
        <w:spacing w:line="276" w:lineRule="auto"/>
        <w:ind w:firstLine="851"/>
        <w:contextualSpacing/>
        <w:jc w:val="mediumKashida"/>
        <w:rPr>
          <w:rFonts w:cs="Simplified Arabic"/>
          <w:b/>
          <w:bCs/>
          <w:rtl/>
          <w:lang w:val="fr-FR"/>
        </w:rPr>
      </w:pPr>
      <w:r w:rsidRPr="00F212DF">
        <w:rPr>
          <w:rFonts w:cs="Simplified Arabic" w:hint="cs"/>
          <w:rtl/>
        </w:rPr>
        <w:t>حيث يمكن للمستهلك أو للعون الاقتصادي المتعاقد مع من قام بالإشهار المضلل أن يطالب المعلن بتسليم شيء م</w:t>
      </w:r>
      <w:r>
        <w:rPr>
          <w:rFonts w:cs="Simplified Arabic" w:hint="cs"/>
          <w:rtl/>
        </w:rPr>
        <w:t>ن النوع ذاته الذي تضمنه الإعلان</w:t>
      </w:r>
      <w:r w:rsidRPr="00F212DF">
        <w:rPr>
          <w:rFonts w:cs="Simplified Arabic" w:hint="cs"/>
          <w:rtl/>
        </w:rPr>
        <w:t>،</w:t>
      </w:r>
      <w:r>
        <w:rPr>
          <w:rFonts w:cs="Simplified Arabic" w:hint="cs"/>
          <w:rtl/>
        </w:rPr>
        <w:t xml:space="preserve"> </w:t>
      </w:r>
      <w:r w:rsidRPr="00F212DF">
        <w:rPr>
          <w:rFonts w:cs="Simplified Arabic" w:hint="cs"/>
          <w:rtl/>
        </w:rPr>
        <w:t xml:space="preserve">وذلك وفقا للأحكام العامة المتعلقة بالتنفيذ </w:t>
      </w:r>
      <w:bookmarkStart w:id="16" w:name="OLE_LINK180"/>
      <w:bookmarkStart w:id="17" w:name="OLE_LINK179"/>
      <w:r w:rsidRPr="00F212DF">
        <w:rPr>
          <w:rFonts w:cs="Simplified Arabic" w:hint="cs"/>
          <w:rtl/>
        </w:rPr>
        <w:t>العيني.</w:t>
      </w:r>
      <w:bookmarkEnd w:id="16"/>
      <w:bookmarkEnd w:id="17"/>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ولكن قبل التعاقد قد</w:t>
      </w:r>
      <w:r w:rsidRPr="00F212DF">
        <w:rPr>
          <w:rFonts w:cs="Simplified Arabic" w:hint="cs"/>
          <w:rtl/>
          <w:lang w:val="fr-FR"/>
        </w:rPr>
        <w:t xml:space="preserve"> أثيرت مسألة القيمة أو الطبيعة القانونية للإشهار لا سيما وأن كثير من وكالات الدعاية والإعلان تذيل وثائقها الدعائية بعبارة إن هذه الوثائق لا قيمة تعاقدية لها، وليس لها إلا قيمة إرشادية</w:t>
      </w:r>
      <w:r>
        <w:rPr>
          <w:rFonts w:cs="Simplified Arabic" w:hint="cs"/>
          <w:rtl/>
          <w:lang w:val="fr-FR"/>
        </w:rPr>
        <w:t xml:space="preserve"> ، قد أثار هذا الأمر</w:t>
      </w:r>
      <w:r w:rsidRPr="00F212DF">
        <w:rPr>
          <w:rFonts w:cs="Simplified Arabic" w:hint="cs"/>
          <w:rtl/>
          <w:lang w:val="fr-FR"/>
        </w:rPr>
        <w:t xml:space="preserve"> الكثير من الجدل</w:t>
      </w:r>
      <w:r>
        <w:rPr>
          <w:rFonts w:cs="Simplified Arabic"/>
          <w:lang w:val="fr-FR"/>
        </w:rPr>
        <w:t xml:space="preserve"> </w:t>
      </w:r>
      <w:r w:rsidRPr="00F212DF">
        <w:rPr>
          <w:rFonts w:cs="Simplified Arabic" w:hint="cs"/>
          <w:rtl/>
          <w:lang w:val="fr-FR"/>
        </w:rPr>
        <w:t>في هذا الشأن رفض القضاء الفرنسي في البداية أن يعطي لهذه الوثائق الدعائية أية قيمة تعاقدية أو أن يعتبرها جزءا لا يتجزأ من العقد.</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في حين يعارض البعض</w:t>
      </w:r>
      <w:r>
        <w:rPr>
          <w:rFonts w:cs="Simplified Arabic" w:hint="cs"/>
          <w:vertAlign w:val="superscript"/>
          <w:rtl/>
          <w:lang w:val="fr-FR"/>
        </w:rPr>
        <w:t>(</w:t>
      </w:r>
      <w:r w:rsidRPr="00F212DF">
        <w:rPr>
          <w:rStyle w:val="Appelnotedebasdep"/>
          <w:rFonts w:cs="Simplified Arabic"/>
          <w:rtl/>
          <w:lang w:val="fr-FR"/>
        </w:rPr>
        <w:footnoteReference w:id="83"/>
      </w:r>
      <w:r>
        <w:rPr>
          <w:rFonts w:cs="Simplified Arabic" w:hint="cs"/>
          <w:vertAlign w:val="superscript"/>
          <w:rtl/>
          <w:lang w:val="fr-FR"/>
        </w:rPr>
        <w:t>)</w:t>
      </w:r>
      <w:r w:rsidRPr="00F212DF">
        <w:rPr>
          <w:rFonts w:cs="Simplified Arabic" w:hint="cs"/>
          <w:rtl/>
          <w:lang w:val="fr-FR"/>
        </w:rPr>
        <w:t xml:space="preserve"> هذا الاتجاه،</w:t>
      </w:r>
      <w:r>
        <w:rPr>
          <w:rFonts w:cs="Simplified Arabic" w:hint="cs"/>
          <w:rtl/>
          <w:lang w:val="fr-FR"/>
        </w:rPr>
        <w:t xml:space="preserve"> </w:t>
      </w:r>
      <w:r w:rsidRPr="00F212DF">
        <w:rPr>
          <w:rFonts w:cs="Simplified Arabic" w:hint="cs"/>
          <w:rtl/>
          <w:lang w:val="fr-FR"/>
        </w:rPr>
        <w:t xml:space="preserve">حيث يرى أن الدعاية التجارية تقوم بدور أساسي في إعلام المستهلك بحقيقة السلعة </w:t>
      </w:r>
      <w:r>
        <w:rPr>
          <w:rFonts w:cs="Simplified Arabic" w:hint="cs"/>
          <w:rtl/>
          <w:lang w:val="fr-FR"/>
        </w:rPr>
        <w:t xml:space="preserve">وكيفية استعمالها </w:t>
      </w:r>
      <w:r w:rsidRPr="00F212DF">
        <w:rPr>
          <w:rFonts w:cs="Simplified Arabic" w:hint="cs"/>
          <w:rtl/>
          <w:lang w:val="fr-FR"/>
        </w:rPr>
        <w:t xml:space="preserve"> ويتضمن معلومات محددة و واضحة في هذا الشأن، وهي بهذا المعنى تؤثر في رضاء المتلقي وتوجه اختياره إلى منتج أو خدمة بالذات من بين مجموع المنتجات المطروحة في السوق، والأمر كذلك فالمنطق يفرض أن تكون للدعاية التجارية قيمة تعاقدية.</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يضيف هذا الرأي أن التسليم بأن الدعاية التجارية ليس لها إلا قيمة إرشادية يعني هدم الدور الإعلامي الذي تلعبه ليس فقط في توجيه المستهلك لاختيار سلعة ما، بل وقبل ذلك في إعطائه المعلومات الضرورية عن حقيقة السلعة وهو دور جوهري ومؤثر، فالدعاية التجارية تلعب دورا هاما في إرشاد المستهلك وتوجيهه نحو اختيار سلعة ما ، فقرار المستهلك بالاختيار لا يتم فجأة بل تسبقه مرحلة يحاول فيها جمع المعلومات عن سلع معينة في السوق من بين نوعيات مختلفة</w:t>
      </w:r>
      <w:r>
        <w:rPr>
          <w:rFonts w:cs="Simplified Arabic" w:hint="cs"/>
          <w:rtl/>
          <w:lang w:val="fr-FR"/>
        </w:rPr>
        <w:t>،</w:t>
      </w:r>
      <w:r w:rsidRPr="00F212DF">
        <w:rPr>
          <w:rFonts w:cs="Simplified Arabic" w:hint="cs"/>
          <w:rtl/>
          <w:lang w:val="fr-FR"/>
        </w:rPr>
        <w:t xml:space="preserve"> وأولى مصادر المعلومات هي الدعاية التجارية بما تضمنه من بيانات محددة عن السلع المطروحة للبيع وعليه يكو</w:t>
      </w:r>
      <w:r>
        <w:rPr>
          <w:rFonts w:cs="Simplified Arabic" w:hint="cs"/>
          <w:rtl/>
          <w:lang w:val="fr-FR"/>
        </w:rPr>
        <w:t>ن للدعاية التجارية قيمة تعاقدية</w:t>
      </w:r>
      <w:r w:rsidRPr="00F212DF">
        <w:rPr>
          <w:rFonts w:cs="Simplified Arabic" w:hint="cs"/>
          <w:rtl/>
          <w:lang w:val="fr-FR"/>
        </w:rPr>
        <w:t xml:space="preserve">، وللمتلقي أن يستند لما ورد في الرسالة الإعلانية من بيانات محددة وإلزام المعلن بتسليم </w:t>
      </w:r>
      <w:r>
        <w:rPr>
          <w:rFonts w:cs="Simplified Arabic" w:hint="cs"/>
          <w:rtl/>
          <w:lang w:val="fr-FR"/>
        </w:rPr>
        <w:t>ا</w:t>
      </w:r>
      <w:r w:rsidRPr="00F212DF">
        <w:rPr>
          <w:rFonts w:cs="Simplified Arabic" w:hint="cs"/>
          <w:rtl/>
          <w:lang w:val="fr-FR"/>
        </w:rPr>
        <w:t>لمنتوج مطابق لما ورد في الإعلان، والحكم كذلك حتى ولو تضمن الإعلان التجاري عبارات من نوع أن ما</w:t>
      </w:r>
      <w:r>
        <w:rPr>
          <w:rFonts w:cs="Simplified Arabic" w:hint="cs"/>
          <w:rtl/>
          <w:lang w:val="fr-FR"/>
        </w:rPr>
        <w:t xml:space="preserve"> </w:t>
      </w:r>
      <w:r w:rsidRPr="00F212DF">
        <w:rPr>
          <w:rFonts w:cs="Simplified Arabic" w:hint="cs"/>
          <w:rtl/>
          <w:lang w:val="fr-FR"/>
        </w:rPr>
        <w:t>ورد في الوثائق الإعلانية ليس له إلا قيمة إرشادية.</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لكن ما</w:t>
      </w:r>
      <w:r>
        <w:rPr>
          <w:rFonts w:cs="Simplified Arabic" w:hint="cs"/>
          <w:rtl/>
          <w:lang w:val="fr-FR"/>
        </w:rPr>
        <w:t xml:space="preserve"> </w:t>
      </w:r>
      <w:r w:rsidRPr="00F212DF">
        <w:rPr>
          <w:rFonts w:cs="Simplified Arabic" w:hint="cs"/>
          <w:rtl/>
          <w:lang w:val="fr-FR"/>
        </w:rPr>
        <w:t>هو التكييف القانوني لهذه الإشهارات التجارية؟</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ذهب القضاء الفرنسي إلى اعتبار الرسالة الإعلانية وعد بالتعاقد</w:t>
      </w:r>
      <w:r>
        <w:rPr>
          <w:rFonts w:cs="Simplified Arabic" w:hint="cs"/>
          <w:vertAlign w:val="superscript"/>
          <w:rtl/>
          <w:lang w:val="fr-FR"/>
        </w:rPr>
        <w:t>(</w:t>
      </w:r>
      <w:r w:rsidRPr="00F212DF">
        <w:rPr>
          <w:rStyle w:val="Appelnotedebasdep"/>
          <w:rFonts w:cs="Simplified Arabic"/>
          <w:rtl/>
          <w:lang w:val="fr-FR"/>
        </w:rPr>
        <w:footnoteReference w:id="84"/>
      </w:r>
      <w:r>
        <w:rPr>
          <w:rFonts w:cs="Simplified Arabic" w:hint="cs"/>
          <w:vertAlign w:val="superscript"/>
          <w:rtl/>
          <w:lang w:val="fr-FR"/>
        </w:rPr>
        <w:t>)</w:t>
      </w:r>
      <w:r w:rsidRPr="00F212DF">
        <w:rPr>
          <w:rFonts w:cs="Simplified Arabic" w:hint="cs"/>
          <w:rtl/>
          <w:lang w:val="fr-FR"/>
        </w:rPr>
        <w:t>، لذلك تكون لها نفس القوة الملزمة له.</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بينما يذهب البعض إلى اعتبار الإعلان إيجاب بات موجه للجمهور</w:t>
      </w:r>
      <w:r>
        <w:rPr>
          <w:rFonts w:cs="Simplified Arabic" w:hint="cs"/>
          <w:rtl/>
          <w:lang w:val="fr-FR"/>
        </w:rPr>
        <w:t xml:space="preserve"> </w:t>
      </w:r>
      <w:r w:rsidRPr="00F212DF">
        <w:rPr>
          <w:rFonts w:cs="Simplified Arabic" w:hint="cs"/>
          <w:rtl/>
          <w:lang w:val="fr-FR"/>
        </w:rPr>
        <w:t>إذا تضمن العناصر الأساسية للعقد المراد إبرامه،</w:t>
      </w:r>
      <w:r>
        <w:rPr>
          <w:rFonts w:cs="Simplified Arabic" w:hint="cs"/>
          <w:rtl/>
          <w:lang w:val="fr-FR"/>
        </w:rPr>
        <w:t xml:space="preserve"> </w:t>
      </w:r>
      <w:r w:rsidRPr="00F212DF">
        <w:rPr>
          <w:rFonts w:cs="Simplified Arabic" w:hint="cs"/>
          <w:rtl/>
          <w:lang w:val="fr-FR"/>
        </w:rPr>
        <w:t xml:space="preserve">وهو ما جرى عليه الفقه الفرنسي الذي يعتبر الإعلان إيجابا ليس فقط إذا أرسل إلى عميل بعينه، بل يشمل أيضا ذلك العرض العام مع بيان الأسعار الجاري التعامل بها، ويدخل في هذا المعنى الكتالوج والملصقات التي تعلق على أبواب المحال التجارية وغيرها، فإذا لم يتضمن الإعلان العناصر الأساسية عن </w:t>
      </w:r>
      <w:r>
        <w:rPr>
          <w:rFonts w:cs="Simplified Arabic" w:hint="cs"/>
          <w:rtl/>
          <w:lang w:val="fr-FR"/>
        </w:rPr>
        <w:t>المبيع</w:t>
      </w:r>
      <w:r w:rsidRPr="00F212DF">
        <w:rPr>
          <w:rFonts w:cs="Simplified Arabic" w:hint="cs"/>
          <w:rtl/>
          <w:lang w:val="fr-FR"/>
        </w:rPr>
        <w:t xml:space="preserve"> فإنه لا يعد بمثابة إيجاب بالمعنى الصحيح، لذلك قضى القضاء الفرنسي بأن الكتالوج الذي لا يتضمن بيان ثمن المبيع لا يعتبر إيجابا</w:t>
      </w:r>
      <w:r>
        <w:rPr>
          <w:rFonts w:cs="Simplified Arabic" w:hint="cs"/>
          <w:vertAlign w:val="superscript"/>
          <w:rtl/>
          <w:lang w:val="fr-FR"/>
        </w:rPr>
        <w:t>(</w:t>
      </w:r>
      <w:r w:rsidRPr="00F212DF">
        <w:rPr>
          <w:rStyle w:val="Appelnotedebasdep"/>
          <w:rFonts w:cs="Simplified Arabic"/>
          <w:rtl/>
          <w:lang w:val="fr-FR"/>
        </w:rPr>
        <w:footnoteReference w:id="85"/>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هناك عدة أفكار سبق ذكرها تحتاج إلى مناقشة.</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فالقول بأن الإعلان أو الدعاية التجارية تشكل وعد بالتعاقد على الأقل على إطلاقه غير صحيح </w:t>
      </w:r>
      <w:r>
        <w:rPr>
          <w:rFonts w:cs="Simplified Arabic" w:hint="cs"/>
          <w:rtl/>
          <w:lang w:val="fr-FR"/>
        </w:rPr>
        <w:t xml:space="preserve">، </w:t>
      </w:r>
      <w:r w:rsidRPr="00F212DF">
        <w:rPr>
          <w:rFonts w:cs="Simplified Arabic" w:hint="cs"/>
          <w:rtl/>
          <w:lang w:val="fr-FR"/>
        </w:rPr>
        <w:t xml:space="preserve">فالأصل أن الإعلان لا يتضمن مدة </w:t>
      </w:r>
      <w:r>
        <w:rPr>
          <w:rFonts w:cs="Simplified Arabic" w:hint="cs"/>
          <w:rtl/>
          <w:lang w:val="fr-FR"/>
        </w:rPr>
        <w:t>لازمة للتعاقد</w:t>
      </w:r>
      <w:r w:rsidRPr="00F212DF">
        <w:rPr>
          <w:rFonts w:cs="Simplified Arabic" w:hint="cs"/>
          <w:rtl/>
          <w:lang w:val="fr-FR"/>
        </w:rPr>
        <w:t xml:space="preserve"> والمعلوم قانونا أن المدة من المسائل الجوهرية في عقد الوعد فهو لا ينعقد بدون تحديدها</w:t>
      </w:r>
      <w:r>
        <w:rPr>
          <w:rFonts w:cs="Simplified Arabic" w:hint="cs"/>
          <w:vertAlign w:val="superscript"/>
          <w:rtl/>
          <w:lang w:val="fr-FR"/>
        </w:rPr>
        <w:t>(</w:t>
      </w:r>
      <w:r w:rsidRPr="00F212DF">
        <w:rPr>
          <w:rStyle w:val="Appelnotedebasdep"/>
          <w:rFonts w:cs="Simplified Arabic"/>
          <w:rtl/>
          <w:lang w:val="fr-FR"/>
        </w:rPr>
        <w:footnoteReference w:id="86"/>
      </w:r>
      <w:r>
        <w:rPr>
          <w:rFonts w:cs="Simplified Arabic" w:hint="cs"/>
          <w:vertAlign w:val="superscript"/>
          <w:rtl/>
          <w:lang w:val="fr-FR"/>
        </w:rPr>
        <w:t>)</w:t>
      </w:r>
      <w:r w:rsidRPr="00F212DF">
        <w:rPr>
          <w:rFonts w:cs="Simplified Arabic" w:hint="cs"/>
          <w:rtl/>
          <w:lang w:val="fr-FR"/>
        </w:rPr>
        <w:t>، وعلى فرض تحديد مدة فإن مجرد الإعلان لا يشكل وعدا ذلك أن الوعد وبغض النظر عن طبيعته هو عقد والعقد يقتضي قبول للوعد من الطرف الآخر حتى ولو كان الوعد ملزم لجانب واحد، إذن فمجرد الإعلان لا يكفي لأن يكون وعدا ما</w:t>
      </w:r>
      <w:r>
        <w:rPr>
          <w:rFonts w:cs="Simplified Arabic" w:hint="cs"/>
          <w:rtl/>
          <w:lang w:val="fr-FR"/>
        </w:rPr>
        <w:t xml:space="preserve"> </w:t>
      </w:r>
      <w:r w:rsidRPr="00F212DF">
        <w:rPr>
          <w:rFonts w:cs="Simplified Arabic" w:hint="cs"/>
          <w:rtl/>
          <w:lang w:val="fr-FR"/>
        </w:rPr>
        <w:t>لم يقترن بقبول الموعود له.</w:t>
      </w:r>
    </w:p>
    <w:p w:rsidR="005503C1"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أما بالنسبة للرأي القائل بأن الإعلان هو إيجاب بات فإنه يظهر أنه الأقرب للصواب من الناحية القانونية</w:t>
      </w:r>
      <w:r>
        <w:rPr>
          <w:rFonts w:cs="Simplified Arabic" w:hint="cs"/>
          <w:rtl/>
          <w:lang w:val="fr-FR"/>
        </w:rPr>
        <w:t xml:space="preserve"> لتوفر عناصر الإيجاب في الإعلان</w:t>
      </w:r>
      <w:r w:rsidRPr="00F212DF">
        <w:rPr>
          <w:rFonts w:cs="Simplified Arabic" w:hint="cs"/>
          <w:rtl/>
          <w:lang w:val="fr-FR"/>
        </w:rPr>
        <w:t xml:space="preserve"> فالإي</w:t>
      </w:r>
      <w:r>
        <w:rPr>
          <w:rFonts w:cs="Simplified Arabic" w:hint="cs"/>
          <w:rtl/>
          <w:lang w:val="fr-FR"/>
        </w:rPr>
        <w:t>جاب.</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lastRenderedPageBreak/>
        <w:t>ف</w:t>
      </w:r>
      <w:r w:rsidRPr="00F212DF">
        <w:rPr>
          <w:rFonts w:cs="Simplified Arabic" w:hint="cs"/>
          <w:rtl/>
          <w:lang w:val="fr-FR"/>
        </w:rPr>
        <w:t>يجب أن يكون</w:t>
      </w:r>
      <w:r>
        <w:rPr>
          <w:rFonts w:cs="Simplified Arabic" w:hint="cs"/>
          <w:rtl/>
          <w:lang w:val="fr-FR"/>
        </w:rPr>
        <w:t xml:space="preserve"> الإيجاب</w:t>
      </w:r>
      <w:r w:rsidRPr="00F212DF">
        <w:rPr>
          <w:rFonts w:cs="Simplified Arabic" w:hint="cs"/>
          <w:rtl/>
          <w:lang w:val="fr-FR"/>
        </w:rPr>
        <w:t xml:space="preserve"> عرض محدد ودقيق</w:t>
      </w:r>
      <w:r>
        <w:rPr>
          <w:rFonts w:cs="Simplified Arabic" w:hint="cs"/>
          <w:rtl/>
          <w:lang w:val="fr-FR"/>
        </w:rPr>
        <w:t>،</w:t>
      </w:r>
      <w:r w:rsidRPr="00F212DF">
        <w:rPr>
          <w:rFonts w:cs="Simplified Arabic" w:hint="cs"/>
          <w:rtl/>
          <w:lang w:val="fr-FR"/>
        </w:rPr>
        <w:t xml:space="preserve"> مما يستوجب استفاء الإيجاب للعناصر الأساسية للعقد المراد إبرامه إذ يجب أن يتضمن كل شروط العقد. وعليه فالإعلان الذي يحتوي على العناصر الأساسية للعقد المراد إبرامه يصلح أن يكون إيجابا ، فالأمر إذن يقتضي تحديد مدى تضمين الإعلان العناصر الأساسية للعقد المراد إبرامه للحكم بأنه يشكل إيجابا أم لا فإذا لم يكن متضمن ذلك فلا يعدو أن يكون مجرد دعوة للتعاقد ، لأنه لا يصلح أن يشكل كما هو عقدا لتعذر تطابقه مع قبول على حالته.</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كما يجب أ</w:t>
      </w:r>
      <w:r w:rsidRPr="00F212DF">
        <w:rPr>
          <w:rFonts w:cs="Simplified Arabic" w:hint="cs"/>
          <w:rtl/>
          <w:lang w:val="fr-FR"/>
        </w:rPr>
        <w:t>ن يكون الإيجاب باتا، بحيث يكون عرض جازم يعبر عن الإرادة القطعية للموجب في إنجاز العقد المرغوب فيه ، فهو تعبير عن إرادة إبرام العقد بصفة لا رجعة فيها ، وتوجيه الإيجاب لأشخاص غير معينين بالذات لا يؤثر على تكييف الإيجاب طالما ينعقد العقد لمجرد صدور  قبول من أي شخص كان.</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على هذا يكون الإعلان إيجابا متى كان يعبر عن إرادة قاطعة للت</w:t>
      </w:r>
      <w:r>
        <w:rPr>
          <w:rFonts w:cs="Simplified Arabic" w:hint="cs"/>
          <w:rtl/>
          <w:lang w:val="fr-FR"/>
        </w:rPr>
        <w:t>عاقد</w:t>
      </w:r>
      <w:r w:rsidRPr="00F212DF">
        <w:rPr>
          <w:rFonts w:cs="Simplified Arabic" w:hint="cs"/>
          <w:rtl/>
          <w:lang w:val="fr-FR"/>
        </w:rPr>
        <w:t xml:space="preserve"> ولا يضر بتكييفه كذلك عدم توجيهه لشخص معين بالذات،ولا يؤثر في تكييفه أيضا الوسيلة المستعملة في الإشهار كالتلفزيون أو الصحف أو الإنترنت أو الملصقات أو الكتالوجات أو غير ذلك من وسائل الإشهار.</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 xml:space="preserve">    </w:t>
      </w:r>
      <w:r w:rsidRPr="00F212DF">
        <w:rPr>
          <w:rFonts w:cs="Simplified Arabic" w:hint="cs"/>
          <w:rtl/>
          <w:lang w:val="fr-FR"/>
        </w:rPr>
        <w:t>الحاصل أن التكييف الأقرب لطبيعة الإعلان هو أنه إيجاب بات.</w:t>
      </w:r>
    </w:p>
    <w:p w:rsidR="005503C1" w:rsidRPr="005C5EA7"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    والأمر الأهم في هذه النقطة هو ما يتعلق بإلزامية الإعلان باعتباره إيجابا لا سيما ونحن نتحدث عن فكرة التنفيذ العيني</w:t>
      </w:r>
      <w:r>
        <w:rPr>
          <w:rFonts w:cs="Simplified Arabic" w:hint="cs"/>
          <w:rtl/>
          <w:lang w:val="fr-FR"/>
        </w:rPr>
        <w:t>، و</w:t>
      </w:r>
      <w:r w:rsidRPr="00F212DF">
        <w:rPr>
          <w:rFonts w:cs="Simplified Arabic" w:hint="cs"/>
          <w:rtl/>
          <w:lang w:val="fr-FR"/>
        </w:rPr>
        <w:t>هذا الأمر مرد الحل فيه إلى القواعد العامة، أي النظرية العامة للعقد لغياب نص خاص يعالج المسألة.</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تقضي القواعد العامة في هذا الشأن أنه ينبغي التميز بين الإيجاب المقترن بأجل والإيجاب الصادر في مجلس العقد.</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5C5EA7">
        <w:rPr>
          <w:rFonts w:cs="Simplified Arabic" w:hint="cs"/>
          <w:b/>
          <w:bCs/>
          <w:sz w:val="36"/>
          <w:szCs w:val="36"/>
          <w:rtl/>
          <w:lang w:val="fr-FR"/>
        </w:rPr>
        <w:t>فالأول</w:t>
      </w:r>
      <w:r w:rsidRPr="005C5EA7">
        <w:rPr>
          <w:rFonts w:cs="Simplified Arabic" w:hint="cs"/>
          <w:sz w:val="36"/>
          <w:szCs w:val="36"/>
          <w:rtl/>
          <w:lang w:val="fr-FR"/>
        </w:rPr>
        <w:t>:</w:t>
      </w:r>
      <w:r>
        <w:rPr>
          <w:rFonts w:cs="Simplified Arabic" w:hint="cs"/>
          <w:rtl/>
          <w:lang w:val="fr-FR"/>
        </w:rPr>
        <w:t xml:space="preserve"> </w:t>
      </w:r>
      <w:r w:rsidRPr="00F212DF">
        <w:rPr>
          <w:rFonts w:cs="Simplified Arabic" w:hint="cs"/>
          <w:rtl/>
          <w:lang w:val="fr-FR"/>
        </w:rPr>
        <w:t>وحسب مقتضيات نص المادة 63/1 قانون مدني</w:t>
      </w:r>
      <w:r w:rsidRPr="00F212DF">
        <w:rPr>
          <w:rStyle w:val="Appelnotedebasdep"/>
          <w:rFonts w:cs="Simplified Arabic"/>
          <w:rtl/>
          <w:lang w:val="fr-FR"/>
        </w:rPr>
        <w:footnoteReference w:id="87"/>
      </w:r>
      <w:r w:rsidRPr="00F212DF">
        <w:rPr>
          <w:rFonts w:cs="Simplified Arabic" w:hint="cs"/>
          <w:rtl/>
          <w:lang w:val="fr-FR"/>
        </w:rPr>
        <w:t xml:space="preserve"> لا يمكن فيه للموجب أن يعدل عن إيجابه ما</w:t>
      </w:r>
      <w:r>
        <w:rPr>
          <w:rFonts w:cs="Simplified Arabic" w:hint="cs"/>
          <w:rtl/>
          <w:lang w:val="fr-FR"/>
        </w:rPr>
        <w:t xml:space="preserve"> </w:t>
      </w:r>
      <w:r w:rsidRPr="00F212DF">
        <w:rPr>
          <w:rFonts w:cs="Simplified Arabic" w:hint="cs"/>
          <w:rtl/>
          <w:lang w:val="fr-FR"/>
        </w:rPr>
        <w:t>لم ينقضي الأجل المحدد أو يعلن الموجب له عن رفضه، وينعقد العقد إذا صدر القبول في الموعد المحدد ، كما يمكن أن يكون أجل القبول ضمنيا وفقا لما قضت به المادة 63/2 قانون مدني ويستخلص هذا الأجل من ظروف الحال أو من طبيعة المعاملة</w:t>
      </w:r>
      <w:r w:rsidRPr="00F212DF">
        <w:rPr>
          <w:rStyle w:val="Appelnotedebasdep"/>
          <w:rFonts w:cs="Simplified Arabic"/>
          <w:rtl/>
          <w:lang w:val="fr-FR"/>
        </w:rPr>
        <w:footnoteReference w:id="88"/>
      </w:r>
      <w:r w:rsidRPr="00F212DF">
        <w:rPr>
          <w:rFonts w:cs="Simplified Arabic" w:hint="cs"/>
          <w:rtl/>
          <w:lang w:val="fr-FR"/>
        </w:rPr>
        <w:t xml:space="preserve">، وفي الحقيقة فإن الأجل الضمني تفرضه ظروف الحال كأن يصدر الإيجاب في مدينة ويكون الموجب له في مدينة أخرى بعيدة </w:t>
      </w:r>
      <w:r>
        <w:rPr>
          <w:rFonts w:cs="Simplified Arabic" w:hint="cs"/>
          <w:rtl/>
          <w:lang w:val="fr-FR"/>
        </w:rPr>
        <w:t xml:space="preserve">، </w:t>
      </w:r>
      <w:r w:rsidRPr="00F212DF">
        <w:rPr>
          <w:rFonts w:cs="Simplified Arabic" w:hint="cs"/>
          <w:rtl/>
          <w:lang w:val="fr-FR"/>
        </w:rPr>
        <w:t>فمثل هذا الإيجاب يقتضي حتما بقاء الموجب له على إيجابه على الأقل إلى حين وصول الإيجاب إلى الموجب له، وكذلك الأمر إذا كانت طبيعة المعاملة تتطلب أجلا كأن يعرض شخص عقار للبيع  فهذا يتطلب حتما أجلا للإطلاع وزيارة العقار المعروض للبيع.</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على ذلك</w:t>
      </w:r>
      <w:r w:rsidRPr="00F212DF">
        <w:rPr>
          <w:rFonts w:cs="Simplified Arabic" w:hint="cs"/>
          <w:rtl/>
          <w:lang w:val="fr-FR"/>
        </w:rPr>
        <w:t xml:space="preserve"> إذا كان الإشهار يتضمن أجلا فإن صاحبه يبقى ملزما بإيجابه إلى حين انتهاء الأجل المحدد</w:t>
      </w:r>
      <w:r>
        <w:rPr>
          <w:rFonts w:cs="Simplified Arabic" w:hint="cs"/>
          <w:rtl/>
          <w:lang w:val="fr-FR"/>
        </w:rPr>
        <w:t>،</w:t>
      </w:r>
      <w:r w:rsidRPr="00F212DF">
        <w:rPr>
          <w:rFonts w:cs="Simplified Arabic" w:hint="cs"/>
          <w:rtl/>
          <w:lang w:val="fr-FR"/>
        </w:rPr>
        <w:t xml:space="preserve"> أما إذا لم يتضمن أجلا لكن طبيعة الإعلان أو المعاملة التي تتضمنها يقتضي أنه مرتبط بأجل يجب احترام ذلك الأجل الضمني.</w:t>
      </w:r>
    </w:p>
    <w:p w:rsidR="005503C1" w:rsidRPr="00F212DF" w:rsidRDefault="005503C1" w:rsidP="005503C1">
      <w:pPr>
        <w:pStyle w:val="Corpsdetexte"/>
        <w:tabs>
          <w:tab w:val="right" w:pos="849"/>
        </w:tabs>
        <w:spacing w:line="276" w:lineRule="auto"/>
        <w:ind w:firstLine="851"/>
        <w:contextualSpacing/>
        <w:jc w:val="mediumKashida"/>
        <w:rPr>
          <w:rFonts w:cs="Simplified Arabic"/>
          <w:rtl/>
          <w:lang w:val="fr-FR"/>
        </w:rPr>
      </w:pPr>
      <w:r w:rsidRPr="00F212DF">
        <w:rPr>
          <w:rFonts w:cs="Simplified Arabic" w:hint="cs"/>
          <w:rtl/>
          <w:lang w:val="fr-FR"/>
        </w:rPr>
        <w:t xml:space="preserve">الغالب في الإشهارات أنها لا تحدد أجل صراحة لكنها تكون مرتبطة بآجال ضمنية ، فالتغير الطبيعي في الاقتصاد في العوامل الاقتصادية لا </w:t>
      </w:r>
      <w:r w:rsidRPr="00F212DF">
        <w:rPr>
          <w:rFonts w:cs="Simplified Arabic" w:hint="cs"/>
          <w:rtl/>
          <w:lang w:val="fr-FR"/>
        </w:rPr>
        <w:lastRenderedPageBreak/>
        <w:t>سيما السعر، ونفاد البضاعة يجعل لكل إعلان أجلا ضمنيا إذا لم يكن صريحا إلا في بعض الحالات التي تفيد أن الإعلان يراد به التعاقد في الحال دون المآل.</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 xml:space="preserve">    يرى بعض الفقه</w:t>
      </w:r>
      <w:r w:rsidRPr="00F212DF">
        <w:rPr>
          <w:rFonts w:cs="Simplified Arabic" w:hint="cs"/>
          <w:rtl/>
          <w:lang w:val="fr-FR"/>
        </w:rPr>
        <w:t xml:space="preserve"> أن الأجل الذي يستخلص من ظ</w:t>
      </w:r>
      <w:r>
        <w:rPr>
          <w:rFonts w:cs="Simplified Arabic" w:hint="cs"/>
          <w:rtl/>
          <w:lang w:val="fr-FR"/>
        </w:rPr>
        <w:t>روف الحال أو من طبيعة المعاملة يكون خاضعا لرقابة القاضي</w:t>
      </w:r>
      <w:r w:rsidRPr="00F212DF">
        <w:rPr>
          <w:rFonts w:cs="Simplified Arabic" w:hint="cs"/>
          <w:rtl/>
          <w:lang w:val="fr-FR"/>
        </w:rPr>
        <w:t>، إذ يجب أن تكون مدته معقولة فيحمي الموجب له من متعسفا</w:t>
      </w:r>
      <w:r w:rsidRPr="00F212DF">
        <w:rPr>
          <w:rFonts w:cs="Simplified Arabic" w:hint="eastAsia"/>
          <w:rtl/>
          <w:lang w:val="fr-FR"/>
        </w:rPr>
        <w:t>ت</w:t>
      </w:r>
      <w:r w:rsidRPr="00F212DF">
        <w:rPr>
          <w:rFonts w:cs="Simplified Arabic" w:hint="cs"/>
          <w:rtl/>
          <w:lang w:val="fr-FR"/>
        </w:rPr>
        <w:t xml:space="preserve"> الموجب.</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 xml:space="preserve">كما يجب أيضا على القاضي عند تحديده للأجل أن يحمي الموجب من تعسفت الموجب له. </w:t>
      </w:r>
    </w:p>
    <w:p w:rsidR="005503C1"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أما فيما يتعلق بالإيجاب الصادر في مجلس العقد أو</w:t>
      </w:r>
      <w:r>
        <w:rPr>
          <w:rFonts w:cs="Simplified Arabic" w:hint="cs"/>
          <w:rtl/>
          <w:lang w:val="fr-FR"/>
        </w:rPr>
        <w:t xml:space="preserve"> ما يسمى التعاقد بين حاضرين، </w:t>
      </w:r>
      <w:r w:rsidRPr="00F212DF">
        <w:rPr>
          <w:rFonts w:cs="Simplified Arabic" w:hint="cs"/>
          <w:rtl/>
          <w:lang w:val="fr-FR"/>
        </w:rPr>
        <w:t>حسب مقتضيات المادة 64/1 قانون مدني</w:t>
      </w:r>
      <w:r>
        <w:rPr>
          <w:rFonts w:cs="Simplified Arabic" w:hint="cs"/>
          <w:vertAlign w:val="superscript"/>
          <w:rtl/>
          <w:lang w:val="fr-FR"/>
        </w:rPr>
        <w:t>(</w:t>
      </w:r>
      <w:r w:rsidRPr="00F212DF">
        <w:rPr>
          <w:rStyle w:val="Appelnotedebasdep"/>
          <w:rFonts w:cs="Simplified Arabic"/>
          <w:rtl/>
          <w:lang w:val="fr-FR"/>
        </w:rPr>
        <w:footnoteReference w:id="89"/>
      </w:r>
      <w:r>
        <w:rPr>
          <w:rFonts w:cs="Simplified Arabic" w:hint="cs"/>
          <w:vertAlign w:val="superscript"/>
          <w:rtl/>
          <w:lang w:val="fr-FR"/>
        </w:rPr>
        <w:t>)</w:t>
      </w:r>
      <w:r w:rsidRPr="00F212DF">
        <w:rPr>
          <w:rFonts w:cs="Simplified Arabic" w:hint="cs"/>
          <w:rtl/>
          <w:lang w:val="fr-FR"/>
        </w:rPr>
        <w:t>،</w:t>
      </w:r>
      <w:r>
        <w:rPr>
          <w:rFonts w:cs="Simplified Arabic" w:hint="cs"/>
          <w:rtl/>
          <w:lang w:val="fr-FR"/>
        </w:rPr>
        <w:t xml:space="preserve"> </w:t>
      </w:r>
      <w:r w:rsidRPr="00F212DF">
        <w:rPr>
          <w:rFonts w:cs="Simplified Arabic" w:hint="cs"/>
          <w:rtl/>
          <w:lang w:val="fr-FR"/>
        </w:rPr>
        <w:t xml:space="preserve">حيث يكون المتعاقدين في نفس المكان سواء كان ذلك حقيقة أو حكما </w:t>
      </w:r>
      <w:r>
        <w:rPr>
          <w:rFonts w:cs="Simplified Arabic" w:hint="cs"/>
          <w:rtl/>
          <w:lang w:val="fr-FR"/>
        </w:rPr>
        <w:t xml:space="preserve">، </w:t>
      </w:r>
      <w:r w:rsidRPr="00F212DF">
        <w:rPr>
          <w:rFonts w:cs="Simplified Arabic" w:hint="cs"/>
          <w:rtl/>
          <w:lang w:val="fr-FR"/>
        </w:rPr>
        <w:t xml:space="preserve">كما هو الحال بالنسبة للتعاقد بواسطة </w:t>
      </w:r>
      <w:r>
        <w:rPr>
          <w:rFonts w:cs="Simplified Arabic" w:hint="cs"/>
          <w:rtl/>
          <w:lang w:val="fr-FR"/>
        </w:rPr>
        <w:t xml:space="preserve">الهاتف أو </w:t>
      </w:r>
      <w:r w:rsidRPr="00F212DF">
        <w:rPr>
          <w:rFonts w:cs="Simplified Arabic" w:hint="cs"/>
          <w:rtl/>
          <w:lang w:val="fr-FR"/>
        </w:rPr>
        <w:t>الانترنت</w:t>
      </w:r>
      <w:r>
        <w:rPr>
          <w:rFonts w:cs="Simplified Arabic" w:hint="cs"/>
          <w:rtl/>
          <w:lang w:val="fr-FR"/>
        </w:rPr>
        <w:t xml:space="preserve"> </w:t>
      </w:r>
      <w:r w:rsidRPr="00F212DF">
        <w:rPr>
          <w:rFonts w:cs="Simplified Arabic" w:hint="cs"/>
          <w:rtl/>
          <w:lang w:val="fr-FR"/>
        </w:rPr>
        <w:t>و</w:t>
      </w:r>
      <w:r>
        <w:rPr>
          <w:rFonts w:cs="Simplified Arabic" w:hint="cs"/>
          <w:rtl/>
          <w:lang w:val="fr-FR"/>
        </w:rPr>
        <w:t>ما لم يتضمن الإيجاب أجلا للقبول</w:t>
      </w:r>
      <w:r w:rsidRPr="00F212DF">
        <w:rPr>
          <w:rFonts w:cs="Simplified Arabic" w:hint="cs"/>
          <w:rtl/>
          <w:lang w:val="fr-FR"/>
        </w:rPr>
        <w:t>، فهذا النوع من الإيجاب لا يكون ملزما ما</w:t>
      </w:r>
      <w:r>
        <w:rPr>
          <w:rFonts w:cs="Simplified Arabic" w:hint="cs"/>
          <w:rtl/>
          <w:lang w:val="fr-FR"/>
        </w:rPr>
        <w:t xml:space="preserve"> </w:t>
      </w:r>
      <w:r w:rsidRPr="00F212DF">
        <w:rPr>
          <w:rFonts w:cs="Simplified Arabic" w:hint="cs"/>
          <w:rtl/>
          <w:lang w:val="fr-FR"/>
        </w:rPr>
        <w:t>لم يصدر القبول فورا ، وللموجب حينئذ الحق في العدول عنه</w:t>
      </w:r>
      <w:r>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هذا يتم العقد حسب نص المادة 64/2</w:t>
      </w:r>
      <w:r>
        <w:rPr>
          <w:rFonts w:cs="Simplified Arabic" w:hint="cs"/>
          <w:rtl/>
          <w:lang w:val="fr-FR"/>
        </w:rPr>
        <w:t xml:space="preserve"> </w:t>
      </w:r>
      <w:r w:rsidRPr="00F212DF">
        <w:rPr>
          <w:rFonts w:cs="Simplified Arabic" w:hint="cs"/>
          <w:rtl/>
          <w:lang w:val="fr-FR"/>
        </w:rPr>
        <w:t>ولو لم يصدر القبول فورا إذا لم يوجد ما يدل على عدول الموجب عن إيجابه قبل صدور القبول وبشرط أن لا ينفض مجلس العقد</w:t>
      </w:r>
      <w:r>
        <w:rPr>
          <w:rFonts w:cs="Simplified Arabic" w:hint="cs"/>
          <w:rtl/>
          <w:lang w:val="fr-FR"/>
        </w:rPr>
        <w:t xml:space="preserve">، </w:t>
      </w:r>
      <w:r w:rsidRPr="00F212DF">
        <w:rPr>
          <w:rFonts w:cs="Simplified Arabic" w:hint="cs"/>
          <w:rtl/>
          <w:lang w:val="fr-FR"/>
        </w:rPr>
        <w:t>وإذا كان الغالب أن الإعلان يشكل إيجابا مقترنا بأجل سواء كان صريحا أو ضمنيا،</w:t>
      </w:r>
      <w:r>
        <w:rPr>
          <w:rFonts w:cs="Simplified Arabic" w:hint="cs"/>
          <w:rtl/>
          <w:lang w:val="fr-FR"/>
        </w:rPr>
        <w:t xml:space="preserve"> </w:t>
      </w:r>
      <w:r w:rsidRPr="00F212DF">
        <w:rPr>
          <w:rFonts w:cs="Simplified Arabic" w:hint="cs"/>
          <w:rtl/>
          <w:lang w:val="fr-FR"/>
        </w:rPr>
        <w:t>فإنه يتصور أن يكون إيجاب في مجلس العقد كأن يسلم بعض الباعة في الطريق لشخص معين بطاقة إشهارية</w:t>
      </w:r>
      <w:r>
        <w:rPr>
          <w:rFonts w:cs="Simplified Arabic" w:hint="cs"/>
          <w:rtl/>
          <w:lang w:val="fr-FR"/>
        </w:rPr>
        <w:t xml:space="preserve"> لمنتوج ما وينتظر منه الرد فورا،</w:t>
      </w:r>
      <w:r w:rsidRPr="00F212DF">
        <w:rPr>
          <w:rFonts w:cs="Simplified Arabic" w:hint="cs"/>
          <w:rtl/>
          <w:lang w:val="fr-FR"/>
        </w:rPr>
        <w:t xml:space="preserve"> ويتحول الوضع فيما يتعلق بالإشهار من مجرد إشهار إلى عقد ملزم وفقا لأحكام القوة الملزمة للعقد إذا اقترن بقبول.</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lastRenderedPageBreak/>
        <w:t>نظرا لطبيعة الإشهار فإن التعاقد بمقتضاه في غالبه يكون بين غائ</w:t>
      </w:r>
      <w:r>
        <w:rPr>
          <w:rFonts w:cs="Simplified Arabic" w:hint="cs"/>
          <w:rtl/>
          <w:lang w:val="fr-FR"/>
        </w:rPr>
        <w:t>بين</w:t>
      </w:r>
      <w:r w:rsidRPr="00F212DF">
        <w:rPr>
          <w:rFonts w:cs="Simplified Arabic" w:hint="cs"/>
          <w:rtl/>
          <w:lang w:val="fr-FR"/>
        </w:rPr>
        <w:t xml:space="preserve"> وعليه فإن العقد ينعقد حسب مقتضيات المادة 67 قانون مدني في الوقت الذي يعلم فيه صاحب الإشهار باعتباره موجبا بقبول الطرف الآخر،لأن القانون الجزائري قد أخذ بنظرية العلم بالقبول ويفترض أن العلم بالقبول قد تحقق في مكان وزمان وصوله</w:t>
      </w:r>
      <w:r>
        <w:rPr>
          <w:rFonts w:cs="Simplified Arabic" w:hint="cs"/>
          <w:rtl/>
          <w:lang w:val="fr-FR"/>
        </w:rPr>
        <w:t>،</w:t>
      </w:r>
      <w:r w:rsidRPr="00F212DF">
        <w:rPr>
          <w:rFonts w:cs="Simplified Arabic" w:hint="cs"/>
          <w:rtl/>
          <w:lang w:val="fr-FR"/>
        </w:rPr>
        <w:t xml:space="preserve"> لكن هذا الافتراض هو قرينة بسيطة يمكن للموجب أن يثبت أنه لم يعلم بالقبول إلا في وقت لاحق</w:t>
      </w:r>
      <w:r>
        <w:rPr>
          <w:rFonts w:cs="Simplified Arabic" w:hint="cs"/>
          <w:vertAlign w:val="superscript"/>
          <w:rtl/>
          <w:lang w:val="fr-FR"/>
        </w:rPr>
        <w:t>(</w:t>
      </w:r>
      <w:r>
        <w:rPr>
          <w:rStyle w:val="Appelnotedebasdep"/>
          <w:rFonts w:cs="Simplified Arabic"/>
          <w:rtl/>
          <w:lang w:val="fr-FR"/>
        </w:rPr>
        <w:footnoteReference w:id="90"/>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هذه القاعدة التي تضمنت تبني هذه النظرية قاعدة مكملة وليست آمرة يمكن مخالفتها بناءا على نص في القانون أو بناءا على اتفاق المتعاقدين.</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فإذا إن</w:t>
      </w:r>
      <w:r>
        <w:rPr>
          <w:rFonts w:cs="Simplified Arabic" w:hint="cs"/>
          <w:rtl/>
          <w:lang w:val="fr-FR"/>
        </w:rPr>
        <w:t xml:space="preserve"> </w:t>
      </w:r>
      <w:r w:rsidRPr="00F212DF">
        <w:rPr>
          <w:rFonts w:cs="Simplified Arabic" w:hint="cs"/>
          <w:rtl/>
          <w:lang w:val="fr-FR"/>
        </w:rPr>
        <w:t>عقد العقد وفقا لما تم بيانه ترتبت عليه جميع آثاره وأحكامه وفقا لما تقضي</w:t>
      </w:r>
      <w:r>
        <w:rPr>
          <w:rFonts w:cs="Simplified Arabic" w:hint="cs"/>
          <w:rtl/>
          <w:lang w:val="fr-FR"/>
        </w:rPr>
        <w:t xml:space="preserve"> به القواعد العامة في هذا الشأن، </w:t>
      </w:r>
      <w:r w:rsidRPr="00F212DF">
        <w:rPr>
          <w:rFonts w:cs="Simplified Arabic" w:hint="cs"/>
          <w:rtl/>
          <w:lang w:val="fr-FR"/>
        </w:rPr>
        <w:t>ويترتب على هذا إمكانية مطالبة المتعاقد مع العون الاقتصادي هذا الأخير بتنفيذه العيني للعقد،</w:t>
      </w:r>
      <w:r>
        <w:rPr>
          <w:rFonts w:cs="Simplified Arabic" w:hint="cs"/>
          <w:rtl/>
          <w:lang w:val="fr-FR"/>
        </w:rPr>
        <w:t xml:space="preserve"> </w:t>
      </w:r>
      <w:r w:rsidRPr="00F212DF">
        <w:rPr>
          <w:rFonts w:cs="Simplified Arabic" w:hint="cs"/>
          <w:rtl/>
          <w:lang w:val="fr-FR"/>
        </w:rPr>
        <w:t>أي تسليمه بضاعة أو أدائه خدمة له مطابقة لما جاء في الإعلان الذي شكل إيجابا في العقد المبرم بينهما.</w:t>
      </w:r>
    </w:p>
    <w:p w:rsidR="005503C1" w:rsidRDefault="005503C1" w:rsidP="005503C1">
      <w:pPr>
        <w:pStyle w:val="Corpsdetexte"/>
        <w:spacing w:line="276" w:lineRule="auto"/>
        <w:ind w:firstLine="851"/>
        <w:contextualSpacing/>
        <w:jc w:val="mediumKashida"/>
        <w:rPr>
          <w:rFonts w:cs="Simplified Arabic"/>
          <w:b/>
          <w:bCs/>
          <w:sz w:val="36"/>
          <w:szCs w:val="36"/>
          <w:rtl/>
          <w:lang w:val="fr-FR"/>
        </w:rPr>
      </w:pPr>
      <w:bookmarkStart w:id="18" w:name="OLE_LINK310"/>
      <w:bookmarkStart w:id="19" w:name="OLE_LINK309"/>
      <w:r>
        <w:rPr>
          <w:rFonts w:cs="Simplified Arabic" w:hint="cs"/>
          <w:b/>
          <w:bCs/>
          <w:sz w:val="36"/>
          <w:szCs w:val="36"/>
          <w:rtl/>
          <w:lang w:val="fr-FR"/>
        </w:rPr>
        <w:t xml:space="preserve">الفرع الثالث: </w:t>
      </w:r>
      <w:r w:rsidRPr="000F1BA5">
        <w:rPr>
          <w:rFonts w:cs="Simplified Arabic" w:hint="cs"/>
          <w:b/>
          <w:bCs/>
          <w:sz w:val="36"/>
          <w:szCs w:val="36"/>
          <w:rtl/>
          <w:lang w:val="fr-FR"/>
        </w:rPr>
        <w:t>دعوى وقف الإشهار المضلل</w:t>
      </w:r>
      <w:bookmarkEnd w:id="18"/>
      <w:bookmarkEnd w:id="19"/>
      <w:r>
        <w:rPr>
          <w:rFonts w:cs="Simplified Arabic" w:hint="cs"/>
          <w:b/>
          <w:bCs/>
          <w:sz w:val="36"/>
          <w:szCs w:val="36"/>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b/>
          <w:bCs/>
          <w:rtl/>
          <w:lang w:val="fr-FR"/>
        </w:rPr>
        <w:t xml:space="preserve"> </w:t>
      </w:r>
      <w:r w:rsidRPr="00F212DF">
        <w:rPr>
          <w:rFonts w:cs="Simplified Arabic" w:hint="cs"/>
          <w:rtl/>
          <w:lang w:val="fr-FR"/>
        </w:rPr>
        <w:t>من الجائز قانونا اللجوء إلى المحاكم لمطالبة أي عون اقتصادي</w:t>
      </w:r>
      <w:r>
        <w:rPr>
          <w:rFonts w:cs="Simplified Arabic" w:hint="cs"/>
          <w:rtl/>
          <w:lang w:val="fr-FR"/>
        </w:rPr>
        <w:t xml:space="preserve"> بوقف إشهاره المضلل، </w:t>
      </w:r>
      <w:r w:rsidRPr="00F212DF">
        <w:rPr>
          <w:rFonts w:cs="Simplified Arabic" w:hint="cs"/>
          <w:rtl/>
          <w:lang w:val="fr-FR"/>
        </w:rPr>
        <w:t>ذلك أن هذا الأخير يشكل عملا غير مشروع</w:t>
      </w:r>
      <w:r>
        <w:rPr>
          <w:rFonts w:cs="Simplified Arabic" w:hint="cs"/>
          <w:rtl/>
          <w:lang w:val="fr-FR"/>
        </w:rPr>
        <w:t>، و</w:t>
      </w:r>
      <w:r w:rsidRPr="00F212DF">
        <w:rPr>
          <w:rFonts w:cs="Simplified Arabic" w:hint="cs"/>
          <w:rtl/>
          <w:lang w:val="fr-FR"/>
        </w:rPr>
        <w:t>لعل هذه الدعوى تكون مبررة أكثر إذا تم رفعها من جمعيات حماية المستهلك أو المنظمات المهنية لأن دور هذه الدعوى وقائي وليس علاجي.</w:t>
      </w:r>
    </w:p>
    <w:p w:rsidR="005503C1" w:rsidRPr="00F212DF" w:rsidRDefault="005503C1" w:rsidP="005503C1">
      <w:pPr>
        <w:pStyle w:val="Corpsdetexte"/>
        <w:spacing w:line="276" w:lineRule="auto"/>
        <w:ind w:firstLine="851"/>
        <w:contextualSpacing/>
        <w:jc w:val="mediumKashida"/>
        <w:rPr>
          <w:rFonts w:cs="Simplified Arabic"/>
          <w:rtl/>
          <w:lang w:val="fr-FR"/>
        </w:rPr>
      </w:pPr>
      <w:r>
        <w:rPr>
          <w:rFonts w:cs="Simplified Arabic" w:hint="cs"/>
          <w:rtl/>
          <w:lang w:val="fr-FR"/>
        </w:rPr>
        <w:t xml:space="preserve">كما </w:t>
      </w:r>
      <w:r w:rsidRPr="00F212DF">
        <w:rPr>
          <w:rFonts w:cs="Simplified Arabic" w:hint="cs"/>
          <w:rtl/>
          <w:lang w:val="fr-FR"/>
        </w:rPr>
        <w:t xml:space="preserve">يمكن للمحكمة أن تأمر بوقف الإعلان الكاذب أو المضلل حتى قبل صدور الحكم في الدعوى ، ولا شك أن هذا الجزاء يحقق وظيفة وقائية </w:t>
      </w:r>
      <w:r w:rsidRPr="00F212DF">
        <w:rPr>
          <w:rFonts w:cs="Simplified Arabic" w:hint="cs"/>
          <w:rtl/>
          <w:lang w:val="fr-FR"/>
        </w:rPr>
        <w:lastRenderedPageBreak/>
        <w:t>في مواجهة الرسائل الإعلانية الكاذبة و المضللة ، ذلك أنه من الصعوبة إزالة الآثار التي تتركها الإعلانات الكاذبة والمضللة في نفس وذهن المتلقي ، وتزداد هذه الآثار جسامة إذا لاحظنا بطء إجراءات التقاضي ومرور زمن طويل عادة قبل صدور الحكم في الدعوى تكون خلاله الرسائل الإعلانية قد حققت أهدافها كاملة ، بحيث يأتي الحكم القضائي عديم الجدوى ، لكن لوقف الإعلان يراعى أن يكون الإعلان ظاهر الكذب وواضح التضليل ، ذلك أن وقف التضليل في غير هذه الحالات يحدث ضررا بليغا للمعلن ، ويم</w:t>
      </w:r>
      <w:r>
        <w:rPr>
          <w:rFonts w:cs="Simplified Arabic" w:hint="cs"/>
          <w:rtl/>
          <w:lang w:val="fr-FR"/>
        </w:rPr>
        <w:t xml:space="preserve">س حرية الإعلانات التجارية نفسها، </w:t>
      </w:r>
      <w:r w:rsidRPr="00F212DF">
        <w:rPr>
          <w:rFonts w:cs="Simplified Arabic" w:hint="cs"/>
          <w:rtl/>
          <w:lang w:val="fr-FR"/>
        </w:rPr>
        <w:t>ويقيد من حرية التعبير وشروط المنافسة المشروعة</w:t>
      </w:r>
      <w:r>
        <w:rPr>
          <w:rFonts w:cs="Simplified Arabic" w:hint="cs"/>
          <w:vertAlign w:val="superscript"/>
          <w:rtl/>
          <w:lang w:val="fr-FR"/>
        </w:rPr>
        <w:t>(</w:t>
      </w:r>
      <w:r>
        <w:rPr>
          <w:rStyle w:val="Appelnotedebasdep"/>
          <w:rFonts w:cs="Simplified Arabic"/>
          <w:rtl/>
          <w:lang w:val="fr-FR"/>
        </w:rPr>
        <w:footnoteReference w:id="91"/>
      </w:r>
      <w:r>
        <w:rPr>
          <w:rFonts w:cs="Simplified Arabic" w:hint="cs"/>
          <w:vertAlign w:val="superscript"/>
          <w:rtl/>
          <w:lang w:val="fr-FR"/>
        </w:rPr>
        <w:t>)</w:t>
      </w:r>
      <w:r w:rsidRPr="00F212DF">
        <w:rPr>
          <w:rFonts w:cs="Simplified Arabic" w:hint="cs"/>
          <w:rtl/>
          <w:lang w:val="fr-FR"/>
        </w:rPr>
        <w:t>.</w:t>
      </w:r>
    </w:p>
    <w:p w:rsidR="005503C1" w:rsidRPr="00F212DF" w:rsidRDefault="005503C1" w:rsidP="005503C1">
      <w:pPr>
        <w:pStyle w:val="Corpsdetexte"/>
        <w:spacing w:line="276" w:lineRule="auto"/>
        <w:ind w:firstLine="851"/>
        <w:contextualSpacing/>
        <w:jc w:val="mediumKashida"/>
        <w:rPr>
          <w:rFonts w:cs="Simplified Arabic"/>
          <w:rtl/>
          <w:lang w:val="fr-FR"/>
        </w:rPr>
      </w:pPr>
      <w:r w:rsidRPr="00F212DF">
        <w:rPr>
          <w:rFonts w:cs="Simplified Arabic" w:hint="cs"/>
          <w:rtl/>
          <w:lang w:val="fr-FR"/>
        </w:rPr>
        <w:t>كما يجوز للقاضي أن يأمر بنشر إعلان تصحيحي أو إعلان مضاد يحدد القاضي مضمونه والمدة التي يتعين إجراؤه خلالها، فإذا لم يقم المعلن بنشر الإعلان التصحيحي حكمت به المحكمة على نفقته</w:t>
      </w:r>
      <w:r>
        <w:rPr>
          <w:rFonts w:cs="Simplified Arabic" w:hint="cs"/>
          <w:rtl/>
          <w:lang w:val="fr-FR"/>
        </w:rPr>
        <w:t>،</w:t>
      </w:r>
      <w:r w:rsidRPr="00F212DF">
        <w:rPr>
          <w:rFonts w:cs="Simplified Arabic" w:hint="cs"/>
          <w:rtl/>
          <w:lang w:val="fr-FR"/>
        </w:rPr>
        <w:t xml:space="preserve"> وتختلف كيفية نشر الإعلان التصحيحي فقد يكون في شكل رسالة إعلانية مماثلة للإعلان الس</w:t>
      </w:r>
      <w:r>
        <w:rPr>
          <w:rFonts w:cs="Simplified Arabic" w:hint="cs"/>
          <w:rtl/>
          <w:lang w:val="fr-FR"/>
        </w:rPr>
        <w:t>ابق</w:t>
      </w:r>
      <w:r w:rsidRPr="00F212DF">
        <w:rPr>
          <w:rFonts w:cs="Simplified Arabic" w:hint="cs"/>
          <w:rtl/>
          <w:lang w:val="fr-FR"/>
        </w:rPr>
        <w:t xml:space="preserve"> وقد يتم في الصحف إذا كان الإعلان السابق قد نشر </w:t>
      </w:r>
      <w:r>
        <w:rPr>
          <w:rFonts w:cs="Simplified Arabic" w:hint="cs"/>
          <w:rtl/>
          <w:lang w:val="fr-FR"/>
        </w:rPr>
        <w:t xml:space="preserve">في الصحف، ويكون على نفس القناة </w:t>
      </w:r>
      <w:r w:rsidRPr="00F212DF">
        <w:rPr>
          <w:rFonts w:cs="Simplified Arabic" w:hint="cs"/>
          <w:rtl/>
          <w:lang w:val="fr-FR"/>
        </w:rPr>
        <w:t>أو الإذاعة في الرسائل الإعلانية المرئية أو المسموعة، فالأمر متروك لسلطة القاضي التقديرية، ويشكل الإعلان التصحيحي سلاح فعال لمكافحة الدعاية الكاذبة بصفة عامة، فهو وسيلة وقائية يتوخى بها المجتمع شر الدعاي</w:t>
      </w:r>
      <w:r>
        <w:rPr>
          <w:rFonts w:cs="Simplified Arabic" w:hint="cs"/>
          <w:rtl/>
          <w:lang w:val="fr-FR"/>
        </w:rPr>
        <w:t>ة الكاذبة قبل نشرها على الجمهور</w:t>
      </w:r>
      <w:r w:rsidRPr="00F212DF">
        <w:rPr>
          <w:rFonts w:cs="Simplified Arabic" w:hint="cs"/>
          <w:rtl/>
          <w:lang w:val="fr-FR"/>
        </w:rPr>
        <w:t>، وهو يجعل المعلن أكثر حذرا ودقة فيما ينشره على الجمهور م</w:t>
      </w:r>
      <w:r>
        <w:rPr>
          <w:rFonts w:cs="Simplified Arabic" w:hint="cs"/>
          <w:rtl/>
          <w:lang w:val="fr-FR"/>
        </w:rPr>
        <w:t>ن بيانات قد تكون كاذبة أو مضللة</w:t>
      </w:r>
      <w:r w:rsidRPr="00F212DF">
        <w:rPr>
          <w:rFonts w:cs="Simplified Arabic" w:hint="cs"/>
          <w:rtl/>
          <w:lang w:val="fr-FR"/>
        </w:rPr>
        <w:t xml:space="preserve">، فهو يعلم مسبقا أن الخروج على قواعد الصدق والموضوعية سوف يواجه بإجراء مضاد </w:t>
      </w:r>
      <w:r>
        <w:rPr>
          <w:rFonts w:cs="Simplified Arabic" w:hint="cs"/>
          <w:vertAlign w:val="superscript"/>
          <w:rtl/>
          <w:lang w:val="fr-FR"/>
        </w:rPr>
        <w:t>(</w:t>
      </w:r>
      <w:r w:rsidRPr="00F212DF">
        <w:rPr>
          <w:rStyle w:val="Appelnotedebasdep"/>
          <w:rFonts w:cs="Simplified Arabic"/>
          <w:rtl/>
          <w:lang w:val="fr-FR"/>
        </w:rPr>
        <w:footnoteReference w:id="92"/>
      </w:r>
      <w:r>
        <w:rPr>
          <w:rFonts w:cs="Simplified Arabic" w:hint="cs"/>
          <w:vertAlign w:val="superscript"/>
          <w:rtl/>
          <w:lang w:val="fr-FR"/>
        </w:rPr>
        <w:t>)</w:t>
      </w:r>
      <w:r w:rsidRPr="00F212DF">
        <w:rPr>
          <w:rFonts w:cs="Simplified Arabic" w:hint="cs"/>
          <w:rtl/>
          <w:lang w:val="fr-FR"/>
        </w:rPr>
        <w:t>.</w:t>
      </w:r>
    </w:p>
    <w:p w:rsidR="005503C1" w:rsidRDefault="005503C1" w:rsidP="005503C1">
      <w:pPr>
        <w:pStyle w:val="Corpsdetexte"/>
        <w:spacing w:line="276" w:lineRule="auto"/>
        <w:ind w:firstLine="851"/>
        <w:jc w:val="mediumKashida"/>
        <w:rPr>
          <w:rFonts w:cs="Simplified Arabic"/>
          <w:sz w:val="36"/>
          <w:szCs w:val="36"/>
          <w:lang w:bidi="ar-DZ"/>
        </w:rPr>
      </w:pPr>
      <w:r>
        <w:rPr>
          <w:rFonts w:cs="Simplified Arabic" w:hint="cs"/>
          <w:rtl/>
          <w:lang w:val="fr-FR"/>
        </w:rPr>
        <w:lastRenderedPageBreak/>
        <w:t>و</w:t>
      </w:r>
      <w:r w:rsidRPr="00F212DF">
        <w:rPr>
          <w:rFonts w:cs="Simplified Arabic" w:hint="cs"/>
          <w:rtl/>
          <w:lang w:val="fr-FR"/>
        </w:rPr>
        <w:t>إذا تم</w:t>
      </w:r>
      <w:r w:rsidRPr="00F212DF">
        <w:rPr>
          <w:rFonts w:cs="Simplified Arabic" w:hint="cs"/>
          <w:b/>
          <w:bCs/>
          <w:rtl/>
          <w:lang w:val="fr-FR"/>
        </w:rPr>
        <w:t xml:space="preserve"> </w:t>
      </w:r>
      <w:r>
        <w:rPr>
          <w:rFonts w:cs="Simplified Arabic" w:hint="cs"/>
          <w:rtl/>
          <w:lang w:val="fr-FR"/>
        </w:rPr>
        <w:t>إبرام عقد بناءا على إشهار مضلل</w:t>
      </w:r>
      <w:r w:rsidRPr="00F212DF">
        <w:rPr>
          <w:rFonts w:cs="Simplified Arabic" w:hint="cs"/>
          <w:rtl/>
          <w:lang w:val="fr-FR"/>
        </w:rPr>
        <w:t>، ولم يسلم العون الاقتصادي صاحب الإشهار منتوجا أو لم يؤدي خدمة بشكل مطابق لما ورد في الإعلان</w:t>
      </w:r>
      <w:r>
        <w:rPr>
          <w:rFonts w:cs="Simplified Arabic" w:hint="cs"/>
          <w:rtl/>
          <w:lang w:val="fr-FR"/>
        </w:rPr>
        <w:t>،</w:t>
      </w:r>
      <w:r w:rsidRPr="00F212DF">
        <w:rPr>
          <w:rFonts w:cs="Simplified Arabic" w:hint="cs"/>
          <w:rtl/>
          <w:lang w:val="fr-FR"/>
        </w:rPr>
        <w:t xml:space="preserve"> كان بإمكان المتعاقد الذي تعاقد بناءا على هذا الإعلان بعد أعذار العون الاقتصادي أن يطالب بفسخ العقد المبرم بينهما</w:t>
      </w:r>
      <w:r>
        <w:rPr>
          <w:rFonts w:cs="Simplified Arabic" w:hint="cs"/>
          <w:rtl/>
          <w:lang w:val="fr-FR"/>
        </w:rPr>
        <w:t>،</w:t>
      </w:r>
      <w:r w:rsidRPr="00F212DF">
        <w:rPr>
          <w:rFonts w:cs="Simplified Arabic" w:hint="cs"/>
          <w:rtl/>
          <w:lang w:val="fr-FR"/>
        </w:rPr>
        <w:t xml:space="preserve"> وفقا لأحكام الفسخ الواردة</w:t>
      </w:r>
      <w:r w:rsidRPr="00071AFD">
        <w:rPr>
          <w:rFonts w:cs="Simplified Arabic" w:hint="cs"/>
          <w:rtl/>
          <w:lang w:val="fr-FR"/>
        </w:rPr>
        <w:t xml:space="preserve"> </w:t>
      </w:r>
      <w:r w:rsidRPr="00F212DF">
        <w:rPr>
          <w:rFonts w:cs="Simplified Arabic" w:hint="cs"/>
          <w:rtl/>
          <w:lang w:val="fr-FR"/>
        </w:rPr>
        <w:t>في الما</w:t>
      </w:r>
      <w:r>
        <w:rPr>
          <w:rFonts w:cs="Simplified Arabic" w:hint="cs"/>
          <w:rtl/>
          <w:lang w:val="fr-FR"/>
        </w:rPr>
        <w:t>د</w:t>
      </w:r>
      <w:r w:rsidRPr="00F212DF">
        <w:rPr>
          <w:rFonts w:cs="Simplified Arabic" w:hint="cs"/>
          <w:rtl/>
          <w:lang w:val="fr-FR"/>
        </w:rPr>
        <w:t>ة 119 قانون مدني</w:t>
      </w:r>
      <w:r>
        <w:rPr>
          <w:rFonts w:cs="Simplified Arabic" w:hint="cs"/>
          <w:vertAlign w:val="superscript"/>
          <w:rtl/>
          <w:lang w:val="fr-FR"/>
        </w:rPr>
        <w:t>(</w:t>
      </w:r>
      <w:r>
        <w:rPr>
          <w:rStyle w:val="Appelnotedebasdep"/>
          <w:rFonts w:cs="Simplified Arabic"/>
          <w:rtl/>
          <w:lang w:val="fr-FR"/>
        </w:rPr>
        <w:footnoteReference w:id="93"/>
      </w:r>
      <w:r>
        <w:rPr>
          <w:rFonts w:cs="Simplified Arabic" w:hint="cs"/>
          <w:vertAlign w:val="superscript"/>
          <w:rtl/>
          <w:lang w:val="fr-FR"/>
        </w:rPr>
        <w:t>)</w:t>
      </w:r>
      <w:r w:rsidRPr="00F212DF">
        <w:rPr>
          <w:rFonts w:cs="Simplified Arabic" w:hint="cs"/>
          <w:rtl/>
          <w:lang w:val="fr-FR"/>
        </w:rPr>
        <w:t>.</w:t>
      </w:r>
      <w:r>
        <w:rPr>
          <w:rFonts w:cs="Simplified Arabic" w:hint="cs"/>
          <w:rtl/>
          <w:lang w:bidi="ar-DZ"/>
        </w:rPr>
        <w:t xml:space="preserve"> </w:t>
      </w:r>
      <w:r>
        <w:rPr>
          <w:rFonts w:cs="Simplified Arabic" w:hint="cs"/>
          <w:sz w:val="36"/>
          <w:szCs w:val="36"/>
          <w:rtl/>
          <w:lang w:bidi="ar-DZ"/>
        </w:rPr>
        <w:t xml:space="preserve"> </w:t>
      </w:r>
    </w:p>
    <w:p w:rsidR="005503C1" w:rsidRPr="008139D2" w:rsidRDefault="005503C1" w:rsidP="005503C1">
      <w:pPr>
        <w:bidi/>
        <w:spacing w:line="276" w:lineRule="auto"/>
        <w:ind w:firstLine="849"/>
        <w:jc w:val="both"/>
        <w:rPr>
          <w:rFonts w:cs="Simplified Arabic"/>
          <w:b/>
          <w:bCs/>
          <w:sz w:val="36"/>
          <w:szCs w:val="36"/>
          <w:rtl/>
          <w:lang w:bidi="ar-DZ"/>
        </w:rPr>
      </w:pPr>
      <w:r>
        <w:rPr>
          <w:rFonts w:cs="Simplified Arabic" w:hint="cs"/>
          <w:b/>
          <w:bCs/>
          <w:sz w:val="36"/>
          <w:szCs w:val="36"/>
          <w:rtl/>
          <w:lang w:bidi="ar-DZ"/>
        </w:rPr>
        <w:t>المطلب</w:t>
      </w:r>
      <w:r>
        <w:rPr>
          <w:rFonts w:cs="Simplified Arabic"/>
          <w:b/>
          <w:bCs/>
          <w:sz w:val="36"/>
          <w:szCs w:val="36"/>
          <w:lang w:bidi="ar-DZ"/>
        </w:rPr>
        <w:t xml:space="preserve"> </w:t>
      </w:r>
      <w:r>
        <w:rPr>
          <w:rFonts w:cs="Simplified Arabic" w:hint="cs"/>
          <w:b/>
          <w:bCs/>
          <w:sz w:val="36"/>
          <w:szCs w:val="36"/>
          <w:rtl/>
          <w:lang w:bidi="ar-DZ"/>
        </w:rPr>
        <w:t xml:space="preserve">الثالث: </w:t>
      </w:r>
      <w:r w:rsidRPr="008139D2">
        <w:rPr>
          <w:rFonts w:cs="Simplified Arabic" w:hint="cs"/>
          <w:b/>
          <w:bCs/>
          <w:sz w:val="36"/>
          <w:szCs w:val="36"/>
          <w:rtl/>
          <w:lang w:bidi="ar-DZ"/>
        </w:rPr>
        <w:t>الجهة القضائية</w:t>
      </w:r>
      <w:r>
        <w:rPr>
          <w:rFonts w:cs="Simplified Arabic" w:hint="cs"/>
          <w:b/>
          <w:bCs/>
          <w:sz w:val="36"/>
          <w:szCs w:val="36"/>
          <w:rtl/>
          <w:lang w:bidi="ar-DZ"/>
        </w:rPr>
        <w:t xml:space="preserve"> </w:t>
      </w:r>
      <w:r w:rsidRPr="008139D2">
        <w:rPr>
          <w:rFonts w:cs="Simplified Arabic" w:hint="cs"/>
          <w:b/>
          <w:bCs/>
          <w:sz w:val="36"/>
          <w:szCs w:val="36"/>
          <w:rtl/>
          <w:lang w:bidi="ar-DZ"/>
        </w:rPr>
        <w:t>المختصة و مستحق التعويض</w:t>
      </w:r>
      <w:r>
        <w:rPr>
          <w:rFonts w:cs="Simplified Arabic" w:hint="cs"/>
          <w:b/>
          <w:bCs/>
          <w:sz w:val="36"/>
          <w:szCs w:val="36"/>
          <w:rtl/>
          <w:lang w:bidi="ar-DZ"/>
        </w:rPr>
        <w:t xml:space="preserve"> من ذلك</w:t>
      </w:r>
      <w:r w:rsidRPr="008139D2">
        <w:rPr>
          <w:rFonts w:cs="Simplified Arabic" w:hint="cs"/>
          <w:b/>
          <w:bCs/>
          <w:sz w:val="36"/>
          <w:szCs w:val="36"/>
          <w:rtl/>
          <w:lang w:bidi="ar-DZ"/>
        </w:rPr>
        <w:t>.</w:t>
      </w:r>
    </w:p>
    <w:p w:rsidR="005503C1" w:rsidRPr="008139D2" w:rsidRDefault="005503C1" w:rsidP="005503C1">
      <w:pPr>
        <w:bidi/>
        <w:spacing w:line="276" w:lineRule="auto"/>
        <w:ind w:firstLine="851"/>
        <w:jc w:val="both"/>
        <w:rPr>
          <w:rFonts w:cs="Simplified Arabic"/>
          <w:b/>
          <w:bCs/>
          <w:sz w:val="36"/>
          <w:szCs w:val="36"/>
          <w:rtl/>
          <w:lang w:bidi="ar-DZ"/>
        </w:rPr>
      </w:pPr>
      <w:r w:rsidRPr="008139D2">
        <w:rPr>
          <w:rFonts w:cs="Simplified Arabic" w:hint="cs"/>
          <w:b/>
          <w:bCs/>
          <w:sz w:val="36"/>
          <w:szCs w:val="36"/>
          <w:rtl/>
          <w:lang w:bidi="ar-DZ"/>
        </w:rPr>
        <w:t>الفرع الأول: الجهة القضائية المختصة.</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إن المشروع الجزائري لم يحدد الجهة القضائية المختصة للفصل في المنازعات التي تشب بين المستهلك و المهني، و عليه يتوجب علينا الرجوع إلى قانون الإجراءات المدنية، إذ أن القاضي الفاصل في الدعوى المرفوعة أمامه أول مسألة اختصاصه النوعي ثم اختصاصه الإقليمي إذ تم الرفع به، و لا ينظر في باقي الشروط الدعوى و لا في موضوعها إلا ما إذا تبين له أنه مختص.</w:t>
      </w:r>
    </w:p>
    <w:p w:rsidR="00FB6E47" w:rsidRDefault="00FB6E47" w:rsidP="00FB6E47">
      <w:pPr>
        <w:bidi/>
        <w:spacing w:line="276" w:lineRule="auto"/>
        <w:ind w:firstLine="851"/>
        <w:jc w:val="both"/>
        <w:rPr>
          <w:rFonts w:cs="Simplified Arabic"/>
          <w:sz w:val="32"/>
          <w:szCs w:val="32"/>
          <w:rtl/>
          <w:lang w:bidi="ar-DZ"/>
        </w:rPr>
      </w:pPr>
    </w:p>
    <w:p w:rsidR="00FB6E47" w:rsidRDefault="00FB6E47" w:rsidP="00FB6E47">
      <w:pPr>
        <w:bidi/>
        <w:spacing w:line="276" w:lineRule="auto"/>
        <w:ind w:firstLine="851"/>
        <w:jc w:val="both"/>
        <w:rPr>
          <w:rFonts w:cs="Simplified Arabic"/>
          <w:sz w:val="32"/>
          <w:szCs w:val="32"/>
          <w:rtl/>
          <w:lang w:bidi="ar-DZ"/>
        </w:rPr>
      </w:pPr>
    </w:p>
    <w:p w:rsidR="005503C1" w:rsidRDefault="005503C1" w:rsidP="005503C1">
      <w:pPr>
        <w:bidi/>
        <w:spacing w:line="276" w:lineRule="auto"/>
        <w:ind w:firstLine="851"/>
        <w:jc w:val="both"/>
        <w:rPr>
          <w:rFonts w:cs="Simplified Arabic"/>
          <w:sz w:val="32"/>
          <w:szCs w:val="32"/>
          <w:rtl/>
          <w:lang w:bidi="ar-DZ"/>
        </w:rPr>
      </w:pPr>
      <w:r w:rsidRPr="00A617C5">
        <w:rPr>
          <w:rFonts w:cs="Simplified Arabic" w:hint="cs"/>
          <w:b/>
          <w:bCs/>
          <w:sz w:val="36"/>
          <w:szCs w:val="36"/>
          <w:rtl/>
          <w:lang w:bidi="ar-DZ"/>
        </w:rPr>
        <w:t>أولا: الاختصاص النوعي</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تختص المحكمة بالنظر في دعاوى المستهلك، على اعتبار أن المحاكم الجهات القضائية الخاصة بالقانون العام، و ذلك وفقا للمادة 01 من قانون الإجراءات المدنية، و قد ينعقد الاختصاص القضاء العادي أو الإداري للنظر في دعاوى </w:t>
      </w:r>
      <w:r>
        <w:rPr>
          <w:rFonts w:cs="Simplified Arabic" w:hint="cs"/>
          <w:sz w:val="32"/>
          <w:szCs w:val="32"/>
          <w:rtl/>
          <w:lang w:bidi="ar-DZ"/>
        </w:rPr>
        <w:lastRenderedPageBreak/>
        <w:t>المستهلك، فيخص القضاء المدني كأصل عام بالنظر في دعاوى المستهلك، غير أنه بإمكان هذا الأخير أن يختار  القسم التجاري للفصل في دعواه، و ذلك لأن الإشهار التجاري يعد من الأعمال التجارية المختلط، فهو تجاري بالنسبة للمعلن، إذ ينفذ كوسيلة للمضاربة بالسلع و الخدمات المعلن عنها، و يعد مدنيا بالنسبة للمستهلك  لأنه يعد اقتناعه بالإشهار يقوم بشراء أو طلب ما أعلن عنه من سلع و خدمات لاستعماله الشخصي.</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كما قد يرجع الاختصاص في نظر دعاوى المستهلك إلى القسم الجزئي و ذلك عند قيام المعلن بتصرفات تلحق ضرر بالمستهلك و تشكل جريمة معاقب عليها و من ثم تقوم المسؤولية الجزائية للمعلن بتوافر أركان الجريمة، و بهذا يحق للمستهلك أن يتقدم للقضاء الجزائي للنظر في دعواه المدنية بالتبعية مع الدعوى، يشترط لقبول الدعوى الإستعجالية، أن تتوفر فيها الشروط المنصوص عليها المادة 183 من قانون الإجراءات المدنية و المتمثلة في: </w:t>
      </w:r>
    </w:p>
    <w:p w:rsidR="005503C1" w:rsidRDefault="005503C1" w:rsidP="005503C1">
      <w:pPr>
        <w:pStyle w:val="Paragraphedeliste"/>
        <w:numPr>
          <w:ilvl w:val="0"/>
          <w:numId w:val="31"/>
        </w:numPr>
        <w:bidi/>
        <w:spacing w:line="276" w:lineRule="auto"/>
        <w:ind w:left="0" w:firstLine="851"/>
        <w:jc w:val="both"/>
        <w:rPr>
          <w:rFonts w:cs="Simplified Arabic"/>
          <w:sz w:val="32"/>
          <w:szCs w:val="32"/>
          <w:lang w:bidi="ar-DZ"/>
        </w:rPr>
      </w:pPr>
      <w:r w:rsidRPr="00226641">
        <w:rPr>
          <w:rFonts w:cs="Simplified Arabic" w:hint="cs"/>
          <w:sz w:val="32"/>
          <w:szCs w:val="32"/>
          <w:rtl/>
          <w:lang w:bidi="ar-DZ"/>
        </w:rPr>
        <w:t xml:space="preserve">ضرورة توفر الركن </w:t>
      </w:r>
      <w:r>
        <w:rPr>
          <w:rFonts w:cs="Simplified Arabic" w:hint="cs"/>
          <w:sz w:val="32"/>
          <w:szCs w:val="32"/>
          <w:rtl/>
          <w:lang w:bidi="ar-DZ"/>
        </w:rPr>
        <w:t>الإ</w:t>
      </w:r>
      <w:r w:rsidRPr="00226641">
        <w:rPr>
          <w:rFonts w:cs="Simplified Arabic" w:hint="cs"/>
          <w:sz w:val="32"/>
          <w:szCs w:val="32"/>
          <w:rtl/>
          <w:lang w:bidi="ar-DZ"/>
        </w:rPr>
        <w:t>ستعجال</w:t>
      </w:r>
      <w:r>
        <w:rPr>
          <w:rFonts w:cs="Simplified Arabic" w:hint="cs"/>
          <w:sz w:val="32"/>
          <w:szCs w:val="32"/>
          <w:rtl/>
          <w:lang w:bidi="ar-DZ"/>
        </w:rPr>
        <w:t>ي</w:t>
      </w:r>
      <w:r w:rsidRPr="00226641">
        <w:rPr>
          <w:rFonts w:cs="Simplified Arabic" w:hint="cs"/>
          <w:sz w:val="32"/>
          <w:szCs w:val="32"/>
          <w:rtl/>
          <w:lang w:bidi="ar-DZ"/>
        </w:rPr>
        <w:t>، و تتوفر تلك الشروط كما وجدت حالة يترتب على فوات الوقت فيها حصول ضرر يتعذر تداركه و إصلاحه.</w:t>
      </w:r>
    </w:p>
    <w:p w:rsidR="005503C1" w:rsidRPr="00226641" w:rsidRDefault="005503C1" w:rsidP="005503C1">
      <w:pPr>
        <w:pStyle w:val="Paragraphedeliste"/>
        <w:numPr>
          <w:ilvl w:val="0"/>
          <w:numId w:val="31"/>
        </w:numPr>
        <w:bidi/>
        <w:spacing w:line="276" w:lineRule="auto"/>
        <w:ind w:left="0" w:firstLine="851"/>
        <w:jc w:val="both"/>
        <w:rPr>
          <w:rFonts w:cs="Simplified Arabic"/>
          <w:sz w:val="32"/>
          <w:szCs w:val="32"/>
          <w:rtl/>
          <w:lang w:bidi="ar-DZ"/>
        </w:rPr>
      </w:pPr>
      <w:r w:rsidRPr="00226641">
        <w:rPr>
          <w:rFonts w:cs="Simplified Arabic" w:hint="cs"/>
          <w:sz w:val="32"/>
          <w:szCs w:val="32"/>
          <w:rtl/>
          <w:lang w:bidi="ar-DZ"/>
        </w:rPr>
        <w:t>أن يكون الفصل في موضوع النزاع لا يمس بأصل الحق، بحيث يكون المطلوب هو إجراء وقتي تحفظي.</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بالتالي إذا ما توافرت هذه الشروط في موضوع الدعوى التي يرفعها المستهلك ضد المعلن، فإنه يحق للمستهلك الذي يريد وفق إشهار تجاري معين، على أساس أنه يعتبره تعسفيا أو مضللا أو غير مشروع أو ممنوع ينص القانون أن يرفع دعوى إستعجالية أمام رئيس المحكمة، الذي عليه أن يقدم عدم المشروعية دون الدخول في الموضوع.</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و في هذا الإطار نجد المادة 808 قانون الإجراءات المدنية نصت "في كل حالات الخطر، يمكن لرئيس المحكمة أن يأمر بالاستعجال بكل تدبيره تحفظية، دون المساس بموضوع النزاع القائم بصفة جدية" و تضيف المادة 809/2 من نفس القانون أنه "يسمح بالأمر التدابير التحفظية، في حالة المخاطر الحالة، أو للوقاية من ضرر حال أو إيقاف عمل غير مشروع"</w:t>
      </w:r>
      <w:r>
        <w:rPr>
          <w:rFonts w:cs="Simplified Arabic" w:hint="cs"/>
          <w:sz w:val="32"/>
          <w:szCs w:val="32"/>
          <w:vertAlign w:val="superscript"/>
          <w:rtl/>
          <w:lang w:bidi="ar-DZ"/>
        </w:rPr>
        <w:t>(</w:t>
      </w:r>
      <w:r>
        <w:rPr>
          <w:rStyle w:val="Appelnotedebasdep"/>
          <w:rFonts w:cs="Simplified Arabic"/>
          <w:sz w:val="32"/>
          <w:szCs w:val="32"/>
          <w:rtl/>
          <w:lang w:bidi="ar-DZ"/>
        </w:rPr>
        <w:footnoteReference w:id="94"/>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b/>
          <w:bCs/>
          <w:sz w:val="36"/>
          <w:szCs w:val="36"/>
          <w:rtl/>
          <w:lang w:bidi="ar-DZ"/>
        </w:rPr>
      </w:pPr>
      <w:r w:rsidRPr="00A617C5">
        <w:rPr>
          <w:rFonts w:cs="Simplified Arabic" w:hint="cs"/>
          <w:b/>
          <w:bCs/>
          <w:sz w:val="36"/>
          <w:szCs w:val="36"/>
          <w:rtl/>
          <w:lang w:bidi="ar-DZ"/>
        </w:rPr>
        <w:t>ثانيا: الاختصاص المحلي</w:t>
      </w:r>
      <w:r>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و نعني بالاختصاص المحلي ولاية جهة قضائية لنظر القضايا التي تقع على الإقليم التابع لها، و بهذا تتحدد الجهات القضائية المختصة محليا للنظر في النزاع وفقا لقواعد محددة، فلا يلقى بذلك المستهلك أية صعوبة في تحديد الجهة القضائية المختصة إقليميا للفصل في الدعاوى، و تتفق أغلب تشريعات دول العالم على جعل الاختصاص المحلي في المسائل المدنية و التجارية، لمحكمة مواطن المدعي عليه كقاعدة عامة، و علية إذا وقع نزاع بين المستهلك و المعلن، فله أن يرفع دعوى أمام محكمة موطن هذا الأخير، و ذاك في جميع الدعاوى التي لم ينص فيها المشروع على اختصاص محلي خاص، غير أنه إذا لم يكن للمدعي عليه موطن معروف، فإن الاختصاص يرجع للجهة القضائية التي يقع في دائرتها أخر موطن له وفقا للمادة 8 من قانون الإجراءات المدنية و الجزائية، التي أوردت كذلك في الفقرة 11 منها استثناءات عن القاعدة العامة و مثال ذلك الأداء الأغذية و السكن فالنظر فيها يكون أمام محكمة المكان الذي تم فيه الأداء، و هذا كله في حالة ما إذا كان الضرر الذي لحق المستهلك بسبب الإشهار الذي لا تشكل وقائعه جريمة، حيث أن الاختصاص المحلي لا يعتبر في هذه الحالة من النظام العام، و على الطرف الذي يهمه الأمر أن يدفع به قبل الدخول في الموضوع حسب الفقرة الثانية من المادة 93 </w:t>
      </w:r>
      <w:r>
        <w:rPr>
          <w:rFonts w:cs="Simplified Arabic" w:hint="cs"/>
          <w:sz w:val="32"/>
          <w:szCs w:val="32"/>
          <w:rtl/>
          <w:lang w:bidi="ar-DZ"/>
        </w:rPr>
        <w:lastRenderedPageBreak/>
        <w:t>من نفس القانون، و قد يكون الاختصاص المحلي من النظام العام، و ذلك إذا كان الضرر الذي لحق المستهلك و رفع من أجله دعوى مدنية بالتبعية بسببه الإشهار الذي تشكل وقائعه جريمة، و قد نصت عليه المادة 329 من قانون الإجراءات الجزائية</w:t>
      </w:r>
      <w:r>
        <w:rPr>
          <w:rFonts w:cs="Simplified Arabic" w:hint="cs"/>
          <w:sz w:val="32"/>
          <w:szCs w:val="32"/>
          <w:vertAlign w:val="superscript"/>
          <w:rtl/>
          <w:lang w:bidi="ar-DZ"/>
        </w:rPr>
        <w:t xml:space="preserve"> (</w:t>
      </w:r>
      <w:r>
        <w:rPr>
          <w:rStyle w:val="Appelnotedebasdep"/>
          <w:rFonts w:cs="Simplified Arabic"/>
          <w:sz w:val="32"/>
          <w:szCs w:val="32"/>
          <w:rtl/>
          <w:lang w:bidi="ar-DZ"/>
        </w:rPr>
        <w:footnoteReference w:id="95"/>
      </w:r>
      <w:r>
        <w:rPr>
          <w:rFonts w:cs="Simplified Arabic" w:hint="cs"/>
          <w:sz w:val="32"/>
          <w:szCs w:val="32"/>
          <w:vertAlign w:val="superscript"/>
          <w:rtl/>
          <w:lang w:bidi="ar-DZ"/>
        </w:rPr>
        <w:t>)</w:t>
      </w:r>
      <w:r>
        <w:rPr>
          <w:rFonts w:cs="Simplified Arabic" w:hint="cs"/>
          <w:sz w:val="32"/>
          <w:szCs w:val="32"/>
          <w:rtl/>
          <w:lang w:bidi="ar-DZ"/>
        </w:rPr>
        <w:t xml:space="preserve">.  </w:t>
      </w:r>
    </w:p>
    <w:p w:rsidR="005503C1" w:rsidRDefault="005503C1" w:rsidP="005503C1">
      <w:pPr>
        <w:bidi/>
        <w:spacing w:line="276" w:lineRule="auto"/>
        <w:ind w:firstLine="851"/>
        <w:jc w:val="both"/>
        <w:rPr>
          <w:rFonts w:cs="Simplified Arabic"/>
          <w:sz w:val="32"/>
          <w:szCs w:val="32"/>
          <w:rtl/>
          <w:lang w:bidi="ar-DZ"/>
        </w:rPr>
      </w:pPr>
      <w:r w:rsidRPr="00A617C5">
        <w:rPr>
          <w:rFonts w:cs="Simplified Arabic" w:hint="cs"/>
          <w:b/>
          <w:bCs/>
          <w:sz w:val="36"/>
          <w:szCs w:val="36"/>
          <w:rtl/>
          <w:lang w:bidi="ar-DZ"/>
        </w:rPr>
        <w:t>الفرع الثاني: تحديد المستهلك المستحق للتعويض</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الإشهار التجاري هو الموجه إلى مقتني السلعة و طالب نفس السلعة غير المستهلك، و لكن أن المنتج بقصد تحقيق ربح الوفير، و لو كان ذلك على حساب المستهلك يلجأ إلى الإشهار التجاري المضلل، فلا يبغي أمام المستهلك المتضرر من هذا إلا اللجوء إلى القضاء للمطالبة بالتعويض عما لحقه من ضرر و ردع هذه الإشهارات المضللة، و هنا القاضي لتقدير مدى وجود التضليل في الإشهار التجاري من عدمه، و لابد عليه أن يعرف أي نوع من المستهلك هي الضحية، و ذلك على معايير معينة.</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فقد تعتمد المحاكم على معيار المستهلك الضحية المتوسط الذكاء، و هو الشخص المتلقي، الذي يشترط فيه درجة من اليقظة و التبصر و الذكاء، و هذا بالاستثناء على معيار الرجل العادي المعروف في القانون المدني و الاعتماد على هذا المعيار يجعل التضليل الصادر عن المعلن، فالإشهار الذي  قام به هذا الأخير لا يعتبر مضلل.</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و نظرا للنتائج التي قد تترتب نتيجة الاعتماد على المعيار السابق، فإن المحاكم تلجأ إلى المعيار الذي يأخذه حالة كل مستهلك ضحية على حدي، و ذلك بالنظر إلى مستواه الثقافي و الوضعية التي تلقى فيها الرسالة الإشهارية، فبذلك </w:t>
      </w:r>
      <w:r>
        <w:rPr>
          <w:rFonts w:cs="Simplified Arabic" w:hint="cs"/>
          <w:sz w:val="32"/>
          <w:szCs w:val="32"/>
          <w:rtl/>
          <w:lang w:bidi="ar-DZ"/>
        </w:rPr>
        <w:lastRenderedPageBreak/>
        <w:t>يستفيد من الحماية، حتى الشخص دون المستوى العادي من الفطنة و الذكاء و الساذج</w:t>
      </w:r>
      <w:r>
        <w:rPr>
          <w:rFonts w:cs="Simplified Arabic"/>
          <w:sz w:val="32"/>
          <w:szCs w:val="32"/>
          <w:vertAlign w:val="superscript"/>
          <w:lang w:bidi="ar-DZ"/>
        </w:rPr>
        <w:t>)</w:t>
      </w:r>
      <w:r>
        <w:rPr>
          <w:rStyle w:val="Appelnotedebasdep"/>
          <w:rFonts w:cs="Simplified Arabic"/>
          <w:sz w:val="32"/>
          <w:szCs w:val="32"/>
          <w:rtl/>
          <w:lang w:bidi="ar-DZ"/>
        </w:rPr>
        <w:footnoteReference w:id="96"/>
      </w:r>
      <w:r>
        <w:rPr>
          <w:rFonts w:cs="Simplified Arabic"/>
          <w:sz w:val="32"/>
          <w:szCs w:val="32"/>
          <w:vertAlign w:val="superscript"/>
          <w:lang w:bidi="ar-DZ"/>
        </w:rPr>
        <w:t>(</w:t>
      </w:r>
      <w:r>
        <w:rPr>
          <w:rFonts w:cs="Simplified Arabic" w:hint="cs"/>
          <w:sz w:val="32"/>
          <w:szCs w:val="32"/>
          <w:rtl/>
          <w:lang w:bidi="ar-DZ"/>
        </w:rPr>
        <w:t xml:space="preserve"> ، </w:t>
      </w:r>
    </w:p>
    <w:p w:rsidR="005503C1" w:rsidRPr="00F71F25"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بالتالي سيكون أي إشهار تجاري محل اتهام بالتضليل، فقط لأن المستهلك هو دون المستوى العادي من الفطنة و الذكاء، الذي يصدق كل ما يبث عليه من إشهار تجاري، لاسيما في الإشهارات التي يفرط من خلالها في مدح السلع و الخدمات المعلن عنها، بحيث يكون من السهل تبين المبالغة فيها</w:t>
      </w:r>
      <w:r w:rsidRPr="00F71F25">
        <w:rPr>
          <w:rFonts w:cs="Simplified Arabic" w:hint="cs"/>
          <w:sz w:val="32"/>
          <w:szCs w:val="32"/>
          <w:vertAlign w:val="superscript"/>
          <w:rtl/>
          <w:lang w:bidi="ar-DZ"/>
        </w:rPr>
        <w:t xml:space="preserve"> (</w:t>
      </w:r>
      <w:r w:rsidRPr="00F71F25">
        <w:rPr>
          <w:rStyle w:val="Appelnotedebasdep"/>
          <w:rFonts w:cs="Simplified Arabic"/>
          <w:sz w:val="32"/>
          <w:szCs w:val="32"/>
          <w:rtl/>
          <w:lang w:bidi="ar-DZ"/>
        </w:rPr>
        <w:footnoteReference w:id="97"/>
      </w:r>
      <w:r w:rsidRPr="00F71F25">
        <w:rPr>
          <w:rFonts w:cs="Simplified Arabic" w:hint="cs"/>
          <w:sz w:val="32"/>
          <w:szCs w:val="32"/>
          <w:vertAlign w:val="superscript"/>
          <w:rtl/>
          <w:lang w:bidi="ar-DZ"/>
        </w:rPr>
        <w:t xml:space="preserve"> )</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و بالتالي يكون المعيار الأول الذي يأخذ بالمستهلك المتوسط الذكاء مرجع لتقدير مدى وجود التضليل في الإشهار التجاري من عدمه، و هو المعيار الذي يفرض على المستهلك التحلي بروح النقد و الانتباه إلى كل ما يعلن عنه الوسائل الإشهارية، و قد أخذت به الكثير من المحاكم الفرنسية لاسيما بعد صور قانون 1973، المتعلق بتوجيه التجارة و الحرف، الذي وسع من حالات تجريم الإشهارات التجارية، و من بينها محكمة </w:t>
      </w:r>
      <w:r>
        <w:rPr>
          <w:rFonts w:cs="Simplified Arabic"/>
          <w:sz w:val="32"/>
          <w:szCs w:val="32"/>
          <w:lang w:bidi="ar-DZ"/>
        </w:rPr>
        <w:t>Nanterre</w:t>
      </w:r>
      <w:r>
        <w:rPr>
          <w:rFonts w:cs="Simplified Arabic" w:hint="cs"/>
          <w:sz w:val="32"/>
          <w:szCs w:val="32"/>
          <w:rtl/>
          <w:lang w:bidi="ar-DZ"/>
        </w:rPr>
        <w:t xml:space="preserve"> في قضية سمك الدوار الأحمر</w:t>
      </w:r>
      <w:r>
        <w:rPr>
          <w:rFonts w:cs="Simplified Arabic" w:hint="cs"/>
          <w:sz w:val="32"/>
          <w:szCs w:val="32"/>
          <w:vertAlign w:val="superscript"/>
          <w:rtl/>
          <w:lang w:bidi="ar-DZ"/>
        </w:rPr>
        <w:t>(</w:t>
      </w:r>
      <w:r>
        <w:rPr>
          <w:rStyle w:val="Appelnotedebasdep"/>
          <w:rFonts w:cs="Simplified Arabic"/>
          <w:sz w:val="32"/>
          <w:szCs w:val="32"/>
          <w:rtl/>
          <w:lang w:bidi="ar-DZ"/>
        </w:rPr>
        <w:footnoteReference w:id="98"/>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b/>
          <w:bCs/>
          <w:sz w:val="36"/>
          <w:szCs w:val="36"/>
          <w:rtl/>
          <w:lang w:bidi="ar-DZ"/>
        </w:rPr>
      </w:pPr>
      <w:r>
        <w:rPr>
          <w:rFonts w:cs="Simplified Arabic" w:hint="cs"/>
          <w:sz w:val="32"/>
          <w:szCs w:val="32"/>
          <w:rtl/>
          <w:lang w:bidi="ar-DZ"/>
        </w:rPr>
        <w:t xml:space="preserve">و من خلال مما سبق يتضح لنا أنه لو أخذنا بالمعيار الثاني، فإن ذلك سيجمد كل مبادرة للمعلن في مجال الإبداع الإشهار، بتقيد حريته في التعبير و الابتكار، أما إذا أخذنا بالمعيار الأول فإن ذلك سيقلل من الحالات التي يحصل فيها المستهلك على تعويض للضرر الذي أصابه من الإشهارات التجارية، و ذلك إذا كنا أمام حالة المبالغة و الإثارة التي يثيرها الإشهار في نفس المستهلك المتوسط الذكاء، </w:t>
      </w:r>
      <w:r>
        <w:rPr>
          <w:rFonts w:cs="Simplified Arabic" w:hint="cs"/>
          <w:sz w:val="32"/>
          <w:szCs w:val="32"/>
          <w:rtl/>
          <w:lang w:bidi="ar-DZ"/>
        </w:rPr>
        <w:lastRenderedPageBreak/>
        <w:t>إذا ما ارتبطت هذه المبالغة المسموح بها الإشهارات بالتقدم العلمي و التكنولوجي في بلد ما ، فيستغله صاحب البلد المتطور كي يبثه إلى بلد أقل تطور، و هو واثق أن يصدقها حتى الرجل الحريص، و على هذا الأساس فإن القاضي لكي يحكم بالتعويض المستهلك الذي يدعي الضرر من الإشهار التجاري لابد عليه أن يتحرى الأمر جيدا، فإذا كان المستهلك ساذجا مصدقا لكل رسالة إشهارية يتلقاها، فإنه يعتبر مغفلا فلن يكون له تعويض،أما إذا كان المستهلك المدعي التضرر من الإشهار التجاري، حذر و فطنا عند تلقيه للرسالة الإشهارية، و رغم ذلك تم تضليله من طرف المعلن، فإنه سيحكم له القاضي بالتعويض، إلى جانب ردع الإشهار مضلل.</w:t>
      </w:r>
      <w:r w:rsidRPr="009F0EC5">
        <w:rPr>
          <w:rFonts w:cs="Simplified Arabic" w:hint="cs"/>
          <w:b/>
          <w:bCs/>
          <w:sz w:val="36"/>
          <w:szCs w:val="36"/>
          <w:rtl/>
          <w:lang w:bidi="ar-DZ"/>
        </w:rPr>
        <w:t xml:space="preserve"> </w:t>
      </w:r>
    </w:p>
    <w:p w:rsidR="005503C1" w:rsidRPr="00A617C5" w:rsidRDefault="005503C1" w:rsidP="005503C1">
      <w:pPr>
        <w:bidi/>
        <w:spacing w:line="276" w:lineRule="auto"/>
        <w:ind w:firstLine="851"/>
        <w:jc w:val="both"/>
        <w:rPr>
          <w:rFonts w:cs="Simplified Arabic"/>
          <w:b/>
          <w:bCs/>
          <w:sz w:val="36"/>
          <w:szCs w:val="36"/>
          <w:rtl/>
          <w:lang w:bidi="ar-DZ"/>
        </w:rPr>
      </w:pPr>
      <w:r w:rsidRPr="00A617C5">
        <w:rPr>
          <w:rFonts w:cs="Simplified Arabic" w:hint="cs"/>
          <w:b/>
          <w:bCs/>
          <w:sz w:val="36"/>
          <w:szCs w:val="36"/>
          <w:rtl/>
          <w:lang w:bidi="ar-DZ"/>
        </w:rPr>
        <w:t>المبحث الثاني: الحماية الجزائية للمستهلك من الإشهارات التجارية المضللة:</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لم يعد خفيا أن الإشهارات الكاذبة أو الخادعة، أصبحت سببا من أسباب الاضطرابات الاقتصادية، و لم تعد تشكل اعتداء على مصلحة فردية، فقط من هنا أصبح الجزاء الجنائي ضرورة ملحة لردع تلك الإشهارات، و عدم الاكتفاء بالجزاءات التي تنص عليها القواعد المدنية، لثبوت ضعف فعاليتها لأن القانون المدني و القوانين الخاصة بحماية المستهلك لا تتوجه بحمايتها إلا إلى المتعاقدين من المستهلكين، لذا أثبتت التجربة أن الإعلان قد يستخدم استخداما سيئا لأنها أداة لخداع المستهلكين حول المنتجات و الخدمات عن طريق الإشهار الكاذب و المقارن.</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ونجد الحماية الجزائية للمستهلك من الإشهارات التجارية المضللة مقررة في القواعد العامة إلى جانب القواعد الخاصة والعقوبات المقررة لها.</w:t>
      </w:r>
    </w:p>
    <w:p w:rsidR="005503C1" w:rsidRDefault="005503C1" w:rsidP="005503C1">
      <w:pPr>
        <w:bidi/>
        <w:spacing w:line="276" w:lineRule="auto"/>
        <w:ind w:firstLine="851"/>
        <w:jc w:val="both"/>
        <w:rPr>
          <w:rFonts w:cs="Simplified Arabic"/>
          <w:sz w:val="32"/>
          <w:szCs w:val="32"/>
          <w:rtl/>
          <w:lang w:bidi="ar-DZ"/>
        </w:rPr>
      </w:pPr>
      <w:r w:rsidRPr="00A617C5">
        <w:rPr>
          <w:rFonts w:cs="Simplified Arabic" w:hint="cs"/>
          <w:b/>
          <w:bCs/>
          <w:sz w:val="36"/>
          <w:szCs w:val="36"/>
          <w:rtl/>
          <w:lang w:bidi="ar-DZ"/>
        </w:rPr>
        <w:t>المطلب الأول: الحماية من خلال القواعد العامة</w:t>
      </w:r>
      <w:r>
        <w:rPr>
          <w:rFonts w:cs="Simplified Arabic" w:hint="cs"/>
          <w:sz w:val="32"/>
          <w:szCs w:val="32"/>
          <w:rtl/>
          <w:lang w:bidi="ar-DZ"/>
        </w:rPr>
        <w:t>.</w:t>
      </w:r>
    </w:p>
    <w:p w:rsidR="005503C1" w:rsidRPr="00271AC9"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الإشهار الكاذب هو كل إشهار يتضمن إدعاءات و إشهارات أو عروض خاصته من شأنها أن تخدع المستهلك أو المستعمل المواد و الخدمات، و إلى جانب ذلك نجد أن الإشهار الخادع هو ذلك الإعلان الذي يكون من شأنه خداع المستهلك أو يمكن أن يؤدي إلى ذلك، وهو لا يذكر بيانات كاذبة و لكنه يصاغ بعبارات تؤدي إلى خداع الجمهور</w:t>
      </w:r>
      <w:r w:rsidRPr="00FC7ABB">
        <w:rPr>
          <w:rFonts w:cs="Simplified Arabic" w:hint="cs"/>
          <w:sz w:val="32"/>
          <w:szCs w:val="32"/>
          <w:rtl/>
          <w:lang w:bidi="ar-DZ"/>
        </w:rPr>
        <w:t xml:space="preserve"> </w:t>
      </w:r>
      <w:r>
        <w:rPr>
          <w:rFonts w:cs="Simplified Arabic" w:hint="cs"/>
          <w:sz w:val="32"/>
          <w:szCs w:val="32"/>
          <w:rtl/>
          <w:lang w:bidi="ar-DZ"/>
        </w:rPr>
        <w:t>والإعلان الذي يتضمن مثلا بيانات صحيحة في ذاتها، و لكنه يعطى انطباعا إجماليا زائفا أو مخادعا يعتبر إعلانا خادعا</w:t>
      </w:r>
      <w:r>
        <w:rPr>
          <w:rFonts w:cs="Simplified Arabic" w:hint="cs"/>
          <w:sz w:val="32"/>
          <w:szCs w:val="32"/>
          <w:vertAlign w:val="superscript"/>
          <w:rtl/>
          <w:lang w:bidi="ar-DZ"/>
        </w:rPr>
        <w:t xml:space="preserve"> (</w:t>
      </w:r>
      <w:r>
        <w:rPr>
          <w:rStyle w:val="Appelnotedebasdep"/>
          <w:rFonts w:cs="Simplified Arabic"/>
          <w:sz w:val="32"/>
          <w:szCs w:val="32"/>
          <w:rtl/>
          <w:lang w:bidi="ar-DZ"/>
        </w:rPr>
        <w:footnoteReference w:id="99"/>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sidRPr="009F6F9D">
        <w:rPr>
          <w:rFonts w:cs="Simplified Arabic" w:hint="cs"/>
          <w:sz w:val="32"/>
          <w:szCs w:val="32"/>
          <w:rtl/>
          <w:lang w:bidi="ar-DZ"/>
        </w:rPr>
        <w:t>ف</w:t>
      </w:r>
      <w:r>
        <w:rPr>
          <w:rFonts w:cs="Simplified Arabic" w:hint="cs"/>
          <w:sz w:val="32"/>
          <w:szCs w:val="32"/>
          <w:rtl/>
          <w:lang w:bidi="ar-DZ"/>
        </w:rPr>
        <w:t>الجزائر لا تعرف تشريع خاص يعاقب على جريمة الإشهار الكاذب، فقط أن المادة الأولى من المرسوم التنفيذي90/39 نصت على تعريف الإشهار، كما تبنى المشرع الجزائري معظم المبادئ العامة الواردة في مدونة القواعد الدولية للممارسات المشروعة في مجال الإشهار و ذلك بموجب المرسومين التنفيذيي</w:t>
      </w:r>
      <w:r>
        <w:rPr>
          <w:rFonts w:cs="Simplified Arabic" w:hint="eastAsia"/>
          <w:sz w:val="32"/>
          <w:szCs w:val="32"/>
          <w:rtl/>
          <w:lang w:bidi="ar-DZ"/>
        </w:rPr>
        <w:t>ن</w:t>
      </w:r>
      <w:r>
        <w:rPr>
          <w:rFonts w:cs="Simplified Arabic" w:hint="cs"/>
          <w:sz w:val="32"/>
          <w:szCs w:val="32"/>
          <w:rtl/>
          <w:lang w:bidi="ar-DZ"/>
        </w:rPr>
        <w:t xml:space="preserve"> رقم 91/101</w:t>
      </w:r>
      <w:r>
        <w:rPr>
          <w:rFonts w:cs="Simplified Arabic" w:hint="cs"/>
          <w:sz w:val="32"/>
          <w:szCs w:val="32"/>
          <w:vertAlign w:val="superscript"/>
          <w:rtl/>
          <w:lang w:bidi="ar-DZ"/>
        </w:rPr>
        <w:t>(</w:t>
      </w:r>
      <w:r>
        <w:rPr>
          <w:rStyle w:val="Appelnotedebasdep"/>
          <w:rFonts w:cs="Simplified Arabic"/>
          <w:sz w:val="32"/>
          <w:szCs w:val="32"/>
          <w:rtl/>
          <w:lang w:bidi="ar-DZ"/>
        </w:rPr>
        <w:footnoteReference w:id="100"/>
      </w:r>
      <w:r>
        <w:rPr>
          <w:rFonts w:cs="Simplified Arabic" w:hint="cs"/>
          <w:sz w:val="32"/>
          <w:szCs w:val="32"/>
          <w:vertAlign w:val="superscript"/>
          <w:rtl/>
          <w:lang w:bidi="ar-DZ"/>
        </w:rPr>
        <w:t xml:space="preserve">) </w:t>
      </w:r>
      <w:r>
        <w:rPr>
          <w:rFonts w:cs="Simplified Arabic" w:hint="cs"/>
          <w:sz w:val="32"/>
          <w:szCs w:val="32"/>
          <w:rtl/>
          <w:lang w:bidi="ar-DZ"/>
        </w:rPr>
        <w:t>و رقم 91/103</w:t>
      </w:r>
      <w:r>
        <w:rPr>
          <w:rFonts w:cs="Simplified Arabic" w:hint="cs"/>
          <w:sz w:val="32"/>
          <w:szCs w:val="32"/>
          <w:vertAlign w:val="superscript"/>
          <w:rtl/>
          <w:lang w:bidi="ar-DZ"/>
        </w:rPr>
        <w:t>(</w:t>
      </w:r>
      <w:r>
        <w:rPr>
          <w:rStyle w:val="Appelnotedebasdep"/>
          <w:rFonts w:cs="Simplified Arabic"/>
          <w:sz w:val="32"/>
          <w:szCs w:val="32"/>
          <w:rtl/>
          <w:lang w:bidi="ar-DZ"/>
        </w:rPr>
        <w:footnoteReference w:id="101"/>
      </w:r>
      <w:r w:rsidRPr="009F6F9D">
        <w:rPr>
          <w:rFonts w:cs="Simplified Arabic" w:hint="cs"/>
          <w:sz w:val="32"/>
          <w:szCs w:val="32"/>
          <w:vertAlign w:val="superscript"/>
          <w:rtl/>
          <w:lang w:bidi="ar-DZ"/>
        </w:rPr>
        <w:t>)</w:t>
      </w:r>
      <w:r>
        <w:rPr>
          <w:rFonts w:cs="Simplified Arabic" w:hint="cs"/>
          <w:sz w:val="32"/>
          <w:szCs w:val="32"/>
          <w:vertAlign w:val="superscript"/>
          <w:rtl/>
          <w:lang w:bidi="ar-DZ"/>
        </w:rPr>
        <w:t xml:space="preserve"> </w:t>
      </w:r>
      <w:r>
        <w:rPr>
          <w:rFonts w:cs="Simplified Arabic" w:hint="cs"/>
          <w:sz w:val="32"/>
          <w:szCs w:val="32"/>
          <w:rtl/>
          <w:lang w:bidi="ar-DZ"/>
        </w:rPr>
        <w:t>تحت عنوان أخلاقية المهنة.</w:t>
      </w:r>
    </w:p>
    <w:p w:rsidR="005503C1" w:rsidRDefault="005503C1" w:rsidP="005503C1">
      <w:pPr>
        <w:bidi/>
        <w:spacing w:line="276" w:lineRule="auto"/>
        <w:ind w:firstLine="851"/>
        <w:jc w:val="both"/>
        <w:rPr>
          <w:rFonts w:cs="Simplified Arabic"/>
          <w:sz w:val="32"/>
          <w:szCs w:val="32"/>
          <w:rtl/>
          <w:lang w:bidi="ar-DZ"/>
        </w:rPr>
      </w:pPr>
      <w:r>
        <w:rPr>
          <w:rFonts w:cs="Simplified Arabic" w:hint="cs"/>
          <w:b/>
          <w:bCs/>
          <w:sz w:val="36"/>
          <w:szCs w:val="36"/>
          <w:rtl/>
          <w:lang w:bidi="ar-DZ"/>
        </w:rPr>
        <w:t>الفرع الأول</w:t>
      </w:r>
      <w:r w:rsidRPr="00A617C5">
        <w:rPr>
          <w:rFonts w:cs="Simplified Arabic" w:hint="cs"/>
          <w:b/>
          <w:bCs/>
          <w:sz w:val="36"/>
          <w:szCs w:val="36"/>
          <w:rtl/>
          <w:lang w:bidi="ar-DZ"/>
        </w:rPr>
        <w:t>: جريمة النصب</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يعرف النصب بأنه الاستيلاء على مال الغير بطريقة الحيلة بنية تملكه، و هو ما نصت عليه المادة 372 من قانون العقوبات الجزائية و بالتالي فالعنصر المميز للنصب و هو التوصل إلى الاستيلاء على مال الغير بالتدليس الجنائي، و الإشهار التجاري قد يشكل وسيلة ابتزاز و نصب الأموال، فالميزة الخاصة بالكذب </w:t>
      </w:r>
      <w:r>
        <w:rPr>
          <w:rFonts w:cs="Simplified Arabic" w:hint="cs"/>
          <w:sz w:val="32"/>
          <w:szCs w:val="32"/>
          <w:rtl/>
          <w:lang w:bidi="ar-DZ"/>
        </w:rPr>
        <w:lastRenderedPageBreak/>
        <w:t>الموجودة في جنحة النصب فهي محققة عن طريق وسائل إشهارية، و لكن مع ذلك لاعتبار الإشهار نصبا لابد من توافر أركان جريمة النصب و هي:</w:t>
      </w:r>
    </w:p>
    <w:p w:rsidR="00FB6E47" w:rsidRDefault="00FB6E47" w:rsidP="00FB6E47">
      <w:pPr>
        <w:bidi/>
        <w:spacing w:line="276" w:lineRule="auto"/>
        <w:ind w:firstLine="851"/>
        <w:jc w:val="both"/>
        <w:rPr>
          <w:rFonts w:cs="Simplified Arabic"/>
          <w:sz w:val="32"/>
          <w:szCs w:val="32"/>
          <w:rtl/>
          <w:lang w:bidi="ar-DZ"/>
        </w:rPr>
      </w:pPr>
    </w:p>
    <w:p w:rsidR="00FB6E47" w:rsidRDefault="00FB6E47" w:rsidP="00FB6E47">
      <w:pPr>
        <w:bidi/>
        <w:spacing w:line="276" w:lineRule="auto"/>
        <w:ind w:firstLine="851"/>
        <w:jc w:val="both"/>
        <w:rPr>
          <w:rFonts w:cs="Simplified Arabic"/>
          <w:sz w:val="32"/>
          <w:szCs w:val="32"/>
          <w:rtl/>
          <w:lang w:bidi="ar-DZ"/>
        </w:rPr>
      </w:pPr>
    </w:p>
    <w:p w:rsidR="00FB6E47" w:rsidRDefault="00FB6E47" w:rsidP="00FB6E47">
      <w:pPr>
        <w:bidi/>
        <w:spacing w:line="276" w:lineRule="auto"/>
        <w:ind w:firstLine="851"/>
        <w:jc w:val="both"/>
        <w:rPr>
          <w:rFonts w:cs="Simplified Arabic"/>
          <w:sz w:val="32"/>
          <w:szCs w:val="32"/>
          <w:rtl/>
          <w:lang w:bidi="ar-DZ"/>
        </w:rPr>
      </w:pPr>
    </w:p>
    <w:p w:rsidR="005503C1" w:rsidRPr="00ED1003" w:rsidRDefault="005503C1" w:rsidP="005503C1">
      <w:pPr>
        <w:pStyle w:val="Paragraphedeliste"/>
        <w:numPr>
          <w:ilvl w:val="0"/>
          <w:numId w:val="5"/>
        </w:numPr>
        <w:bidi/>
        <w:spacing w:line="276" w:lineRule="auto"/>
        <w:ind w:left="0" w:firstLine="851"/>
        <w:jc w:val="both"/>
        <w:rPr>
          <w:rFonts w:cs="Simplified Arabic"/>
          <w:b/>
          <w:bCs/>
          <w:sz w:val="36"/>
          <w:szCs w:val="36"/>
          <w:rtl/>
          <w:lang w:bidi="ar-DZ"/>
        </w:rPr>
      </w:pPr>
      <w:r w:rsidRPr="00ED1003">
        <w:rPr>
          <w:rFonts w:cs="Simplified Arabic" w:hint="cs"/>
          <w:b/>
          <w:bCs/>
          <w:sz w:val="36"/>
          <w:szCs w:val="36"/>
          <w:rtl/>
          <w:lang w:bidi="ar-DZ"/>
        </w:rPr>
        <w:t xml:space="preserve">الركن </w:t>
      </w:r>
      <w:r>
        <w:rPr>
          <w:rFonts w:cs="Simplified Arabic" w:hint="cs"/>
          <w:b/>
          <w:bCs/>
          <w:sz w:val="36"/>
          <w:szCs w:val="36"/>
          <w:rtl/>
          <w:lang w:bidi="ar-DZ"/>
        </w:rPr>
        <w:t>المادي</w:t>
      </w:r>
      <w:r w:rsidRPr="00ED1003">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sidRPr="00A5310B">
        <w:rPr>
          <w:rFonts w:cs="Simplified Arabic" w:hint="cs"/>
          <w:b/>
          <w:bCs/>
          <w:sz w:val="36"/>
          <w:szCs w:val="36"/>
          <w:rtl/>
          <w:lang w:bidi="ar-DZ"/>
        </w:rPr>
        <w:t>أ</w:t>
      </w:r>
      <w:r>
        <w:rPr>
          <w:rFonts w:cs="Simplified Arabic" w:hint="cs"/>
          <w:b/>
          <w:bCs/>
          <w:sz w:val="36"/>
          <w:szCs w:val="36"/>
          <w:rtl/>
          <w:lang w:bidi="ar-DZ"/>
        </w:rPr>
        <w:t>)</w:t>
      </w:r>
      <w:r w:rsidRPr="00A5310B">
        <w:rPr>
          <w:rFonts w:cs="Simplified Arabic" w:hint="cs"/>
          <w:b/>
          <w:bCs/>
          <w:sz w:val="36"/>
          <w:szCs w:val="36"/>
          <w:rtl/>
          <w:lang w:bidi="ar-DZ"/>
        </w:rPr>
        <w:t xml:space="preserve"> استعمال وسيلة من وسائل التدليس</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هي استخدام طرق احتيالية و ليس مجرد الكذب إضافة إلى تعليق الأمر بعملية وهمية و قد يصل الكذب إلى درجة الطرق الاحتيالية إذا اقترن بأعمال مادية، أو مظاهر خارجية تحمل على الاعتقاد بصحته كالاستعانة بشخص أخر لتأييد الإدعاءات أقرب إلى التصديق، و لا شك في خطورة الاحتيال الذي يتم من خلال الصحافة المكتوبة أو المسموعة خاصة إذا اتخذ الإعلان شكل التحقيق الصحفي لأن استخدام وسيلة إشهار بهذا القدر من الأهمية يعطى الكذب قوة يجعله محلا للثقة و التصديق، أما من حيث الغرض من هذه الطرق الاحتيالية فيجب أن يكون من بين إحدى الأمور الواردة في المادة 372 من قانون العقوبات الجزائري علة سبيل الحصر و المتمثلة في الإيهام بسلطة كاذبة أو بائتمان مالي خيالي أو إحداث الأمل أو الخوف بحصول ربح وهمي أو حادثة أو أية واقعة وهمية أخرى، وبالنظر إلى الوسائل الاحتيالية من حيث تأثيرها في الشخص المتوسط الذكاء</w:t>
      </w:r>
      <w:r>
        <w:rPr>
          <w:rFonts w:cs="Simplified Arabic" w:hint="cs"/>
          <w:sz w:val="32"/>
          <w:szCs w:val="32"/>
          <w:vertAlign w:val="superscript"/>
          <w:rtl/>
          <w:lang w:bidi="ar-DZ"/>
        </w:rPr>
        <w:t xml:space="preserve"> (</w:t>
      </w:r>
      <w:r>
        <w:rPr>
          <w:rStyle w:val="Appelnotedebasdep"/>
          <w:rFonts w:cs="Simplified Arabic"/>
          <w:sz w:val="32"/>
          <w:szCs w:val="32"/>
          <w:rtl/>
          <w:lang w:bidi="ar-DZ"/>
        </w:rPr>
        <w:footnoteReference w:id="102"/>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أما اتخاذ اسم كاذب أو صفة غير صحيحة و لو لم يعزز إدعاؤه باستعانة بطرق احتيالية أخرى.</w:t>
      </w:r>
    </w:p>
    <w:p w:rsidR="005503C1" w:rsidRDefault="005503C1" w:rsidP="005503C1">
      <w:pPr>
        <w:bidi/>
        <w:spacing w:line="276" w:lineRule="auto"/>
        <w:ind w:firstLine="851"/>
        <w:jc w:val="both"/>
        <w:rPr>
          <w:rFonts w:cs="Simplified Arabic"/>
          <w:sz w:val="32"/>
          <w:szCs w:val="32"/>
          <w:rtl/>
          <w:lang w:bidi="ar-DZ"/>
        </w:rPr>
      </w:pPr>
      <w:r w:rsidRPr="00A5310B">
        <w:rPr>
          <w:rFonts w:cs="Simplified Arabic" w:hint="cs"/>
          <w:b/>
          <w:bCs/>
          <w:sz w:val="36"/>
          <w:szCs w:val="36"/>
          <w:rtl/>
          <w:lang w:bidi="ar-DZ"/>
        </w:rPr>
        <w:t>ب</w:t>
      </w:r>
      <w:r>
        <w:rPr>
          <w:rFonts w:cs="Simplified Arabic" w:hint="cs"/>
          <w:b/>
          <w:bCs/>
          <w:sz w:val="36"/>
          <w:szCs w:val="36"/>
          <w:rtl/>
          <w:lang w:bidi="ar-DZ"/>
        </w:rPr>
        <w:t>)</w:t>
      </w:r>
      <w:r w:rsidRPr="00A5310B">
        <w:rPr>
          <w:rFonts w:cs="Simplified Arabic" w:hint="cs"/>
          <w:b/>
          <w:bCs/>
          <w:sz w:val="36"/>
          <w:szCs w:val="36"/>
          <w:rtl/>
          <w:lang w:bidi="ar-DZ"/>
        </w:rPr>
        <w:t>الاستيلاء على مال الغير</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لكي يتم ذلك لابد من أن يتم الاستيلاء نتيجة استعمال الجاني وسيلة من وسائل التدليس و قد حددت المادة 372 من قانون العقوبات.</w:t>
      </w:r>
    </w:p>
    <w:p w:rsidR="005503C1" w:rsidRPr="004245F2" w:rsidRDefault="005503C1" w:rsidP="005503C1">
      <w:pPr>
        <w:pStyle w:val="Paragraphedeliste"/>
        <w:numPr>
          <w:ilvl w:val="0"/>
          <w:numId w:val="5"/>
        </w:numPr>
        <w:bidi/>
        <w:spacing w:line="276" w:lineRule="auto"/>
        <w:ind w:left="0" w:firstLine="851"/>
        <w:jc w:val="both"/>
        <w:rPr>
          <w:rFonts w:cs="Simplified Arabic"/>
          <w:sz w:val="32"/>
          <w:szCs w:val="32"/>
          <w:rtl/>
          <w:lang w:bidi="ar-DZ"/>
        </w:rPr>
      </w:pPr>
      <w:r w:rsidRPr="004245F2">
        <w:rPr>
          <w:rFonts w:cs="Simplified Arabic" w:hint="cs"/>
          <w:b/>
          <w:bCs/>
          <w:sz w:val="36"/>
          <w:szCs w:val="36"/>
          <w:rtl/>
          <w:lang w:bidi="ar-DZ"/>
        </w:rPr>
        <w:t>الركن المعنوي</w:t>
      </w:r>
      <w:r w:rsidRPr="004245F2">
        <w:rPr>
          <w:rFonts w:cs="Simplified Arabic" w:hint="cs"/>
          <w:sz w:val="32"/>
          <w:szCs w:val="32"/>
          <w:rtl/>
          <w:lang w:bidi="ar-DZ"/>
        </w:rPr>
        <w:t>: النصب من الجرائم التي تقع إلا عمديه، و لذا تتطلب القصد الجنائي العام و الخاص، فلا يكفي أن يكون الجاني علما باحتياله و إنما لابد أن تكون غايته هي سل</w:t>
      </w:r>
      <w:r>
        <w:rPr>
          <w:rFonts w:cs="Simplified Arabic" w:hint="cs"/>
          <w:sz w:val="32"/>
          <w:szCs w:val="32"/>
          <w:rtl/>
          <w:lang w:bidi="ar-DZ"/>
        </w:rPr>
        <w:t>ب جزءا من مال الغير و لذلك يجب ا</w:t>
      </w:r>
      <w:r w:rsidRPr="004245F2">
        <w:rPr>
          <w:rFonts w:cs="Simplified Arabic" w:hint="cs"/>
          <w:sz w:val="32"/>
          <w:szCs w:val="32"/>
          <w:rtl/>
          <w:lang w:bidi="ar-DZ"/>
        </w:rPr>
        <w:t xml:space="preserve">لعقاب على الإشهار الكاذب على أساس تحقق جريمة النصب لمكافحة الإشهار الكاذب، فإن ذلك لا يكفي لتوفير ردع مناسب لجميع الإشهارات الكاذبة تتطلبه من شروط دقيقة و منها عدم اعتداءه بمجرد الكذب ما دام لم يقترن بأعمال مادية أو بنوع من الحبك المسرحي و إن يقصد تحقيق غاية حسب ما هو منصوص عليه في المادة 372 </w:t>
      </w:r>
      <w:r>
        <w:rPr>
          <w:rFonts w:cs="Simplified Arabic" w:hint="cs"/>
          <w:sz w:val="32"/>
          <w:szCs w:val="32"/>
          <w:rtl/>
          <w:lang w:bidi="ar-DZ"/>
        </w:rPr>
        <w:t xml:space="preserve">من </w:t>
      </w:r>
      <w:r w:rsidRPr="004245F2">
        <w:rPr>
          <w:rFonts w:cs="Simplified Arabic" w:hint="cs"/>
          <w:sz w:val="32"/>
          <w:szCs w:val="32"/>
          <w:rtl/>
          <w:lang w:bidi="ar-DZ"/>
        </w:rPr>
        <w:t>قانون العقوبات، و هو ما لا يتوفر في الإشه</w:t>
      </w:r>
      <w:r>
        <w:rPr>
          <w:rFonts w:cs="Simplified Arabic" w:hint="cs"/>
          <w:sz w:val="32"/>
          <w:szCs w:val="32"/>
          <w:rtl/>
          <w:lang w:bidi="ar-DZ"/>
        </w:rPr>
        <w:t>ار الكاذب، لذلك سوف تتولى التطرق</w:t>
      </w:r>
      <w:r w:rsidRPr="004245F2">
        <w:rPr>
          <w:rFonts w:cs="Simplified Arabic" w:hint="cs"/>
          <w:sz w:val="32"/>
          <w:szCs w:val="32"/>
          <w:rtl/>
          <w:lang w:bidi="ar-DZ"/>
        </w:rPr>
        <w:t xml:space="preserve"> إلى مدى إمكانية إعطاء وصف جريمة الخداع على الإشهار</w:t>
      </w:r>
      <w:r>
        <w:rPr>
          <w:rFonts w:cs="Simplified Arabic" w:hint="cs"/>
          <w:sz w:val="32"/>
          <w:szCs w:val="32"/>
          <w:vertAlign w:val="superscript"/>
          <w:rtl/>
          <w:lang w:bidi="ar-DZ"/>
        </w:rPr>
        <w:t xml:space="preserve"> (</w:t>
      </w:r>
      <w:r>
        <w:rPr>
          <w:rStyle w:val="Appelnotedebasdep"/>
          <w:rFonts w:cs="Simplified Arabic"/>
          <w:sz w:val="32"/>
          <w:szCs w:val="32"/>
          <w:rtl/>
          <w:lang w:bidi="ar-DZ"/>
        </w:rPr>
        <w:footnoteReference w:id="103"/>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b/>
          <w:bCs/>
          <w:sz w:val="32"/>
          <w:szCs w:val="32"/>
          <w:rtl/>
          <w:lang w:bidi="ar-DZ"/>
        </w:rPr>
      </w:pPr>
      <w:r>
        <w:rPr>
          <w:rFonts w:cs="Simplified Arabic" w:hint="cs"/>
          <w:b/>
          <w:bCs/>
          <w:sz w:val="36"/>
          <w:szCs w:val="36"/>
          <w:rtl/>
          <w:lang w:bidi="ar-DZ"/>
        </w:rPr>
        <w:t>الفرع الثاني: جريمة</w:t>
      </w:r>
      <w:r w:rsidRPr="00A5310B">
        <w:rPr>
          <w:rFonts w:cs="Simplified Arabic" w:hint="cs"/>
          <w:b/>
          <w:bCs/>
          <w:sz w:val="36"/>
          <w:szCs w:val="36"/>
          <w:rtl/>
          <w:lang w:bidi="ar-DZ"/>
        </w:rPr>
        <w:t xml:space="preserve"> </w:t>
      </w:r>
      <w:r>
        <w:rPr>
          <w:rFonts w:cs="Simplified Arabic" w:hint="cs"/>
          <w:b/>
          <w:bCs/>
          <w:sz w:val="36"/>
          <w:szCs w:val="36"/>
          <w:rtl/>
          <w:lang w:bidi="ar-DZ"/>
        </w:rPr>
        <w:t xml:space="preserve">ا </w:t>
      </w:r>
      <w:r w:rsidRPr="00A5310B">
        <w:rPr>
          <w:rFonts w:cs="Simplified Arabic" w:hint="cs"/>
          <w:b/>
          <w:bCs/>
          <w:sz w:val="36"/>
          <w:szCs w:val="36"/>
          <w:rtl/>
          <w:lang w:bidi="ar-DZ"/>
        </w:rPr>
        <w:t>لخداع</w:t>
      </w:r>
      <w:r>
        <w:rPr>
          <w:rFonts w:cs="Simplified Arabic" w:hint="cs"/>
          <w:b/>
          <w:b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إن الخداع هو القيام بأعمال أكاذيب من شأنها إظهار الشيء على غير حقيقة أو إلباسه مظهر يخالف ما هو عليه في الحقيقة و الواقع، و هي بتوافر الأركان التالية:</w:t>
      </w:r>
    </w:p>
    <w:p w:rsidR="005503C1" w:rsidRDefault="005503C1" w:rsidP="005503C1">
      <w:pPr>
        <w:bidi/>
        <w:spacing w:line="276" w:lineRule="auto"/>
        <w:ind w:firstLine="851"/>
        <w:jc w:val="both"/>
        <w:rPr>
          <w:rFonts w:cs="Simplified Arabic"/>
          <w:b/>
          <w:bCs/>
          <w:sz w:val="36"/>
          <w:szCs w:val="36"/>
          <w:rtl/>
          <w:lang w:bidi="ar-DZ"/>
        </w:rPr>
      </w:pPr>
      <w:r w:rsidRPr="009F0EC5">
        <w:rPr>
          <w:rFonts w:cs="Simplified Arabic" w:hint="cs"/>
          <w:b/>
          <w:bCs/>
          <w:sz w:val="36"/>
          <w:szCs w:val="36"/>
          <w:rtl/>
          <w:lang w:bidi="ar-DZ"/>
        </w:rPr>
        <w:t>أولا:</w:t>
      </w:r>
      <w:r>
        <w:rPr>
          <w:rFonts w:cs="Simplified Arabic" w:hint="cs"/>
          <w:b/>
          <w:bCs/>
          <w:sz w:val="36"/>
          <w:szCs w:val="36"/>
          <w:rtl/>
          <w:lang w:bidi="ar-DZ"/>
        </w:rPr>
        <w:t xml:space="preserve"> أركان جريمة الخداع.</w:t>
      </w:r>
    </w:p>
    <w:p w:rsidR="005503C1" w:rsidRPr="00253594" w:rsidRDefault="005503C1" w:rsidP="005503C1">
      <w:pPr>
        <w:pStyle w:val="Paragraphedeliste"/>
        <w:numPr>
          <w:ilvl w:val="0"/>
          <w:numId w:val="33"/>
        </w:numPr>
        <w:bidi/>
        <w:spacing w:line="276" w:lineRule="auto"/>
        <w:ind w:left="0" w:firstLine="851"/>
        <w:jc w:val="both"/>
        <w:rPr>
          <w:rFonts w:cs="Simplified Arabic"/>
          <w:b/>
          <w:bCs/>
          <w:sz w:val="32"/>
          <w:szCs w:val="32"/>
          <w:rtl/>
          <w:lang w:bidi="ar-DZ"/>
        </w:rPr>
      </w:pPr>
      <w:r w:rsidRPr="00253594">
        <w:rPr>
          <w:rFonts w:cs="Simplified Arabic" w:hint="cs"/>
          <w:b/>
          <w:bCs/>
          <w:sz w:val="36"/>
          <w:szCs w:val="36"/>
          <w:rtl/>
          <w:lang w:bidi="ar-DZ"/>
        </w:rPr>
        <w:lastRenderedPageBreak/>
        <w:t>الركن المادي</w:t>
      </w:r>
      <w:r w:rsidRPr="00253594">
        <w:rPr>
          <w:rFonts w:cs="Simplified Arabic" w:hint="cs"/>
          <w:b/>
          <w:b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نصت المادة 213 الفقرة 1 من قانون الاستهلاك الفرنسي على أن الخداع أو محاولة الخداع يجب أن يتحقق بأية وسيلة أو إجراء كان، وقع على إحدى خصائص المنتوج أو الخدمة، بينما نصت المادة 429 من قانون العقوبات الجزائري على أن كل من أن يخدع أو يحاول أن يخدع المتعاقد، و أسقط المشرع عبارة أية وسيلة أو إجراء كان، و على ذلك يجوز أن يرتكب الخداع بواسطة الغير، كما يجوز أن ينجم عن استعمال وسائل تدليسية، بشرط أن تشكل هذه الوسائل خداعا حقيقيا و أن تقع على إحدى خصائص المنتوج التي عددتها المادة  429 من نفس القانون، ففي جريمة الخداع تكون وسيلة الخداع مستهدفة تضليل المتعاقد دون المساس بالبضاعة أو إدخال أي تغيير على مادتها.</w:t>
      </w:r>
    </w:p>
    <w:p w:rsidR="00FB6E47" w:rsidRDefault="00FB6E47" w:rsidP="00FB6E47">
      <w:pPr>
        <w:bidi/>
        <w:spacing w:line="276" w:lineRule="auto"/>
        <w:ind w:firstLine="851"/>
        <w:jc w:val="both"/>
        <w:rPr>
          <w:rFonts w:cs="Simplified Arabic"/>
          <w:sz w:val="32"/>
          <w:szCs w:val="32"/>
          <w:rtl/>
          <w:lang w:bidi="ar-DZ"/>
        </w:rPr>
      </w:pPr>
    </w:p>
    <w:p w:rsidR="005503C1" w:rsidRPr="00253594" w:rsidRDefault="005503C1" w:rsidP="005503C1">
      <w:pPr>
        <w:pStyle w:val="Paragraphedeliste"/>
        <w:numPr>
          <w:ilvl w:val="0"/>
          <w:numId w:val="33"/>
        </w:numPr>
        <w:bidi/>
        <w:spacing w:line="276" w:lineRule="auto"/>
        <w:ind w:left="0" w:firstLine="851"/>
        <w:jc w:val="both"/>
        <w:rPr>
          <w:rFonts w:cs="Simplified Arabic"/>
          <w:sz w:val="32"/>
          <w:szCs w:val="32"/>
          <w:lang w:bidi="ar-DZ"/>
        </w:rPr>
      </w:pPr>
      <w:r w:rsidRPr="00253594">
        <w:rPr>
          <w:rFonts w:cs="Simplified Arabic" w:hint="cs"/>
          <w:b/>
          <w:bCs/>
          <w:sz w:val="36"/>
          <w:szCs w:val="36"/>
          <w:rtl/>
          <w:lang w:bidi="ar-DZ"/>
        </w:rPr>
        <w:t>الركن ا لمعنوي</w:t>
      </w:r>
      <w:r w:rsidRPr="00253594">
        <w:rPr>
          <w:rFonts w:cs="Simplified Arabic" w:hint="cs"/>
          <w:sz w:val="32"/>
          <w:szCs w:val="32"/>
          <w:rtl/>
          <w:lang w:bidi="ar-DZ"/>
        </w:rPr>
        <w:t>.</w:t>
      </w:r>
    </w:p>
    <w:p w:rsidR="005503C1" w:rsidRPr="004245F2"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لقد ذهب القضاء الفرنسي إلى أن الإشهار الكاذب أو الخادع في ذاته لا يعد بدءا في التنفيذ، فالإشهار سابق على العقد و من ثم لا تقوم معه جريمة الخداع أو الشروع فيه ما لم يتم العقد على إثر الإشهار و ما يؤكد ذلك أنه لقيام جريمة الخداع أو الشروع فيها يلزم أن يكون هناك عقد أو شروع في التعاقد فالقانون لم يواجه الخداع في ذاته بل نتائجه، فالإشهار المبالغ فيه لا يعتبر خداعا ما دامت المبالغة تدخل في حدود المألوف في التجارة و لا تخدع الشخص المتوسط الذكاء</w:t>
      </w:r>
      <w:r w:rsidRPr="004245F2">
        <w:rPr>
          <w:rFonts w:cs="Simplified Arabic" w:hint="cs"/>
          <w:sz w:val="32"/>
          <w:szCs w:val="32"/>
          <w:vertAlign w:val="superscript"/>
          <w:rtl/>
          <w:lang w:bidi="ar-DZ"/>
        </w:rPr>
        <w:t xml:space="preserve"> (</w:t>
      </w:r>
      <w:r w:rsidRPr="004245F2">
        <w:rPr>
          <w:rStyle w:val="Appelnotedebasdep"/>
          <w:rFonts w:cs="Simplified Arabic"/>
          <w:sz w:val="32"/>
          <w:szCs w:val="32"/>
          <w:rtl/>
          <w:lang w:bidi="ar-DZ"/>
        </w:rPr>
        <w:footnoteReference w:id="104"/>
      </w:r>
      <w:r w:rsidRPr="004245F2">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مع كل ذلك فإن الأخذ بجريمة الخداع لا يوفر حماية كافية من الإشهار الكاذب، لأنه لم يقصد من سنها مواجهة هذا الأخير، إذ لا تطبق أحكامها إلا متى </w:t>
      </w:r>
      <w:r>
        <w:rPr>
          <w:rFonts w:cs="Simplified Arabic" w:hint="cs"/>
          <w:sz w:val="32"/>
          <w:szCs w:val="32"/>
          <w:rtl/>
          <w:lang w:bidi="ar-DZ"/>
        </w:rPr>
        <w:lastRenderedPageBreak/>
        <w:t>أعتبر الإشهار خادعا كما أنها لا تطبق إذا تعلق موضوع الإشهار بخدمات أو عقارات، و هي مواضيع يطالبها الإشهار كما أنها تستند وجود عقد مما يعني توجيه أفعال الخداع اتجاه شخص معين متعاقد، أما إذا اقتصر الأمر على الإشهار و لم يتبعه تعاقد فلا تقوم الجريمة</w:t>
      </w:r>
      <w:r>
        <w:rPr>
          <w:rFonts w:cs="Simplified Arabic" w:hint="cs"/>
          <w:sz w:val="32"/>
          <w:szCs w:val="32"/>
          <w:vertAlign w:val="superscript"/>
          <w:rtl/>
          <w:lang w:bidi="ar-DZ"/>
        </w:rPr>
        <w:t xml:space="preserve"> (</w:t>
      </w:r>
      <w:r>
        <w:rPr>
          <w:rStyle w:val="Appelnotedebasdep"/>
          <w:rFonts w:cs="Simplified Arabic"/>
          <w:sz w:val="32"/>
          <w:szCs w:val="32"/>
          <w:rtl/>
          <w:lang w:bidi="ar-DZ"/>
        </w:rPr>
        <w:footnoteReference w:id="105"/>
      </w:r>
      <w:r>
        <w:rPr>
          <w:rFonts w:cs="Simplified Arabic" w:hint="cs"/>
          <w:sz w:val="32"/>
          <w:szCs w:val="32"/>
          <w:vertAlign w:val="superscript"/>
          <w:rtl/>
          <w:lang w:bidi="ar-DZ"/>
        </w:rPr>
        <w:t>)</w:t>
      </w:r>
      <w:r>
        <w:rPr>
          <w:rFonts w:cs="Simplified Arabic" w:hint="cs"/>
          <w:sz w:val="32"/>
          <w:szCs w:val="32"/>
          <w:rtl/>
          <w:lang w:bidi="ar-DZ"/>
        </w:rPr>
        <w:t xml:space="preserve">. </w:t>
      </w:r>
    </w:p>
    <w:p w:rsidR="005503C1" w:rsidRDefault="005503C1" w:rsidP="005503C1">
      <w:pPr>
        <w:bidi/>
        <w:spacing w:line="276" w:lineRule="auto"/>
        <w:ind w:firstLine="851"/>
        <w:jc w:val="both"/>
        <w:rPr>
          <w:rFonts w:cs="Simplified Arabic"/>
          <w:b/>
          <w:bCs/>
          <w:sz w:val="32"/>
          <w:szCs w:val="32"/>
          <w:rtl/>
          <w:lang w:bidi="ar-DZ"/>
        </w:rPr>
      </w:pPr>
      <w:r w:rsidRPr="00253594">
        <w:rPr>
          <w:rFonts w:cs="Simplified Arabic" w:hint="cs"/>
          <w:b/>
          <w:bCs/>
          <w:sz w:val="36"/>
          <w:szCs w:val="36"/>
          <w:rtl/>
          <w:lang w:bidi="ar-DZ"/>
        </w:rPr>
        <w:t>ثانيا: العقوبات المقررة لجريمة الخداع.</w:t>
      </w:r>
      <w:r w:rsidRPr="00253594">
        <w:rPr>
          <w:rFonts w:cs="Simplified Arabic" w:hint="cs"/>
          <w:b/>
          <w:bCs/>
          <w:sz w:val="32"/>
          <w:szCs w:val="32"/>
          <w:rtl/>
          <w:lang w:bidi="ar-DZ"/>
        </w:rPr>
        <w:t xml:space="preserve"> </w:t>
      </w:r>
    </w:p>
    <w:p w:rsidR="005503C1" w:rsidRPr="000C79B3" w:rsidRDefault="005503C1" w:rsidP="005503C1">
      <w:pPr>
        <w:bidi/>
        <w:spacing w:line="276" w:lineRule="auto"/>
        <w:ind w:firstLine="851"/>
        <w:jc w:val="both"/>
        <w:rPr>
          <w:rFonts w:cs="Simplified Arabic"/>
          <w:b/>
          <w:bCs/>
          <w:sz w:val="32"/>
          <w:szCs w:val="32"/>
          <w:rtl/>
          <w:lang w:bidi="ar-DZ"/>
        </w:rPr>
      </w:pPr>
      <w:r w:rsidRPr="00253594">
        <w:rPr>
          <w:rFonts w:cs="Simplified Arabic" w:hint="cs"/>
          <w:b/>
          <w:bCs/>
          <w:sz w:val="32"/>
          <w:szCs w:val="32"/>
          <w:rtl/>
          <w:lang w:bidi="ar-DZ"/>
        </w:rPr>
        <w:t xml:space="preserve"> </w:t>
      </w:r>
      <w:r>
        <w:rPr>
          <w:rFonts w:cs="Simplified Arabic" w:hint="cs"/>
          <w:sz w:val="32"/>
          <w:szCs w:val="32"/>
          <w:rtl/>
          <w:lang w:bidi="ar-DZ"/>
        </w:rPr>
        <w:t>من خلال نص المادتين429 و430 من قانون العقوبات نجد أن المشرع قد ساير في تجريمه للخداع معظم التشريعات في القانون المقارن حيث نص القانون الاستهلاك الفرنسي على جريمة الخداع</w:t>
      </w:r>
      <w:r>
        <w:rPr>
          <w:rFonts w:cs="Simplified Arabic"/>
          <w:sz w:val="32"/>
          <w:szCs w:val="32"/>
          <w:vertAlign w:val="superscript"/>
          <w:lang w:bidi="ar-DZ"/>
        </w:rPr>
        <w:t>)</w:t>
      </w:r>
      <w:r>
        <w:rPr>
          <w:rStyle w:val="Appelnotedebasdep"/>
          <w:rFonts w:cs="Simplified Arabic"/>
          <w:sz w:val="32"/>
          <w:szCs w:val="32"/>
          <w:rtl/>
          <w:lang w:bidi="ar-DZ"/>
        </w:rPr>
        <w:footnoteReference w:id="106"/>
      </w:r>
      <w:r>
        <w:rPr>
          <w:rFonts w:cs="Simplified Arabic"/>
          <w:sz w:val="32"/>
          <w:szCs w:val="32"/>
          <w:vertAlign w:val="superscript"/>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حيث تنص المادة 429 من قانون العقوبات على عقاب..."كل من يخدع أو يحاول خداع المتعاقد..."</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يتضح من خلال هذا النص ما يلي:</w:t>
      </w:r>
    </w:p>
    <w:p w:rsidR="005503C1" w:rsidRPr="00AC54CA"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1ـــــ </w:t>
      </w:r>
      <w:r w:rsidRPr="00AC54CA">
        <w:rPr>
          <w:rFonts w:cs="Simplified Arabic" w:hint="cs"/>
          <w:sz w:val="32"/>
          <w:szCs w:val="32"/>
          <w:rtl/>
          <w:lang w:bidi="ar-DZ"/>
        </w:rPr>
        <w:t>لم يحدد المشرع الأفعال و الوسائل التي يشترط على الجاني القيام بها لخداع المتعاقد، و بالتالي يكون الخداع بأي وسيلة تدليسية يتخذها الجاني سبيلا لمغالطة المتعاقد بشرط أن تكون حول ما حددته فقرات المادة المذكورة باستثناء الوسائل و الطرق التي حددتها المادة 430 من قانون العقوبات و التي تتعلق بظروف التشديد في الجريمة.</w:t>
      </w:r>
    </w:p>
    <w:p w:rsidR="005503C1" w:rsidRPr="00396AAE"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2ـــــ </w:t>
      </w:r>
      <w:r w:rsidRPr="00396AAE">
        <w:rPr>
          <w:rFonts w:cs="Simplified Arabic" w:hint="cs"/>
          <w:sz w:val="32"/>
          <w:szCs w:val="32"/>
          <w:rtl/>
          <w:lang w:bidi="ar-DZ"/>
        </w:rPr>
        <w:t xml:space="preserve">جاء تحديد المشرع لصور الخداع في المادة 449 من قانون العقوبات على سبيل الحصر محددا بذلك نطاق الخداع، أو محاولة الخداع بأحد الصور </w:t>
      </w:r>
      <w:r w:rsidRPr="00396AAE">
        <w:rPr>
          <w:rFonts w:cs="Simplified Arabic" w:hint="cs"/>
          <w:sz w:val="32"/>
          <w:szCs w:val="32"/>
          <w:rtl/>
          <w:lang w:bidi="ar-DZ"/>
        </w:rPr>
        <w:lastRenderedPageBreak/>
        <w:t>المذكورة حصرا، و بالتالي لا يمكن التوسع فيه، و مع هذا يمكن القول أن هذا التعداد الذي أورده المشرع يكاد يغطي جميع فرضيات الخداع المعروفة عمليا</w:t>
      </w:r>
      <w:r>
        <w:rPr>
          <w:rStyle w:val="Appelnotedebasdep"/>
          <w:rFonts w:cs="Simplified Arabic"/>
          <w:sz w:val="32"/>
          <w:szCs w:val="32"/>
          <w:rtl/>
          <w:lang w:bidi="ar-DZ"/>
        </w:rPr>
        <w:footnoteReference w:id="107"/>
      </w:r>
      <w:r w:rsidRPr="00396AAE">
        <w:rPr>
          <w:rFonts w:cs="Simplified Arabic" w:hint="cs"/>
          <w:sz w:val="32"/>
          <w:szCs w:val="32"/>
          <w:rtl/>
          <w:lang w:bidi="ar-DZ"/>
        </w:rPr>
        <w:t xml:space="preserve"> و يحدث الخداع حسب نص المادة 429 من قانون العقوبات على ما يلي:</w:t>
      </w:r>
    </w:p>
    <w:p w:rsidR="005503C1" w:rsidRDefault="005503C1" w:rsidP="005503C1">
      <w:pPr>
        <w:pStyle w:val="Paragraphedeliste"/>
        <w:numPr>
          <w:ilvl w:val="0"/>
          <w:numId w:val="34"/>
        </w:numPr>
        <w:bidi/>
        <w:spacing w:line="276" w:lineRule="auto"/>
        <w:ind w:left="0" w:firstLine="851"/>
        <w:jc w:val="both"/>
        <w:rPr>
          <w:rFonts w:cs="Simplified Arabic"/>
          <w:sz w:val="32"/>
          <w:szCs w:val="32"/>
          <w:lang w:bidi="ar-DZ"/>
        </w:rPr>
      </w:pPr>
      <w:r w:rsidRPr="00396AAE">
        <w:rPr>
          <w:rFonts w:cs="Simplified Arabic" w:hint="cs"/>
          <w:sz w:val="32"/>
          <w:szCs w:val="32"/>
          <w:rtl/>
          <w:lang w:bidi="ar-DZ"/>
        </w:rPr>
        <w:t>الخداع في الطبيعة أو في الصفات الجوهرية أو في التركيب أو في نسبة المقومات اللازمة لكل هذه السلع.</w:t>
      </w:r>
    </w:p>
    <w:p w:rsidR="005503C1" w:rsidRDefault="005503C1" w:rsidP="005503C1">
      <w:pPr>
        <w:pStyle w:val="Paragraphedeliste"/>
        <w:numPr>
          <w:ilvl w:val="0"/>
          <w:numId w:val="34"/>
        </w:numPr>
        <w:bidi/>
        <w:spacing w:line="276" w:lineRule="auto"/>
        <w:ind w:left="0" w:firstLine="851"/>
        <w:jc w:val="both"/>
        <w:rPr>
          <w:rFonts w:cs="Simplified Arabic"/>
          <w:sz w:val="32"/>
          <w:szCs w:val="32"/>
          <w:lang w:bidi="ar-DZ"/>
        </w:rPr>
      </w:pPr>
      <w:r>
        <w:rPr>
          <w:rFonts w:cs="Simplified Arabic" w:hint="cs"/>
          <w:sz w:val="32"/>
          <w:szCs w:val="32"/>
          <w:rtl/>
          <w:lang w:bidi="ar-DZ"/>
        </w:rPr>
        <w:t>الخداع في نوعها أو مصدرها.</w:t>
      </w:r>
    </w:p>
    <w:p w:rsidR="005503C1" w:rsidRPr="00DE022E" w:rsidRDefault="005503C1" w:rsidP="005503C1">
      <w:pPr>
        <w:pStyle w:val="Paragraphedeliste"/>
        <w:numPr>
          <w:ilvl w:val="0"/>
          <w:numId w:val="34"/>
        </w:numPr>
        <w:bidi/>
        <w:spacing w:line="276" w:lineRule="auto"/>
        <w:ind w:left="0" w:firstLine="851"/>
        <w:jc w:val="both"/>
        <w:rPr>
          <w:rFonts w:cs="Simplified Arabic"/>
          <w:sz w:val="32"/>
          <w:szCs w:val="32"/>
          <w:rtl/>
          <w:lang w:bidi="ar-DZ"/>
        </w:rPr>
      </w:pPr>
      <w:r w:rsidRPr="00DE022E">
        <w:rPr>
          <w:rFonts w:cs="Simplified Arabic" w:hint="cs"/>
          <w:sz w:val="32"/>
          <w:szCs w:val="32"/>
          <w:rtl/>
          <w:lang w:bidi="ar-DZ"/>
        </w:rPr>
        <w:t>الخداع في أمية الأشياء المسلمة أو في هويتها.</w:t>
      </w:r>
    </w:p>
    <w:p w:rsidR="005503C1" w:rsidRPr="00DE022E" w:rsidRDefault="005503C1" w:rsidP="005503C1">
      <w:pPr>
        <w:bidi/>
        <w:spacing w:line="276" w:lineRule="auto"/>
        <w:ind w:firstLine="851"/>
        <w:jc w:val="both"/>
        <w:rPr>
          <w:rFonts w:cs="Simplified Arabic"/>
          <w:sz w:val="32"/>
          <w:szCs w:val="32"/>
          <w:rtl/>
          <w:lang w:bidi="ar-DZ"/>
        </w:rPr>
      </w:pPr>
      <w:r w:rsidRPr="00DE022E">
        <w:rPr>
          <w:rFonts w:cs="Simplified Arabic" w:hint="cs"/>
          <w:sz w:val="32"/>
          <w:szCs w:val="32"/>
          <w:rtl/>
          <w:lang w:bidi="ar-DZ"/>
        </w:rPr>
        <w:t xml:space="preserve"> </w:t>
      </w:r>
      <w:r>
        <w:rPr>
          <w:rFonts w:cs="Simplified Arabic" w:hint="cs"/>
          <w:sz w:val="32"/>
          <w:szCs w:val="32"/>
          <w:rtl/>
          <w:lang w:bidi="ar-DZ"/>
        </w:rPr>
        <w:t>و بالنسبة لجريمة الخداع فإن يجوز الحكم بالغرامة، بالإضافة إلى عقوبة الحبس حيث يكون السلطة التقديرية للقاضي للحكم بمبلغ الغرامة من 20,000 دج إلى 100.000 دج و الحبس معا، أو بإحدى هاتين العقوبتين فقط طبقا لنص المادة 429 من قانون العقوبات.</w:t>
      </w:r>
    </w:p>
    <w:p w:rsidR="005503C1" w:rsidRPr="00F91E44" w:rsidRDefault="005503C1" w:rsidP="005503C1">
      <w:pPr>
        <w:bidi/>
        <w:spacing w:line="276" w:lineRule="auto"/>
        <w:ind w:firstLine="851"/>
        <w:jc w:val="both"/>
        <w:rPr>
          <w:rFonts w:cs="Simplified Arabic"/>
          <w:sz w:val="32"/>
          <w:szCs w:val="32"/>
          <w:rtl/>
          <w:lang w:bidi="ar-DZ"/>
        </w:rPr>
      </w:pPr>
      <w:r w:rsidRPr="00AC54CA">
        <w:rPr>
          <w:rFonts w:cs="Simplified Arabic" w:hint="cs"/>
          <w:sz w:val="32"/>
          <w:szCs w:val="32"/>
          <w:rtl/>
          <w:lang w:bidi="ar-DZ"/>
        </w:rPr>
        <w:t>نستنتج أن المشرع الجزائري لا يعاقب على الخداع الذي يقع بطريقة مشروعة، كما لا يعاقب على الجهل أو الغلط الذي يقع فيه المتدخل سواء البائع أو التاجر إزاء المتعاقد الأخر، لأن الخداع زائد جريمة عمديه و أن حسن النية فيها ي</w:t>
      </w:r>
      <w:r>
        <w:rPr>
          <w:rFonts w:cs="Simplified Arabic" w:hint="cs"/>
          <w:sz w:val="32"/>
          <w:szCs w:val="32"/>
          <w:rtl/>
          <w:lang w:bidi="ar-DZ"/>
        </w:rPr>
        <w:t>عني</w:t>
      </w:r>
      <w:r w:rsidRPr="00AC54CA">
        <w:rPr>
          <w:rFonts w:cs="Simplified Arabic" w:hint="cs"/>
          <w:sz w:val="32"/>
          <w:szCs w:val="32"/>
          <w:rtl/>
          <w:lang w:bidi="ar-DZ"/>
        </w:rPr>
        <w:t xml:space="preserve"> نية الخداع، إلا أنه الغلط الذي</w:t>
      </w:r>
      <w:r>
        <w:rPr>
          <w:rFonts w:cs="Simplified Arabic" w:hint="cs"/>
          <w:sz w:val="32"/>
          <w:szCs w:val="32"/>
          <w:rtl/>
          <w:lang w:bidi="ar-DZ"/>
        </w:rPr>
        <w:t xml:space="preserve"> يعني القصد</w:t>
      </w:r>
      <w:r w:rsidRPr="00AC54CA">
        <w:rPr>
          <w:rFonts w:cs="Simplified Arabic" w:hint="cs"/>
          <w:sz w:val="32"/>
          <w:szCs w:val="32"/>
          <w:rtl/>
          <w:lang w:bidi="ar-DZ"/>
        </w:rPr>
        <w:t xml:space="preserve"> الجنائي لدي المتهم هو الغلط في الواقعة و ليس الغلط في القانون، لأن العلم بالوقائع ليس مفترض، في حي</w:t>
      </w:r>
      <w:r>
        <w:rPr>
          <w:rFonts w:cs="Simplified Arabic" w:hint="cs"/>
          <w:sz w:val="32"/>
          <w:szCs w:val="32"/>
          <w:rtl/>
          <w:lang w:bidi="ar-DZ"/>
        </w:rPr>
        <w:t>ن</w:t>
      </w:r>
      <w:r w:rsidRPr="00AC54CA">
        <w:rPr>
          <w:rFonts w:cs="Simplified Arabic" w:hint="cs"/>
          <w:sz w:val="32"/>
          <w:szCs w:val="32"/>
          <w:rtl/>
          <w:lang w:bidi="ar-DZ"/>
        </w:rPr>
        <w:t xml:space="preserve"> أن العلم بالقانون مفترض فإذا كان القانون ينص على التزام المحترف بفحص و مراقبة السلعة قبل بيعها، فإن مخالفة هذا الالتزام نتيجة اعتقاد المتدخل أن هذا الالتزام غير مجرم بنص القانون فإن هذا لا ينفي المسؤولية الجزائية عنه</w:t>
      </w:r>
      <w:r w:rsidRPr="00AC54CA">
        <w:rPr>
          <w:rFonts w:cs="Simplified Arabic" w:hint="cs"/>
          <w:sz w:val="32"/>
          <w:szCs w:val="32"/>
          <w:vertAlign w:val="superscript"/>
          <w:rtl/>
          <w:lang w:bidi="ar-DZ"/>
        </w:rPr>
        <w:t>(</w:t>
      </w:r>
      <w:r w:rsidRPr="00920E05">
        <w:rPr>
          <w:rStyle w:val="Appelnotedebasdep"/>
          <w:rFonts w:cs="Simplified Arabic"/>
          <w:sz w:val="32"/>
          <w:szCs w:val="32"/>
          <w:rtl/>
          <w:lang w:bidi="ar-DZ"/>
        </w:rPr>
        <w:footnoteReference w:id="108"/>
      </w:r>
      <w:r w:rsidRPr="00AC54CA">
        <w:rPr>
          <w:rFonts w:cs="Simplified Arabic" w:hint="cs"/>
          <w:sz w:val="32"/>
          <w:szCs w:val="32"/>
          <w:vertAlign w:val="superscript"/>
          <w:rtl/>
          <w:lang w:bidi="ar-DZ"/>
        </w:rPr>
        <w:t>)</w:t>
      </w:r>
      <w:r>
        <w:rPr>
          <w:rFonts w:cs="Simplified Arabic" w:hint="cs"/>
          <w:sz w:val="32"/>
          <w:szCs w:val="32"/>
          <w:rtl/>
          <w:lang w:bidi="ar-DZ"/>
        </w:rPr>
        <w:t>.</w:t>
      </w:r>
    </w:p>
    <w:p w:rsidR="005503C1" w:rsidRPr="000E3BA6" w:rsidRDefault="005503C1" w:rsidP="005503C1">
      <w:pPr>
        <w:bidi/>
        <w:spacing w:line="276" w:lineRule="auto"/>
        <w:ind w:firstLine="851"/>
        <w:jc w:val="both"/>
        <w:rPr>
          <w:rFonts w:cs="Simplified Arabic"/>
          <w:b/>
          <w:bCs/>
          <w:sz w:val="36"/>
          <w:szCs w:val="36"/>
          <w:rtl/>
          <w:lang w:bidi="ar-DZ"/>
        </w:rPr>
      </w:pPr>
      <w:r w:rsidRPr="000E3BA6">
        <w:rPr>
          <w:rFonts w:cs="Simplified Arabic" w:hint="cs"/>
          <w:b/>
          <w:bCs/>
          <w:sz w:val="36"/>
          <w:szCs w:val="36"/>
          <w:rtl/>
          <w:lang w:bidi="ar-DZ"/>
        </w:rPr>
        <w:lastRenderedPageBreak/>
        <w:t>المطلب الثاني: ا</w:t>
      </w:r>
      <w:r>
        <w:rPr>
          <w:rFonts w:cs="Simplified Arabic" w:hint="cs"/>
          <w:b/>
          <w:bCs/>
          <w:sz w:val="36"/>
          <w:szCs w:val="36"/>
          <w:rtl/>
          <w:lang w:bidi="ar-DZ"/>
        </w:rPr>
        <w:t xml:space="preserve"> </w:t>
      </w:r>
      <w:r w:rsidRPr="000E3BA6">
        <w:rPr>
          <w:rFonts w:cs="Simplified Arabic" w:hint="cs"/>
          <w:b/>
          <w:bCs/>
          <w:sz w:val="36"/>
          <w:szCs w:val="36"/>
          <w:rtl/>
          <w:lang w:bidi="ar-DZ"/>
        </w:rPr>
        <w:t>لحماية من خلال القواعد الخاصة:</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المادة 38 من قانون رقم04-02 المحدد للقواعد المطبقة على الممارسات التجارية و من أجل حماية المستهلك من السلوكيات التي تمس بسلامة المنتوجات، أو الخدمات التي يقتنيها في إطار تلبية متطلباته و حاجياته اليومية.</w:t>
      </w:r>
    </w:p>
    <w:p w:rsidR="005503C1" w:rsidRPr="00AD3893" w:rsidRDefault="005503C1" w:rsidP="005503C1">
      <w:pPr>
        <w:bidi/>
        <w:spacing w:line="276" w:lineRule="auto"/>
        <w:ind w:firstLine="851"/>
        <w:jc w:val="both"/>
        <w:rPr>
          <w:rFonts w:cs="Simplified Arabic"/>
          <w:b/>
          <w:bCs/>
          <w:sz w:val="36"/>
          <w:szCs w:val="36"/>
          <w:rtl/>
          <w:lang w:bidi="ar-DZ"/>
        </w:rPr>
      </w:pPr>
      <w:r>
        <w:rPr>
          <w:rFonts w:cs="Simplified Arabic" w:hint="cs"/>
          <w:b/>
          <w:bCs/>
          <w:sz w:val="36"/>
          <w:szCs w:val="36"/>
          <w:rtl/>
          <w:lang w:bidi="ar-DZ"/>
        </w:rPr>
        <w:t xml:space="preserve">الفرع </w:t>
      </w:r>
      <w:r w:rsidRPr="00AD3893">
        <w:rPr>
          <w:rFonts w:cs="Simplified Arabic"/>
          <w:b/>
          <w:bCs/>
          <w:sz w:val="36"/>
          <w:szCs w:val="36"/>
          <w:rtl/>
          <w:lang w:bidi="ar-DZ"/>
        </w:rPr>
        <w:t>الأول: جريمة الإشهار الكاذب</w:t>
      </w:r>
      <w:r>
        <w:rPr>
          <w:rFonts w:cs="Simplified Arabic" w:hint="cs"/>
          <w:b/>
          <w:bCs/>
          <w:sz w:val="36"/>
          <w:szCs w:val="36"/>
          <w:rtl/>
          <w:lang w:bidi="ar-DZ"/>
        </w:rPr>
        <w:t>.</w:t>
      </w:r>
      <w:r w:rsidRPr="00AD3893">
        <w:rPr>
          <w:rFonts w:cs="Simplified Arabic"/>
          <w:b/>
          <w:bCs/>
          <w:sz w:val="36"/>
          <w:szCs w:val="36"/>
          <w:rtl/>
          <w:lang w:bidi="ar-DZ"/>
        </w:rPr>
        <w:t xml:space="preserve"> </w:t>
      </w:r>
    </w:p>
    <w:p w:rsidR="005503C1" w:rsidRPr="00F160B0"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الإشهار المضلل أو الكاذب </w:t>
      </w:r>
      <w:r w:rsidRPr="00F160B0">
        <w:rPr>
          <w:rFonts w:cs="Simplified Arabic"/>
          <w:sz w:val="32"/>
          <w:szCs w:val="32"/>
          <w:rtl/>
          <w:lang w:bidi="ar-DZ"/>
        </w:rPr>
        <w:t>نصت عليه المادة 41 من المشروع، التي تمنعه و تعرفه بأنه</w:t>
      </w:r>
      <w:r w:rsidRPr="00F160B0">
        <w:rPr>
          <w:rFonts w:cs="Simplified Arabic"/>
          <w:b/>
          <w:bCs/>
          <w:sz w:val="32"/>
          <w:szCs w:val="32"/>
          <w:rtl/>
          <w:lang w:bidi="ar-DZ"/>
        </w:rPr>
        <w:t xml:space="preserve">" </w:t>
      </w:r>
      <w:r w:rsidRPr="00F160B0">
        <w:rPr>
          <w:rFonts w:cs="Simplified Arabic"/>
          <w:sz w:val="32"/>
          <w:szCs w:val="32"/>
          <w:rtl/>
          <w:lang w:bidi="ar-DZ"/>
        </w:rPr>
        <w:t xml:space="preserve">كل إشهار يتضمن إدعاءات أو إشهارات أو عروض خاطئة من شأنها أن تخدع المستهلك أو المستعمل للمواد و الخدمات "، و إلى جانب ذلك نجد هناك من يصطلح عليه الإشهار الخادع، و هو ذلك الإعلان الذي يكون من شأنه خداع المستهلك أو يمكن أن يؤدي إلى ذلك </w:t>
      </w:r>
      <w:r>
        <w:rPr>
          <w:rFonts w:cs="Simplified Arabic" w:hint="cs"/>
          <w:sz w:val="32"/>
          <w:szCs w:val="32"/>
          <w:rtl/>
          <w:lang w:bidi="ar-DZ"/>
        </w:rPr>
        <w:t>و</w:t>
      </w:r>
      <w:r w:rsidRPr="00F160B0">
        <w:rPr>
          <w:rFonts w:cs="Simplified Arabic"/>
          <w:sz w:val="32"/>
          <w:szCs w:val="32"/>
          <w:rtl/>
          <w:lang w:bidi="ar-DZ"/>
        </w:rPr>
        <w:t>لا يذكر بيانات كاذبة و لكنه يصاغ في عبارات تؤدي إلى خداع الجمهو</w:t>
      </w:r>
      <w:r>
        <w:rPr>
          <w:rFonts w:cs="Simplified Arabic"/>
          <w:sz w:val="32"/>
          <w:szCs w:val="32"/>
          <w:rtl/>
          <w:lang w:bidi="ar-DZ"/>
        </w:rPr>
        <w:t>ر، فالإعلان الذي</w:t>
      </w:r>
      <w:r w:rsidRPr="00F160B0">
        <w:rPr>
          <w:rFonts w:cs="Simplified Arabic"/>
          <w:sz w:val="32"/>
          <w:szCs w:val="32"/>
          <w:rtl/>
          <w:lang w:bidi="ar-DZ"/>
        </w:rPr>
        <w:t xml:space="preserve"> يتضمن مثلا بيانات صحيحة في ذاتها، و لكنه يعطي انطباعا إجماليا زائفا أو مخادعا يعتبر إعلانا خادعا</w:t>
      </w:r>
      <w:r>
        <w:rPr>
          <w:rFonts w:cs="Simplified Arabic" w:hint="cs"/>
          <w:sz w:val="32"/>
          <w:szCs w:val="32"/>
          <w:vertAlign w:val="superscript"/>
          <w:rtl/>
          <w:lang w:bidi="ar-DZ"/>
        </w:rPr>
        <w:t>(</w:t>
      </w:r>
      <w:r w:rsidRPr="00F160B0">
        <w:rPr>
          <w:rStyle w:val="Appelnotedebasdep"/>
          <w:rFonts w:cs="Simplified Arabic"/>
          <w:sz w:val="32"/>
          <w:szCs w:val="32"/>
          <w:rtl/>
          <w:lang w:bidi="ar-DZ"/>
        </w:rPr>
        <w:footnoteReference w:id="109"/>
      </w:r>
      <w:r>
        <w:rPr>
          <w:rFonts w:cs="Simplified Arabic" w:hint="cs"/>
          <w:sz w:val="32"/>
          <w:szCs w:val="32"/>
          <w:vertAlign w:val="superscript"/>
          <w:rtl/>
          <w:lang w:bidi="ar-DZ"/>
        </w:rPr>
        <w:t>)</w:t>
      </w:r>
      <w:r w:rsidRPr="00F160B0">
        <w:rPr>
          <w:rFonts w:cs="Simplified Arabic"/>
          <w:sz w:val="32"/>
          <w:szCs w:val="32"/>
          <w:rtl/>
          <w:lang w:bidi="ar-DZ"/>
        </w:rPr>
        <w:t>،</w:t>
      </w:r>
      <w:r>
        <w:rPr>
          <w:rFonts w:cs="Simplified Arabic" w:hint="cs"/>
          <w:sz w:val="32"/>
          <w:szCs w:val="32"/>
          <w:rtl/>
          <w:lang w:bidi="ar-DZ"/>
        </w:rPr>
        <w:t xml:space="preserve"> </w:t>
      </w:r>
      <w:r w:rsidRPr="00F160B0">
        <w:rPr>
          <w:rFonts w:cs="Simplified Arabic"/>
          <w:sz w:val="32"/>
          <w:szCs w:val="32"/>
          <w:rtl/>
          <w:lang w:bidi="ar-DZ"/>
        </w:rPr>
        <w:t>و انطلاقا من هذين التعريفين، يفرق الفقه بين الإشهار الكاذب والخادع، إذ أن الأول هو الذي ثم فيه تغيير للحقيقة، أما الثاني فهو التضليل في الإشهار التجاري دون إحداث تغيير للحقيقة، وهذا التضليل حسب ما يعكس أحيانا تضمنه لمعلومات يحتمل أن تحث الجمهور على الوقوع في خداع يتعلق بعناصر أو صفات جوهرية لمنتوج أو خدمة</w:t>
      </w:r>
      <w:r>
        <w:rPr>
          <w:rFonts w:cs="Simplified Arabic" w:hint="cs"/>
          <w:sz w:val="32"/>
          <w:szCs w:val="32"/>
          <w:rtl/>
          <w:lang w:bidi="ar-DZ"/>
        </w:rPr>
        <w:t>.</w:t>
      </w:r>
    </w:p>
    <w:p w:rsidR="005503C1" w:rsidRPr="00F160B0" w:rsidRDefault="005503C1" w:rsidP="005503C1">
      <w:pPr>
        <w:bidi/>
        <w:spacing w:line="276" w:lineRule="auto"/>
        <w:ind w:firstLine="851"/>
        <w:jc w:val="both"/>
        <w:rPr>
          <w:rFonts w:cs="Simplified Arabic"/>
          <w:sz w:val="32"/>
          <w:szCs w:val="32"/>
          <w:rtl/>
          <w:lang w:bidi="ar-DZ"/>
        </w:rPr>
      </w:pPr>
      <w:r w:rsidRPr="00F160B0">
        <w:rPr>
          <w:rFonts w:cs="Simplified Arabic"/>
          <w:sz w:val="32"/>
          <w:szCs w:val="32"/>
          <w:rtl/>
          <w:lang w:bidi="ar-DZ"/>
        </w:rPr>
        <w:t>ورغم خطورة الإشهار الكاذب أو الخادع، فإنه لم يحض من المشرع الجزائري بأي تنظيم خاص على خلاف المشرع الفرنسي،</w:t>
      </w:r>
      <w:r>
        <w:rPr>
          <w:rFonts w:cs="Simplified Arabic" w:hint="cs"/>
          <w:sz w:val="32"/>
          <w:szCs w:val="32"/>
          <w:rtl/>
          <w:lang w:bidi="ar-DZ"/>
        </w:rPr>
        <w:t xml:space="preserve"> </w:t>
      </w:r>
      <w:r w:rsidRPr="00F160B0">
        <w:rPr>
          <w:rFonts w:cs="Simplified Arabic"/>
          <w:sz w:val="32"/>
          <w:szCs w:val="32"/>
          <w:rtl/>
          <w:lang w:bidi="ar-DZ"/>
        </w:rPr>
        <w:t>وهذا مادفعنا إلى معالجته من حيث هو جريمة مستقلة قائمة بذاتها</w:t>
      </w:r>
      <w:r>
        <w:rPr>
          <w:rFonts w:cs="Simplified Arabic" w:hint="cs"/>
          <w:sz w:val="32"/>
          <w:szCs w:val="32"/>
          <w:rtl/>
          <w:lang w:bidi="ar-DZ"/>
        </w:rPr>
        <w:t xml:space="preserve">، </w:t>
      </w:r>
      <w:r w:rsidRPr="00F160B0">
        <w:rPr>
          <w:rFonts w:cs="Simplified Arabic"/>
          <w:sz w:val="32"/>
          <w:szCs w:val="32"/>
          <w:rtl/>
          <w:lang w:bidi="ar-DZ"/>
        </w:rPr>
        <w:t xml:space="preserve">وسعيا لتحقيق حماية أكثر للمستهلك </w:t>
      </w:r>
      <w:r w:rsidRPr="00F160B0">
        <w:rPr>
          <w:rFonts w:cs="Simplified Arabic"/>
          <w:sz w:val="32"/>
          <w:szCs w:val="32"/>
          <w:rtl/>
          <w:lang w:bidi="ar-DZ"/>
        </w:rPr>
        <w:lastRenderedPageBreak/>
        <w:t>المتلقي للرسالة الإشهارية،</w:t>
      </w:r>
      <w:r>
        <w:rPr>
          <w:rFonts w:cs="Simplified Arabic" w:hint="cs"/>
          <w:sz w:val="32"/>
          <w:szCs w:val="32"/>
          <w:rtl/>
          <w:lang w:bidi="ar-DZ"/>
        </w:rPr>
        <w:t xml:space="preserve"> </w:t>
      </w:r>
      <w:r w:rsidRPr="00F160B0">
        <w:rPr>
          <w:rFonts w:cs="Simplified Arabic"/>
          <w:sz w:val="32"/>
          <w:szCs w:val="32"/>
          <w:rtl/>
          <w:lang w:bidi="ar-DZ"/>
        </w:rPr>
        <w:t>سنحاول التطرق إلى مدى إمكانية ردع إشهارات المعلن الكاذبة عن طريق إعطائها وصف قانوني أخر</w:t>
      </w:r>
    </w:p>
    <w:p w:rsidR="005503C1" w:rsidRPr="00F160B0" w:rsidRDefault="005503C1" w:rsidP="005503C1">
      <w:pPr>
        <w:bidi/>
        <w:spacing w:line="276" w:lineRule="auto"/>
        <w:ind w:firstLine="851"/>
        <w:jc w:val="both"/>
        <w:rPr>
          <w:rFonts w:cs="Simplified Arabic"/>
          <w:sz w:val="32"/>
          <w:szCs w:val="32"/>
          <w:rtl/>
          <w:lang w:bidi="ar-DZ"/>
        </w:rPr>
      </w:pPr>
      <w:r w:rsidRPr="00F160B0">
        <w:rPr>
          <w:rFonts w:cs="Simplified Arabic"/>
          <w:sz w:val="32"/>
          <w:szCs w:val="32"/>
          <w:rtl/>
          <w:lang w:bidi="ar-DZ"/>
        </w:rPr>
        <w:t xml:space="preserve">نظرا لأهمية الإشهار التجاري من جهة، ولخطورته إذا ما انطوى على كذب من جهة أخرى، فإن غرفة التجارة الدولية قامت بجمع القواعد المتبعة في مجال الإعلان أسمتها ب" المدونة الدولية للممارسات المشروعة في مجال الإعلان " و ذلك في 20 مايو 1937، و جاءت هذه المدونة بمجموعة من المبادئ التي يجب مراعاتها في الإعلان، و التي تبنتها الكثير من التشريعات منها التشريع الفرنسي، وأهمها وجوب تجنب الكذب في الإعلان، و لو بطريق الامتناع أو الغموض و المبالغة، و عن كل ما من شأنه أن يؤدي إلى تضليل و خداع المستهلكين في الخصائص الجوهرية للمنتوج، و قيمته و أثره و ثمنه و شروط البيع </w:t>
      </w:r>
      <w:r w:rsidRPr="00F160B0">
        <w:rPr>
          <w:rFonts w:cs="Simplified Arabic" w:hint="cs"/>
          <w:sz w:val="32"/>
          <w:szCs w:val="32"/>
          <w:rtl/>
          <w:lang w:bidi="ar-DZ"/>
        </w:rPr>
        <w:t>وكيفيات</w:t>
      </w:r>
      <w:r w:rsidRPr="00F160B0">
        <w:rPr>
          <w:rFonts w:cs="Simplified Arabic"/>
          <w:sz w:val="32"/>
          <w:szCs w:val="32"/>
          <w:rtl/>
          <w:lang w:bidi="ar-DZ"/>
        </w:rPr>
        <w:t xml:space="preserve"> التسليم و الرد و الإصلاح و شروط الضمان </w:t>
      </w:r>
      <w:r>
        <w:rPr>
          <w:rFonts w:cs="Simplified Arabic" w:hint="cs"/>
          <w:sz w:val="32"/>
          <w:szCs w:val="32"/>
          <w:vertAlign w:val="superscript"/>
          <w:rtl/>
          <w:lang w:bidi="ar-DZ"/>
        </w:rPr>
        <w:t>(</w:t>
      </w:r>
      <w:r w:rsidRPr="00F160B0">
        <w:rPr>
          <w:rStyle w:val="Appelnotedebasdep"/>
          <w:rFonts w:cs="Simplified Arabic"/>
          <w:sz w:val="32"/>
          <w:szCs w:val="32"/>
          <w:rtl/>
          <w:lang w:bidi="ar-DZ"/>
        </w:rPr>
        <w:footnoteReference w:id="110"/>
      </w:r>
      <w:r>
        <w:rPr>
          <w:rFonts w:cs="Simplified Arabic" w:hint="cs"/>
          <w:sz w:val="32"/>
          <w:szCs w:val="32"/>
          <w:vertAlign w:val="superscript"/>
          <w:rtl/>
          <w:lang w:bidi="ar-DZ"/>
        </w:rPr>
        <w:t>)</w:t>
      </w:r>
      <w:r w:rsidRPr="00F160B0">
        <w:rPr>
          <w:rFonts w:cs="Simplified Arabic"/>
          <w:sz w:val="32"/>
          <w:szCs w:val="32"/>
          <w:rtl/>
          <w:lang w:bidi="ar-DZ"/>
        </w:rPr>
        <w:t>.</w:t>
      </w:r>
    </w:p>
    <w:p w:rsidR="005503C1" w:rsidRPr="00F160B0" w:rsidRDefault="005503C1" w:rsidP="005503C1">
      <w:pPr>
        <w:bidi/>
        <w:spacing w:line="276" w:lineRule="auto"/>
        <w:ind w:firstLine="851"/>
        <w:jc w:val="both"/>
        <w:rPr>
          <w:rFonts w:cs="Simplified Arabic"/>
          <w:sz w:val="32"/>
          <w:szCs w:val="32"/>
          <w:rtl/>
          <w:lang w:bidi="ar-DZ"/>
        </w:rPr>
      </w:pPr>
      <w:r w:rsidRPr="00F160B0">
        <w:rPr>
          <w:rFonts w:cs="Simplified Arabic"/>
          <w:sz w:val="32"/>
          <w:szCs w:val="32"/>
          <w:rtl/>
          <w:lang w:bidi="ar-DZ"/>
        </w:rPr>
        <w:t xml:space="preserve">و لنفس الغرض الذي جاءت من أجله المدونة، و في ظل عدم وجود نص خاص يعاقب على الإشهار الكاذب، </w:t>
      </w:r>
      <w:r>
        <w:rPr>
          <w:rFonts w:cs="Simplified Arabic" w:hint="cs"/>
          <w:sz w:val="32"/>
          <w:szCs w:val="32"/>
          <w:rtl/>
          <w:lang w:bidi="ar-DZ"/>
        </w:rPr>
        <w:t>بدأ</w:t>
      </w:r>
      <w:r w:rsidRPr="00F160B0">
        <w:rPr>
          <w:rFonts w:cs="Simplified Arabic"/>
          <w:sz w:val="32"/>
          <w:szCs w:val="32"/>
          <w:rtl/>
          <w:lang w:bidi="ar-DZ"/>
        </w:rPr>
        <w:t>ت المحاكم في فرنسا على استخدام نصوص عقابية مختلفة لمقاومة الإشهار الكاذب، و منها على الخصوص النصوص المتعلقة بجريمة النصب ، و جريمة الغش و التدليس الجنائي، غير أن الجزاءات الجنائية الواردة في النصوص السابقة لم تكن كافية في ذاتها لأنها لم تواجه الإشهار الكاذب في ذاته، من هنا برزت أهمية إنشاء جريمة خاص</w:t>
      </w:r>
      <w:r>
        <w:rPr>
          <w:rFonts w:cs="Simplified Arabic"/>
          <w:sz w:val="32"/>
          <w:szCs w:val="32"/>
          <w:rtl/>
          <w:lang w:bidi="ar-DZ"/>
        </w:rPr>
        <w:t>ة بالإشهار الكاذب، فأصدر ال</w:t>
      </w:r>
      <w:r>
        <w:rPr>
          <w:rFonts w:cs="Simplified Arabic" w:hint="cs"/>
          <w:sz w:val="32"/>
          <w:szCs w:val="32"/>
          <w:rtl/>
          <w:lang w:bidi="ar-DZ"/>
        </w:rPr>
        <w:t>مشرع الجزائري القانون 04/02 المؤرخ في 14/08/2004 الذي يتعلق بشروط ممارسة الأنشطة التجارية</w:t>
      </w:r>
      <w:r w:rsidR="00FB6E47">
        <w:rPr>
          <w:rFonts w:cs="Simplified Arabic" w:hint="cs"/>
          <w:sz w:val="32"/>
          <w:szCs w:val="32"/>
          <w:rtl/>
          <w:lang w:bidi="ar-DZ"/>
        </w:rPr>
        <w:t>.</w:t>
      </w:r>
      <w:r>
        <w:rPr>
          <w:rFonts w:cs="Simplified Arabic" w:hint="cs"/>
          <w:sz w:val="32"/>
          <w:szCs w:val="32"/>
          <w:rtl/>
          <w:lang w:bidi="ar-DZ"/>
        </w:rPr>
        <w:t xml:space="preserve"> </w:t>
      </w:r>
    </w:p>
    <w:p w:rsidR="005503C1" w:rsidRDefault="005503C1" w:rsidP="005503C1">
      <w:pPr>
        <w:bidi/>
        <w:spacing w:line="276" w:lineRule="auto"/>
        <w:ind w:firstLine="851"/>
        <w:jc w:val="both"/>
        <w:rPr>
          <w:rFonts w:cs="Simplified Arabic"/>
          <w:sz w:val="32"/>
          <w:szCs w:val="32"/>
          <w:rtl/>
          <w:lang w:bidi="ar-DZ"/>
        </w:rPr>
      </w:pPr>
      <w:r w:rsidRPr="00F160B0">
        <w:rPr>
          <w:rFonts w:cs="Simplified Arabic"/>
          <w:sz w:val="32"/>
          <w:szCs w:val="32"/>
          <w:rtl/>
          <w:lang w:bidi="ar-DZ"/>
        </w:rPr>
        <w:lastRenderedPageBreak/>
        <w:t>و قد كان الهدف من إصدار هذا القانون ليس حماية المستهلكين</w:t>
      </w:r>
      <w:r>
        <w:rPr>
          <w:rFonts w:cs="Simplified Arabic" w:hint="cs"/>
          <w:sz w:val="32"/>
          <w:szCs w:val="32"/>
          <w:rtl/>
          <w:lang w:bidi="ar-DZ"/>
        </w:rPr>
        <w:t xml:space="preserve"> أي</w:t>
      </w:r>
      <w:r w:rsidRPr="00F160B0">
        <w:rPr>
          <w:rFonts w:cs="Simplified Arabic"/>
          <w:sz w:val="32"/>
          <w:szCs w:val="32"/>
          <w:rtl/>
          <w:lang w:bidi="ar-DZ"/>
        </w:rPr>
        <w:t xml:space="preserve"> ضحايا </w:t>
      </w:r>
      <w:r w:rsidRPr="00F160B0">
        <w:rPr>
          <w:rFonts w:cs="Simplified Arabic" w:hint="cs"/>
          <w:sz w:val="32"/>
          <w:szCs w:val="32"/>
          <w:rtl/>
          <w:lang w:bidi="ar-DZ"/>
        </w:rPr>
        <w:t>الإشهارات</w:t>
      </w:r>
      <w:r w:rsidRPr="00F160B0">
        <w:rPr>
          <w:rFonts w:cs="Simplified Arabic"/>
          <w:sz w:val="32"/>
          <w:szCs w:val="32"/>
          <w:rtl/>
          <w:lang w:bidi="ar-DZ"/>
        </w:rPr>
        <w:t xml:space="preserve"> الكاذبة فقط بل حماية التجار من المنافسة غير المشروعة التي تنشأ عن الإشهار  الكاذب فضلا عن الارتفاع بالمستوى الأخلاقي لمهنة الإشهار</w:t>
      </w:r>
      <w:r>
        <w:rPr>
          <w:rFonts w:cs="Simplified Arabic" w:hint="cs"/>
          <w:sz w:val="32"/>
          <w:szCs w:val="32"/>
          <w:rtl/>
          <w:lang w:bidi="ar-DZ"/>
        </w:rPr>
        <w:t xml:space="preserve">. </w:t>
      </w:r>
    </w:p>
    <w:p w:rsidR="005503C1" w:rsidRDefault="005503C1" w:rsidP="005503C1">
      <w:pPr>
        <w:bidi/>
        <w:spacing w:line="276" w:lineRule="auto"/>
        <w:ind w:firstLine="851"/>
        <w:jc w:val="both"/>
        <w:rPr>
          <w:rFonts w:cs="Simplified Arabic"/>
          <w:b/>
          <w:bCs/>
          <w:sz w:val="36"/>
          <w:szCs w:val="36"/>
          <w:rtl/>
          <w:lang w:bidi="ar-DZ"/>
        </w:rPr>
      </w:pPr>
      <w:r>
        <w:rPr>
          <w:rFonts w:cs="Simplified Arabic" w:hint="cs"/>
          <w:b/>
          <w:bCs/>
          <w:sz w:val="36"/>
          <w:szCs w:val="36"/>
          <w:rtl/>
          <w:lang w:bidi="ar-DZ"/>
        </w:rPr>
        <w:t>أولا</w:t>
      </w:r>
      <w:r w:rsidRPr="000A6FF4">
        <w:rPr>
          <w:rFonts w:cs="Simplified Arabic" w:hint="cs"/>
          <w:b/>
          <w:bCs/>
          <w:sz w:val="36"/>
          <w:szCs w:val="36"/>
          <w:rtl/>
          <w:lang w:bidi="ar-DZ"/>
        </w:rPr>
        <w:t xml:space="preserve">: </w:t>
      </w:r>
      <w:r w:rsidRPr="000A6FF4">
        <w:rPr>
          <w:rFonts w:cs="Simplified Arabic"/>
          <w:b/>
          <w:bCs/>
          <w:sz w:val="36"/>
          <w:szCs w:val="36"/>
          <w:rtl/>
          <w:lang w:bidi="ar-DZ"/>
        </w:rPr>
        <w:t>أركان جريمة الإشهار</w:t>
      </w:r>
      <w:r>
        <w:rPr>
          <w:rFonts w:cs="Simplified Arabic" w:hint="cs"/>
          <w:b/>
          <w:bCs/>
          <w:sz w:val="36"/>
          <w:szCs w:val="36"/>
          <w:rtl/>
          <w:lang w:bidi="ar-DZ"/>
        </w:rPr>
        <w:t xml:space="preserve"> </w:t>
      </w:r>
      <w:r w:rsidRPr="000A6FF4">
        <w:rPr>
          <w:rFonts w:cs="Simplified Arabic" w:hint="cs"/>
          <w:b/>
          <w:bCs/>
          <w:sz w:val="36"/>
          <w:szCs w:val="36"/>
          <w:rtl/>
          <w:lang w:bidi="ar-DZ"/>
        </w:rPr>
        <w:t>الكاذب</w:t>
      </w:r>
      <w:r>
        <w:rPr>
          <w:rFonts w:cs="Simplified Arabic" w:hint="cs"/>
          <w:b/>
          <w:bCs/>
          <w:sz w:val="36"/>
          <w:szCs w:val="36"/>
          <w:rtl/>
          <w:lang w:bidi="ar-DZ"/>
        </w:rPr>
        <w:t>.</w:t>
      </w:r>
    </w:p>
    <w:p w:rsidR="005503C1" w:rsidRPr="00BE3ED4" w:rsidRDefault="005503C1" w:rsidP="005503C1">
      <w:pPr>
        <w:bidi/>
        <w:spacing w:line="276" w:lineRule="auto"/>
        <w:ind w:firstLine="851"/>
        <w:jc w:val="both"/>
        <w:rPr>
          <w:rFonts w:cs="Simplified Arabic"/>
          <w:b/>
          <w:bCs/>
          <w:sz w:val="36"/>
          <w:szCs w:val="36"/>
          <w:rtl/>
          <w:lang w:bidi="ar-DZ"/>
        </w:rPr>
      </w:pPr>
      <w:r>
        <w:rPr>
          <w:rFonts w:cs="Simplified Arabic" w:hint="cs"/>
          <w:b/>
          <w:bCs/>
          <w:sz w:val="36"/>
          <w:szCs w:val="36"/>
          <w:rtl/>
          <w:lang w:bidi="ar-DZ"/>
        </w:rPr>
        <w:t>1.</w:t>
      </w:r>
      <w:r w:rsidRPr="00BE3ED4">
        <w:rPr>
          <w:rFonts w:cs="Simplified Arabic" w:hint="cs"/>
          <w:b/>
          <w:bCs/>
          <w:sz w:val="36"/>
          <w:szCs w:val="36"/>
          <w:rtl/>
          <w:lang w:bidi="ar-DZ"/>
        </w:rPr>
        <w:t>الركن الشرعي</w:t>
      </w:r>
      <w:r>
        <w:rPr>
          <w:rFonts w:cs="Simplified Arabic" w:hint="cs"/>
          <w:b/>
          <w:bCs/>
          <w:sz w:val="36"/>
          <w:szCs w:val="36"/>
          <w:rtl/>
          <w:lang w:bidi="ar-DZ"/>
        </w:rPr>
        <w:t xml:space="preserve"> لجريمة الإشهار</w:t>
      </w:r>
      <w:r w:rsidRPr="00BE3ED4">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يعتبر الركن الشرعي من أركان الجريمة لأنه لا جريمة و عقوبة دون قانون، ومنه فيقصد بالركن الشرعي النص القانوني الذي يحدد الأفعال غير المشروعة يضع لها عقابا، ولا نسمي الجريمة جريمة دون نص شرعي.</w:t>
      </w:r>
    </w:p>
    <w:p w:rsidR="005503C1" w:rsidRDefault="005503C1" w:rsidP="005503C1">
      <w:pPr>
        <w:bidi/>
        <w:spacing w:line="276" w:lineRule="auto"/>
        <w:ind w:firstLine="851"/>
        <w:jc w:val="both"/>
        <w:rPr>
          <w:rFonts w:cs="Simplified Arabic"/>
          <w:b/>
          <w:bCs/>
          <w:sz w:val="36"/>
          <w:szCs w:val="36"/>
          <w:rtl/>
          <w:lang w:bidi="ar-DZ"/>
        </w:rPr>
      </w:pPr>
      <w:r w:rsidRPr="00BE3ED4">
        <w:rPr>
          <w:rFonts w:cs="Simplified Arabic" w:hint="cs"/>
          <w:b/>
          <w:bCs/>
          <w:sz w:val="36"/>
          <w:szCs w:val="36"/>
          <w:rtl/>
          <w:lang w:bidi="ar-DZ"/>
        </w:rPr>
        <w:t>2</w:t>
      </w:r>
      <w:r>
        <w:rPr>
          <w:rFonts w:cs="Simplified Arabic" w:hint="cs"/>
          <w:b/>
          <w:bCs/>
          <w:sz w:val="36"/>
          <w:szCs w:val="36"/>
          <w:rtl/>
          <w:lang w:bidi="ar-DZ"/>
        </w:rPr>
        <w:t>.الركن المادي لجريمة الإشهار.</w:t>
      </w:r>
    </w:p>
    <w:p w:rsidR="005503C1" w:rsidRDefault="005503C1" w:rsidP="005503C1">
      <w:pPr>
        <w:bidi/>
        <w:spacing w:line="276" w:lineRule="auto"/>
        <w:ind w:firstLine="851"/>
        <w:jc w:val="both"/>
        <w:rPr>
          <w:rFonts w:cs="Simplified Arabic"/>
          <w:sz w:val="32"/>
          <w:szCs w:val="32"/>
          <w:rtl/>
          <w:lang w:bidi="ar-DZ"/>
        </w:rPr>
      </w:pPr>
      <w:r w:rsidRPr="001044A2">
        <w:rPr>
          <w:rFonts w:cs="Simplified Arabic" w:hint="cs"/>
          <w:sz w:val="32"/>
          <w:szCs w:val="32"/>
          <w:rtl/>
          <w:lang w:bidi="ar-DZ"/>
        </w:rPr>
        <w:t>يقتضي</w:t>
      </w:r>
      <w:r>
        <w:rPr>
          <w:rFonts w:cs="Simplified Arabic" w:hint="cs"/>
          <w:sz w:val="32"/>
          <w:szCs w:val="32"/>
          <w:rtl/>
          <w:lang w:bidi="ar-DZ"/>
        </w:rPr>
        <w:t xml:space="preserve"> الركن المادي لجريمة الإشهار التضليلي توفر ثلاث عناصر:</w:t>
      </w:r>
    </w:p>
    <w:p w:rsidR="005503C1" w:rsidRDefault="005503C1" w:rsidP="005503C1">
      <w:pPr>
        <w:pStyle w:val="Paragraphedeliste"/>
        <w:numPr>
          <w:ilvl w:val="0"/>
          <w:numId w:val="36"/>
        </w:numPr>
        <w:bidi/>
        <w:spacing w:line="276" w:lineRule="auto"/>
        <w:ind w:left="0" w:firstLine="851"/>
        <w:jc w:val="both"/>
        <w:rPr>
          <w:rFonts w:cs="Simplified Arabic"/>
          <w:sz w:val="32"/>
          <w:szCs w:val="32"/>
          <w:lang w:bidi="ar-DZ"/>
        </w:rPr>
      </w:pPr>
      <w:r w:rsidRPr="00885A86">
        <w:rPr>
          <w:rFonts w:cs="Simplified Arabic" w:hint="cs"/>
          <w:sz w:val="32"/>
          <w:szCs w:val="32"/>
          <w:rtl/>
          <w:lang w:bidi="ar-DZ"/>
        </w:rPr>
        <w:t>يلزم أن يكون هناك إشهار تجارية: بوصفة رسالة موجهة للزبائن هدفها التحفيز على طلب سلع و الخدمات.</w:t>
      </w:r>
    </w:p>
    <w:p w:rsidR="005503C1" w:rsidRDefault="005503C1" w:rsidP="005503C1">
      <w:pPr>
        <w:pStyle w:val="Paragraphedeliste"/>
        <w:numPr>
          <w:ilvl w:val="0"/>
          <w:numId w:val="36"/>
        </w:numPr>
        <w:bidi/>
        <w:spacing w:line="276" w:lineRule="auto"/>
        <w:ind w:left="0" w:firstLine="851"/>
        <w:jc w:val="both"/>
        <w:rPr>
          <w:rFonts w:cs="Simplified Arabic"/>
          <w:sz w:val="32"/>
          <w:szCs w:val="32"/>
          <w:lang w:bidi="ar-DZ"/>
        </w:rPr>
      </w:pPr>
      <w:r w:rsidRPr="00885A86">
        <w:rPr>
          <w:rFonts w:cs="Simplified Arabic" w:hint="cs"/>
          <w:sz w:val="32"/>
          <w:szCs w:val="32"/>
          <w:rtl/>
          <w:lang w:bidi="ar-DZ"/>
        </w:rPr>
        <w:t>أن يكون الإشهار مضللا: يعد هذا العنصر أهم عنصر في الجريمة، وهو يوحي باستعمال الكذب من أجل إيقاع الزبون في الالتباس حول طبيعة أو كمية المنتوج أو الخدمة، وقد جاء نص المادة28 في الفقرتين الأو</w:t>
      </w:r>
      <w:r>
        <w:rPr>
          <w:rFonts w:cs="Simplified Arabic" w:hint="cs"/>
          <w:sz w:val="32"/>
          <w:szCs w:val="32"/>
          <w:rtl/>
          <w:lang w:bidi="ar-DZ"/>
        </w:rPr>
        <w:t>لى و الثانية واسعا حيث شمل أي شيء</w:t>
      </w:r>
      <w:r w:rsidRPr="00885A86">
        <w:rPr>
          <w:rFonts w:cs="Simplified Arabic" w:hint="cs"/>
          <w:sz w:val="32"/>
          <w:szCs w:val="32"/>
          <w:rtl/>
          <w:lang w:bidi="ar-DZ"/>
        </w:rPr>
        <w:t xml:space="preserve"> غير حقيقي حتى ولو لم يتم التغير عن ذلك صراحة، وهذا ما عبرت عنه محكمة النقض الفرنسية في قرارها الصادر في 13مارس 1979.</w:t>
      </w:r>
    </w:p>
    <w:p w:rsidR="005503C1" w:rsidRDefault="005503C1" w:rsidP="005503C1">
      <w:pPr>
        <w:pStyle w:val="Paragraphedeliste"/>
        <w:numPr>
          <w:ilvl w:val="0"/>
          <w:numId w:val="36"/>
        </w:numPr>
        <w:bidi/>
        <w:spacing w:line="276" w:lineRule="auto"/>
        <w:ind w:left="0" w:firstLine="851"/>
        <w:jc w:val="both"/>
        <w:rPr>
          <w:rFonts w:cs="Simplified Arabic"/>
          <w:sz w:val="32"/>
          <w:szCs w:val="32"/>
          <w:lang w:bidi="ar-DZ"/>
        </w:rPr>
      </w:pPr>
      <w:r w:rsidRPr="00885A86">
        <w:rPr>
          <w:rFonts w:cs="Simplified Arabic" w:hint="cs"/>
          <w:sz w:val="32"/>
          <w:szCs w:val="32"/>
          <w:rtl/>
          <w:lang w:bidi="ar-DZ"/>
        </w:rPr>
        <w:t>أن يكون</w:t>
      </w:r>
      <w:r>
        <w:rPr>
          <w:rFonts w:cs="Simplified Arabic" w:hint="cs"/>
          <w:sz w:val="32"/>
          <w:szCs w:val="32"/>
          <w:rtl/>
          <w:lang w:bidi="ar-DZ"/>
        </w:rPr>
        <w:t xml:space="preserve"> الإشهار التضليلي منصب</w:t>
      </w:r>
      <w:r>
        <w:rPr>
          <w:rFonts w:cs="Simplified Arabic" w:hint="eastAsia"/>
          <w:sz w:val="32"/>
          <w:szCs w:val="32"/>
          <w:rtl/>
          <w:lang w:bidi="ar-DZ"/>
        </w:rPr>
        <w:t>ا</w:t>
      </w:r>
      <w:r>
        <w:rPr>
          <w:rFonts w:cs="Simplified Arabic" w:hint="cs"/>
          <w:sz w:val="32"/>
          <w:szCs w:val="32"/>
          <w:rtl/>
          <w:lang w:bidi="ar-DZ"/>
        </w:rPr>
        <w:t xml:space="preserve"> على إحدى العناصر الواردة بالمادة28:</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وقبل الطرق لهذه العناصر، فإن السؤال المطروح يتعلق بالتعداد القانوني لهذه العناصر، على سبيل المثال؟</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lastRenderedPageBreak/>
        <w:t>يتضح من خلال استعمال المشرع لمصطلح لاسيما أن الصور لتبيان الإشهار التضليلي هي واردة على سبيل المثال، وهو ما يترك المجال مفتوحا أمام القضاء لكشف صور أخرى للإشهار التضليلي.</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والصور التي جاء بها نص المادة 28 تتعلق أساسا بالوجود الطبيعة التكوين المميزات والعناصر الأساسية، النوع، الخصائص، المصدر، الملكية....الخ.</w:t>
      </w:r>
    </w:p>
    <w:p w:rsidR="005503C1" w:rsidRDefault="005503C1" w:rsidP="005503C1">
      <w:pPr>
        <w:pStyle w:val="Paragraphedeliste"/>
        <w:bidi/>
        <w:spacing w:line="276" w:lineRule="auto"/>
        <w:ind w:left="0" w:firstLine="851"/>
        <w:jc w:val="both"/>
        <w:rPr>
          <w:rFonts w:cs="Simplified Arabic"/>
          <w:b/>
          <w:bCs/>
          <w:sz w:val="36"/>
          <w:szCs w:val="36"/>
          <w:rtl/>
          <w:lang w:bidi="ar-DZ"/>
        </w:rPr>
      </w:pPr>
      <w:r>
        <w:rPr>
          <w:rFonts w:cs="Simplified Arabic" w:hint="cs"/>
          <w:sz w:val="32"/>
          <w:szCs w:val="32"/>
          <w:rtl/>
          <w:lang w:bidi="ar-DZ"/>
        </w:rPr>
        <w:t>3</w:t>
      </w:r>
      <w:r w:rsidRPr="00E56676">
        <w:rPr>
          <w:rFonts w:cs="Simplified Arabic" w:hint="cs"/>
          <w:b/>
          <w:bCs/>
          <w:sz w:val="36"/>
          <w:szCs w:val="36"/>
          <w:rtl/>
          <w:lang w:bidi="ar-DZ"/>
        </w:rPr>
        <w:t>.الركن المعنوي لجريمة الإشهار:</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ل</w:t>
      </w:r>
      <w:r w:rsidRPr="00E56676">
        <w:rPr>
          <w:rFonts w:cs="Simplified Arabic" w:hint="cs"/>
          <w:sz w:val="32"/>
          <w:szCs w:val="32"/>
          <w:rtl/>
          <w:lang w:bidi="ar-DZ"/>
        </w:rPr>
        <w:t>م تنص ال</w:t>
      </w:r>
      <w:r>
        <w:rPr>
          <w:rFonts w:cs="Simplified Arabic" w:hint="cs"/>
          <w:sz w:val="32"/>
          <w:szCs w:val="32"/>
          <w:rtl/>
          <w:lang w:bidi="ar-DZ"/>
        </w:rPr>
        <w:t>مادة28 من القانون رقم 04/02 المحدد للقواعد المطبقة على الممارسات التجارية على وجوب توفر عنصر سوء النية لدى العون الاقتصادي القائم بالإشهار، وفي غياب أي اجتهاد قضائي جزائري، نعرج على القضاء الفرنسي الذي استقر في نهاية المطاف على أن جريمة الإشهار التضليلي جريمة غير عمديه وتقوم مجرد إهمال وعدم تبصر المعلن سواء كان حسن النية أو سيء النية</w:t>
      </w:r>
      <w:r w:rsidRPr="005673A6">
        <w:rPr>
          <w:rFonts w:cs="Simplified Arabic" w:hint="cs"/>
          <w:sz w:val="32"/>
          <w:szCs w:val="32"/>
          <w:vertAlign w:val="superscript"/>
          <w:rtl/>
          <w:lang w:bidi="ar-DZ"/>
        </w:rPr>
        <w:t>(</w:t>
      </w:r>
      <w:r>
        <w:rPr>
          <w:rStyle w:val="Appelnotedebasdep"/>
          <w:rFonts w:cs="Simplified Arabic"/>
          <w:sz w:val="32"/>
          <w:szCs w:val="32"/>
          <w:rtl/>
          <w:lang w:bidi="ar-DZ"/>
        </w:rPr>
        <w:footnoteReference w:id="111"/>
      </w:r>
      <w:r w:rsidRPr="005673A6">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 xml:space="preserve">وحجتهم في ذلك قلب الإثبات بحيث تكون سلطة الاتهام غير ملزمة بإثبات قيام سوء النية، مادام أن القانون قد أقام قرينة المسؤولية على عاتق المعلن وأنه افترض قيام هذا الركن تيسير للعقاب وهو ما يؤدي إلى تحقيق ردع أكثر فعالية، وهو أمر ينسجم مع الاتجاه العام في تشديد المسؤولية المحترفين عن طريق افتراض سوء نيتهم. </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فإن قيم الجريمة لا يتوقف أبدا على تحقق النتيجة المتمثلة في إلحاق الضرر بالزبون(تضليله) بل أن مجرد احتمال وقوعه في الخطأ في التعرف على عناصر ومميزات وكمية المنتوج أو الخدمة يجعل الجريمة قائمة ، وهذا ما يستكشف من استعما</w:t>
      </w:r>
      <w:r>
        <w:rPr>
          <w:rFonts w:cs="Simplified Arabic" w:hint="eastAsia"/>
          <w:sz w:val="32"/>
          <w:szCs w:val="32"/>
          <w:rtl/>
          <w:lang w:bidi="ar-DZ"/>
        </w:rPr>
        <w:t>ل</w:t>
      </w:r>
      <w:r>
        <w:rPr>
          <w:rFonts w:cs="Simplified Arabic" w:hint="cs"/>
          <w:sz w:val="32"/>
          <w:szCs w:val="32"/>
          <w:rtl/>
          <w:lang w:bidi="ar-DZ"/>
        </w:rPr>
        <w:t xml:space="preserve"> المشرع لعبارة" يمكن أن تؤدي إلى التضليل"و بالتالي فقد ساوى المشرع بين الإشهار التضليل</w:t>
      </w:r>
      <w:r>
        <w:rPr>
          <w:rFonts w:cs="Simplified Arabic" w:hint="eastAsia"/>
          <w:sz w:val="32"/>
          <w:szCs w:val="32"/>
          <w:rtl/>
          <w:lang w:bidi="ar-DZ"/>
        </w:rPr>
        <w:t>ي</w:t>
      </w:r>
      <w:r>
        <w:rPr>
          <w:rFonts w:cs="Simplified Arabic" w:hint="cs"/>
          <w:sz w:val="32"/>
          <w:szCs w:val="32"/>
          <w:rtl/>
          <w:lang w:bidi="ar-DZ"/>
        </w:rPr>
        <w:t xml:space="preserve">، و الإشهار الذي يمكن أن يؤدي إلى التضليلي، وعليه فإن وجود الضحية غير ضروري أي حتى ولو لم يتم إبرام أي أنه حتى ولم يتم تضليل أي شخص ( حكم محكمة النقض الفرنسية 27مارس1996)، كما أن تقدير و جود التضليل من عدمه يخضع للسلطة التقديرية </w:t>
      </w:r>
      <w:r>
        <w:rPr>
          <w:rFonts w:cs="Simplified Arabic" w:hint="cs"/>
          <w:sz w:val="32"/>
          <w:szCs w:val="32"/>
          <w:rtl/>
          <w:lang w:bidi="ar-DZ"/>
        </w:rPr>
        <w:lastRenderedPageBreak/>
        <w:t>للقاضي، و على كل يأخذ بمعيار المستهلك المتوسط أي معيار الرجل العادي، وهذا ما جاء في قرار محكمة النقض الفرنسية الصادر في 21ماي 1984</w:t>
      </w:r>
      <w:r w:rsidRPr="00080483">
        <w:rPr>
          <w:rFonts w:cs="Simplified Arabic" w:hint="cs"/>
          <w:sz w:val="32"/>
          <w:szCs w:val="32"/>
          <w:vertAlign w:val="superscript"/>
          <w:rtl/>
          <w:lang w:bidi="ar-DZ"/>
        </w:rPr>
        <w:t>(</w:t>
      </w:r>
      <w:r>
        <w:rPr>
          <w:rStyle w:val="Appelnotedebasdep"/>
          <w:rFonts w:cs="Simplified Arabic"/>
          <w:sz w:val="32"/>
          <w:szCs w:val="32"/>
          <w:rtl/>
          <w:lang w:bidi="ar-DZ"/>
        </w:rPr>
        <w:footnoteReference w:id="112"/>
      </w:r>
      <w:r w:rsidRPr="00080483">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و إلى جانب نص المادة28 من القانون رقم04/02المحدد للقواعد المطبقة على الممارسات التجارية فإن نص المادة69 من القانون09/03المتعلق حماية المستهلك و قمع الغش جرم كل خداع أو خداع قد ترتكب بواسطة إشارات أو إدعاءات تدليسية، كتيبات أو منشورات أو معلقات أو إعلانات أو بطاقات،</w:t>
      </w:r>
    </w:p>
    <w:p w:rsidR="005503C1" w:rsidRPr="00080483"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 xml:space="preserve"> أو أية تعليمات أخرى،وهو نص يوفر حماية أفضل بالنظر للعقوبة  الجنحة التي تضمنها و المتمثلة في الحبس الذي قد يصل مدته إلى الخمس سنوات.  </w:t>
      </w:r>
    </w:p>
    <w:p w:rsidR="005503C1" w:rsidRPr="00BB4B92" w:rsidRDefault="005503C1" w:rsidP="005503C1">
      <w:pPr>
        <w:bidi/>
        <w:spacing w:line="276" w:lineRule="auto"/>
        <w:ind w:firstLine="851"/>
        <w:jc w:val="both"/>
        <w:rPr>
          <w:rFonts w:cs="Simplified Arabic"/>
          <w:sz w:val="32"/>
          <w:szCs w:val="32"/>
          <w:rtl/>
          <w:lang w:bidi="ar-DZ"/>
        </w:rPr>
      </w:pPr>
      <w:r w:rsidRPr="00BB4B92">
        <w:rPr>
          <w:rFonts w:cs="Simplified Arabic" w:hint="cs"/>
          <w:b/>
          <w:bCs/>
          <w:sz w:val="36"/>
          <w:szCs w:val="36"/>
          <w:rtl/>
          <w:lang w:bidi="ar-DZ"/>
        </w:rPr>
        <w:t>ثانيا: العقوبات المقررة في الجرائم المستهلك.</w:t>
      </w:r>
    </w:p>
    <w:p w:rsidR="005503C1" w:rsidRDefault="005503C1" w:rsidP="005503C1">
      <w:pPr>
        <w:bidi/>
        <w:spacing w:line="276" w:lineRule="auto"/>
        <w:ind w:firstLine="851"/>
        <w:jc w:val="both"/>
        <w:rPr>
          <w:rFonts w:cs="Simplified Arabic"/>
          <w:sz w:val="32"/>
          <w:szCs w:val="32"/>
          <w:lang w:bidi="ar-DZ"/>
        </w:rPr>
      </w:pPr>
      <w:r>
        <w:rPr>
          <w:rFonts w:cs="Simplified Arabic" w:hint="cs"/>
          <w:sz w:val="32"/>
          <w:szCs w:val="32"/>
          <w:rtl/>
          <w:lang w:bidi="ar-DZ"/>
        </w:rPr>
        <w:t>نص المشرع الجزائري على العقوبات المقررة للجرائم الواقعة على المستهلك المختلفة، سواء تلك المقررة للشخص الطبيعي، أو العقوبات المطبقة على الشخص المعنوي، حيث أنه لا معنى لتجريم الفعل إذا لم يمكن هناك جزاء رادع عند إتيانه، و هو ما قررته المادة 4/1 من قانون العقوبات بنصها على أنه يكون الجزاء بتطبيق العقوبات، و كذلك تعرف بأنها الجزاء الذي يقرره القانون لمصلحة المجتمع على كل من ارتكب فعلا، أو امتناعا يعد القانون جريمة</w:t>
      </w:r>
      <w:r>
        <w:rPr>
          <w:rFonts w:cs="Simplified Arabic" w:hint="cs"/>
          <w:sz w:val="32"/>
          <w:szCs w:val="32"/>
          <w:vertAlign w:val="superscript"/>
          <w:rtl/>
          <w:lang w:bidi="ar-DZ"/>
        </w:rPr>
        <w:t xml:space="preserve"> </w:t>
      </w:r>
      <w:r>
        <w:rPr>
          <w:rFonts w:cs="Simplified Arabic" w:hint="cs"/>
          <w:sz w:val="32"/>
          <w:szCs w:val="32"/>
          <w:rtl/>
          <w:lang w:bidi="ar-DZ"/>
        </w:rPr>
        <w:t>، و نجد أن المشرع ميز بين العقوبات المقررة للشخص الطبيعي، و المطبقة على الشخص المعنوي ذلك سنتناول في هذا الفرع العقوبات المقررة للشخص الطبيعي و العقوبات المطبقة على الشخص المعنوي.</w:t>
      </w:r>
    </w:p>
    <w:p w:rsidR="005503C1" w:rsidRDefault="005503C1" w:rsidP="005503C1">
      <w:pPr>
        <w:bidi/>
        <w:spacing w:line="276" w:lineRule="auto"/>
        <w:ind w:firstLine="851"/>
        <w:jc w:val="both"/>
        <w:rPr>
          <w:rFonts w:cs="Simplified Arabic"/>
          <w:sz w:val="32"/>
          <w:szCs w:val="32"/>
          <w:lang w:bidi="ar-DZ"/>
        </w:rPr>
      </w:pPr>
    </w:p>
    <w:p w:rsidR="005503C1" w:rsidRDefault="005503C1" w:rsidP="005503C1">
      <w:pPr>
        <w:bidi/>
        <w:spacing w:line="276" w:lineRule="auto"/>
        <w:ind w:firstLine="851"/>
        <w:jc w:val="both"/>
        <w:rPr>
          <w:rFonts w:cs="Simplified Arabic"/>
          <w:sz w:val="32"/>
          <w:szCs w:val="32"/>
          <w:rtl/>
          <w:lang w:bidi="ar-DZ"/>
        </w:rPr>
      </w:pPr>
    </w:p>
    <w:p w:rsidR="005503C1" w:rsidRPr="001B251E" w:rsidRDefault="005503C1" w:rsidP="005503C1">
      <w:pPr>
        <w:bidi/>
        <w:spacing w:line="276" w:lineRule="auto"/>
        <w:ind w:firstLine="851"/>
        <w:jc w:val="both"/>
        <w:rPr>
          <w:rFonts w:cs="Simplified Arabic"/>
          <w:sz w:val="36"/>
          <w:szCs w:val="36"/>
          <w:rtl/>
          <w:lang w:bidi="ar-DZ"/>
        </w:rPr>
      </w:pPr>
      <w:r>
        <w:rPr>
          <w:rFonts w:cs="Simplified Arabic" w:hint="cs"/>
          <w:sz w:val="36"/>
          <w:szCs w:val="36"/>
          <w:rtl/>
          <w:lang w:bidi="ar-DZ"/>
        </w:rPr>
        <w:t>1.</w:t>
      </w:r>
      <w:r w:rsidRPr="001B251E">
        <w:rPr>
          <w:rFonts w:cs="Simplified Arabic" w:hint="cs"/>
          <w:b/>
          <w:bCs/>
          <w:sz w:val="36"/>
          <w:szCs w:val="36"/>
          <w:rtl/>
          <w:lang w:bidi="ar-DZ"/>
        </w:rPr>
        <w:t>العقوبات المقررة للشخص الطبيعي</w:t>
      </w:r>
      <w:r>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نص المشرع الجزائري على الجزاءات المقررة في الشخص الطبيعي نتيجة ارتكابه لإحدى جرائم الغش و التدليس منها الجزاءات الأصلية المتمثلة في العقوبات السالبة للحرية، و المالية العقوبات التكميلية.</w:t>
      </w:r>
    </w:p>
    <w:p w:rsidR="005503C1" w:rsidRPr="00055A0E" w:rsidRDefault="005503C1" w:rsidP="005503C1">
      <w:pPr>
        <w:bidi/>
        <w:spacing w:line="276" w:lineRule="auto"/>
        <w:ind w:firstLine="851"/>
        <w:jc w:val="both"/>
        <w:rPr>
          <w:rFonts w:cs="Simplified Arabic"/>
          <w:b/>
          <w:bCs/>
          <w:sz w:val="32"/>
          <w:szCs w:val="32"/>
          <w:rtl/>
          <w:lang w:bidi="ar-DZ"/>
        </w:rPr>
      </w:pPr>
      <w:r>
        <w:rPr>
          <w:rFonts w:cs="Simplified Arabic" w:hint="cs"/>
          <w:b/>
          <w:bCs/>
          <w:sz w:val="36"/>
          <w:szCs w:val="36"/>
          <w:rtl/>
          <w:lang w:bidi="ar-DZ"/>
        </w:rPr>
        <w:t>أ) ا</w:t>
      </w:r>
      <w:r w:rsidRPr="001B251E">
        <w:rPr>
          <w:rFonts w:cs="Simplified Arabic" w:hint="cs"/>
          <w:b/>
          <w:bCs/>
          <w:sz w:val="36"/>
          <w:szCs w:val="36"/>
          <w:rtl/>
          <w:lang w:bidi="ar-DZ"/>
        </w:rPr>
        <w:t>لعقوبات الأصلية</w:t>
      </w:r>
      <w:r>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العقوبات الأصلية هي العقوبات التي قررها المشرع باعتبارها الجزاء الأساسي المباشر للجريمة، و قد عرفتها المادة 14 الفقرة الثانية من قانون العقوبات بأنها تلك العقوبات التي يجوز الحكم بها دون أن تقترن بها أية عقوبة أخرى</w:t>
      </w:r>
      <w:r w:rsidRPr="005F0CEA">
        <w:rPr>
          <w:rFonts w:cs="Simplified Arabic" w:hint="cs"/>
          <w:sz w:val="32"/>
          <w:szCs w:val="32"/>
          <w:vertAlign w:val="superscript"/>
          <w:rtl/>
          <w:lang w:bidi="ar-DZ"/>
        </w:rPr>
        <w:t>(</w:t>
      </w:r>
      <w:r w:rsidRPr="005F0CEA">
        <w:rPr>
          <w:rStyle w:val="Appelnotedebasdep"/>
          <w:rFonts w:cs="Simplified Arabic"/>
          <w:sz w:val="32"/>
          <w:szCs w:val="32"/>
          <w:rtl/>
          <w:lang w:bidi="ar-DZ"/>
        </w:rPr>
        <w:footnoteReference w:id="113"/>
      </w:r>
      <w:r w:rsidRPr="005F0CEA">
        <w:rPr>
          <w:rFonts w:cs="Simplified Arabic" w:hint="cs"/>
          <w:sz w:val="32"/>
          <w:szCs w:val="32"/>
          <w:vertAlign w:val="superscript"/>
          <w:rtl/>
          <w:lang w:bidi="ar-DZ"/>
        </w:rPr>
        <w:t>)</w:t>
      </w:r>
      <w:r>
        <w:rPr>
          <w:rFonts w:cs="Simplified Arabic" w:hint="cs"/>
          <w:sz w:val="32"/>
          <w:szCs w:val="32"/>
          <w:rtl/>
          <w:lang w:bidi="ar-DZ"/>
        </w:rPr>
        <w:t>، و لذلك فإن العقوبات الأصلية تتمثل في الإعدام و العقوبات السالبة للحرية</w:t>
      </w:r>
      <w:r w:rsidRPr="00CC0B97">
        <w:rPr>
          <w:rFonts w:cs="Simplified Arabic" w:hint="cs"/>
          <w:sz w:val="32"/>
          <w:szCs w:val="32"/>
          <w:rtl/>
          <w:lang w:bidi="ar-DZ"/>
        </w:rPr>
        <w:t xml:space="preserve"> </w:t>
      </w:r>
      <w:r>
        <w:rPr>
          <w:rFonts w:cs="Simplified Arabic" w:hint="cs"/>
          <w:sz w:val="32"/>
          <w:szCs w:val="32"/>
          <w:rtl/>
          <w:lang w:bidi="ar-DZ"/>
        </w:rPr>
        <w:t>سواء كانت هذه الأخيرة جنحة، أو كانت جناية لاقترانها بإحدى ظروف التشديد المنصوص عليها، و العقوبات السالبة للحرية هي تلك العقوبات التي يتحقق قيامها عن طريق حرمان المحكوم عليه من حقه في التمتع بحريته، إذ تسلبه العقوبة هذا الحق، إما نهائيا أو لأجل غير معلوم يحدده حكم القضاء</w:t>
      </w:r>
      <w:r w:rsidRPr="005F0CEA">
        <w:rPr>
          <w:rFonts w:cs="Simplified Arabic" w:hint="cs"/>
          <w:sz w:val="32"/>
          <w:szCs w:val="32"/>
          <w:vertAlign w:val="superscript"/>
          <w:rtl/>
          <w:lang w:bidi="ar-DZ"/>
        </w:rPr>
        <w:t>(</w:t>
      </w:r>
      <w:r w:rsidRPr="005F0CEA">
        <w:rPr>
          <w:rStyle w:val="Appelnotedebasdep"/>
          <w:rFonts w:cs="Simplified Arabic"/>
          <w:sz w:val="32"/>
          <w:szCs w:val="32"/>
          <w:rtl/>
          <w:lang w:bidi="ar-DZ"/>
        </w:rPr>
        <w:footnoteReference w:id="114"/>
      </w:r>
      <w:r w:rsidRPr="005F0CEA">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يمكن أن تكون هذه العقوبة السالبة للحرية، والسجن المؤقت من 5 إلى 20 سنة، أو سجنا مؤبدا مدة حياة المحكوم عليه.</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العقوبات المالية المتمثلة في الغرامة</w:t>
      </w:r>
      <w:r w:rsidRPr="00DC11B2">
        <w:rPr>
          <w:rFonts w:cs="Simplified Arabic" w:hint="cs"/>
          <w:sz w:val="32"/>
          <w:szCs w:val="32"/>
          <w:rtl/>
          <w:lang w:bidi="ar-DZ"/>
        </w:rPr>
        <w:t xml:space="preserve"> </w:t>
      </w:r>
      <w:r>
        <w:rPr>
          <w:rFonts w:cs="Simplified Arabic" w:hint="cs"/>
          <w:sz w:val="32"/>
          <w:szCs w:val="32"/>
          <w:rtl/>
          <w:lang w:bidi="ar-DZ"/>
        </w:rPr>
        <w:t>أو المصادرة، بحيث لا تعتبر هاته الثانية من العقوبات الأصلية، بل جعلها القانون طبقا للنص المادة 09 من قانون العقوبات من العقوبات التكميلي</w:t>
      </w:r>
      <w:r>
        <w:rPr>
          <w:rFonts w:cs="Simplified Arabic" w:hint="eastAsia"/>
          <w:sz w:val="32"/>
          <w:szCs w:val="32"/>
          <w:rtl/>
          <w:lang w:bidi="ar-DZ"/>
        </w:rPr>
        <w:t>ة</w:t>
      </w:r>
      <w:r>
        <w:rPr>
          <w:rFonts w:cs="Simplified Arabic" w:hint="cs"/>
          <w:sz w:val="32"/>
          <w:szCs w:val="32"/>
          <w:rtl/>
          <w:lang w:bidi="ar-DZ"/>
        </w:rPr>
        <w:t>، و عليه تكون الغرامة كأحد العقوبات الأصلية المنصوص عليها في المادة 5 من قانون العقوبات.</w:t>
      </w:r>
    </w:p>
    <w:p w:rsidR="005503C1" w:rsidRPr="00CF1DD5" w:rsidRDefault="005503C1" w:rsidP="005503C1">
      <w:pPr>
        <w:bidi/>
        <w:spacing w:line="276" w:lineRule="auto"/>
        <w:ind w:firstLine="851"/>
        <w:jc w:val="both"/>
        <w:rPr>
          <w:rFonts w:cs="Simplified Arabic"/>
          <w:sz w:val="32"/>
          <w:szCs w:val="32"/>
          <w:vertAlign w:val="superscript"/>
          <w:rtl/>
          <w:lang w:bidi="ar-DZ"/>
        </w:rPr>
      </w:pPr>
      <w:r>
        <w:rPr>
          <w:rFonts w:cs="Simplified Arabic" w:hint="cs"/>
          <w:sz w:val="32"/>
          <w:szCs w:val="32"/>
          <w:rtl/>
          <w:lang w:bidi="ar-DZ"/>
        </w:rPr>
        <w:lastRenderedPageBreak/>
        <w:t>حيث أن المشرع حاول استغلال أهمية هذه العقوبات كرادع المرتكبين الجرائم من خلال رفع الغرامة للحد الأقصى فالقانون رقم 06-23 المؤرخ في 20 ديسمبر 2006 و لقد أحسن المشرع ما فعل لأنه بذلك يكون قد وفر حماية جزائية فعالة للمستهلك، و كذلك الحيلولة دون تحقيق الجاني لهدفه في غش المستهلك المتمثل في الربح غير المشرع.</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تقترن عقوبة الغرامة  بالحبس بصفة وجوبيه أو جوازيه، بحيث ما يفرضه القانون، و عليه فإن القاضي ملزم بالحكم في الغرامة في جريمة الغش و جريمة الحيازة دون سبب مشروع إلى جانب عقوبة الحبس ما دام قد نصت على وجوبيه ذلك المادة 431 و المادة 433 من قانون العقوبات.</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 غير أن المشرع كان ينص على الإعدام كعقوبة للجرائم الغش، إلا أنه يعد تعديله القانون العقوبات بالقانون 06-23 ألغي هذه العقوبة.</w:t>
      </w:r>
    </w:p>
    <w:p w:rsidR="005503C1" w:rsidRPr="00CF1DD5" w:rsidRDefault="005503C1" w:rsidP="005503C1">
      <w:pPr>
        <w:bidi/>
        <w:spacing w:line="276" w:lineRule="auto"/>
        <w:ind w:firstLine="851"/>
        <w:jc w:val="both"/>
        <w:rPr>
          <w:rFonts w:cs="Simplified Arabic"/>
          <w:b/>
          <w:bCs/>
          <w:sz w:val="36"/>
          <w:szCs w:val="36"/>
          <w:rtl/>
          <w:lang w:bidi="ar-DZ"/>
        </w:rPr>
      </w:pPr>
      <w:r>
        <w:rPr>
          <w:rFonts w:cs="Simplified Arabic" w:hint="cs"/>
          <w:b/>
          <w:bCs/>
          <w:sz w:val="36"/>
          <w:szCs w:val="36"/>
          <w:rtl/>
          <w:lang w:bidi="ar-DZ"/>
        </w:rPr>
        <w:t>ب)</w:t>
      </w:r>
      <w:r w:rsidRPr="00CF1DD5">
        <w:rPr>
          <w:rFonts w:cs="Simplified Arabic" w:hint="cs"/>
          <w:b/>
          <w:bCs/>
          <w:sz w:val="36"/>
          <w:szCs w:val="36"/>
          <w:rtl/>
          <w:lang w:bidi="ar-DZ"/>
        </w:rPr>
        <w:t>العقوبات التكميلية</w:t>
      </w:r>
      <w:r>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العقوبة التكميلية عفوية إضافية تتمثل في حرمان المحكوم عليه من بعض الحقوق تلحق بعقوبة أصلية جناية أو جنحة</w:t>
      </w:r>
      <w:r>
        <w:rPr>
          <w:rFonts w:cs="Simplified Arabic" w:hint="cs"/>
          <w:sz w:val="32"/>
          <w:szCs w:val="32"/>
          <w:vertAlign w:val="superscript"/>
          <w:rtl/>
          <w:lang w:bidi="ar-DZ"/>
        </w:rPr>
        <w:t>(</w:t>
      </w:r>
      <w:r>
        <w:rPr>
          <w:rStyle w:val="Appelnotedebasdep"/>
          <w:rFonts w:cs="Simplified Arabic"/>
          <w:sz w:val="32"/>
          <w:szCs w:val="32"/>
          <w:rtl/>
          <w:lang w:bidi="ar-DZ"/>
        </w:rPr>
        <w:footnoteReference w:id="115"/>
      </w:r>
      <w:r>
        <w:rPr>
          <w:rFonts w:cs="Simplified Arabic" w:hint="cs"/>
          <w:sz w:val="32"/>
          <w:szCs w:val="32"/>
          <w:vertAlign w:val="superscript"/>
          <w:rtl/>
          <w:lang w:bidi="ar-DZ"/>
        </w:rPr>
        <w:t>)</w:t>
      </w:r>
      <w:r>
        <w:rPr>
          <w:rFonts w:cs="Simplified Arabic" w:hint="cs"/>
          <w:sz w:val="32"/>
          <w:szCs w:val="32"/>
          <w:rtl/>
          <w:lang w:bidi="ar-DZ"/>
        </w:rPr>
        <w:t>، حيث تنص المادة 4/3 من قانون العقوبات، على أن العقوبات التكميلية هي تلك العقوبات التي لا يجوز الحكم بها مستقلة عن عقوبة أصلية، فيما عد الحالات التي ينص عليها القانون صراحة، و هي إما إجبارية أو اختيارية و لقد حددت المادة 09 من العقوبات التكميلية على سبيل الحصر بنصها على أن العقوبات التكميلية هي:</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الحجز القانوني.</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الحرمان من ممارسة الحقوق الوطنية و المدنية و العائلية.</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lastRenderedPageBreak/>
        <w:t>تحديد الإقامة.</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المنع من الإقامة.</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المصادر الجزائية للأموال.</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المنع المؤقت من ممارسة مهنة أو نشاط.</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إغلاق المؤسسة.</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الإقصاء من الصفقات العمومية.</w:t>
      </w:r>
    </w:p>
    <w:p w:rsidR="005503C1" w:rsidRDefault="005503C1" w:rsidP="005503C1">
      <w:pPr>
        <w:pStyle w:val="Paragraphedeliste"/>
        <w:numPr>
          <w:ilvl w:val="0"/>
          <w:numId w:val="35"/>
        </w:numPr>
        <w:bidi/>
        <w:spacing w:line="276" w:lineRule="auto"/>
        <w:ind w:left="0" w:firstLine="851"/>
        <w:jc w:val="both"/>
        <w:rPr>
          <w:rFonts w:cs="Simplified Arabic"/>
          <w:sz w:val="32"/>
          <w:szCs w:val="32"/>
          <w:lang w:bidi="ar-DZ"/>
        </w:rPr>
      </w:pPr>
      <w:r w:rsidRPr="001F6D5A">
        <w:rPr>
          <w:rFonts w:cs="Simplified Arabic" w:hint="cs"/>
          <w:sz w:val="32"/>
          <w:szCs w:val="32"/>
          <w:rtl/>
          <w:lang w:bidi="ar-DZ"/>
        </w:rPr>
        <w:t xml:space="preserve">الحضر من إصدار </w:t>
      </w:r>
      <w:r>
        <w:rPr>
          <w:rFonts w:cs="Simplified Arabic" w:hint="cs"/>
          <w:sz w:val="32"/>
          <w:szCs w:val="32"/>
          <w:rtl/>
          <w:lang w:bidi="ar-DZ"/>
        </w:rPr>
        <w:t>الشيكات أو استعمال بطاقات الدفع.</w:t>
      </w:r>
    </w:p>
    <w:p w:rsidR="005503C1" w:rsidRDefault="005503C1" w:rsidP="005503C1">
      <w:pPr>
        <w:pStyle w:val="Paragraphedeliste"/>
        <w:bidi/>
        <w:spacing w:line="276" w:lineRule="auto"/>
        <w:ind w:left="0" w:firstLine="851"/>
        <w:jc w:val="both"/>
        <w:rPr>
          <w:rFonts w:cs="Simplified Arabic"/>
          <w:sz w:val="32"/>
          <w:szCs w:val="32"/>
          <w:rtl/>
          <w:lang w:bidi="ar-DZ"/>
        </w:rPr>
      </w:pPr>
      <w:r>
        <w:rPr>
          <w:rFonts w:cs="Simplified Arabic" w:hint="cs"/>
          <w:sz w:val="32"/>
          <w:szCs w:val="32"/>
          <w:rtl/>
          <w:lang w:bidi="ar-DZ"/>
        </w:rPr>
        <w:t>10.</w:t>
      </w:r>
      <w:r w:rsidRPr="001F6D5A">
        <w:rPr>
          <w:rFonts w:cs="Simplified Arabic" w:hint="cs"/>
          <w:sz w:val="32"/>
          <w:szCs w:val="32"/>
          <w:rtl/>
          <w:lang w:bidi="ar-DZ"/>
        </w:rPr>
        <w:t>تعليق أو سحب رخصة السياقة أو إلغائها مع المنع من استصدار رخصة جديدة.</w:t>
      </w:r>
    </w:p>
    <w:p w:rsidR="005503C1" w:rsidRPr="001F6D5A" w:rsidRDefault="005503C1" w:rsidP="005503C1">
      <w:pPr>
        <w:pStyle w:val="Paragraphedeliste"/>
        <w:bidi/>
        <w:spacing w:line="276" w:lineRule="auto"/>
        <w:ind w:left="0" w:firstLine="851"/>
        <w:jc w:val="both"/>
        <w:rPr>
          <w:rFonts w:cs="Simplified Arabic"/>
          <w:sz w:val="32"/>
          <w:szCs w:val="32"/>
          <w:lang w:bidi="ar-DZ"/>
        </w:rPr>
      </w:pPr>
      <w:r>
        <w:rPr>
          <w:rFonts w:cs="Simplified Arabic" w:hint="cs"/>
          <w:sz w:val="32"/>
          <w:szCs w:val="32"/>
          <w:rtl/>
          <w:lang w:bidi="ar-DZ"/>
        </w:rPr>
        <w:t xml:space="preserve">11. </w:t>
      </w:r>
      <w:r w:rsidRPr="001F6D5A">
        <w:rPr>
          <w:rFonts w:cs="Simplified Arabic" w:hint="cs"/>
          <w:sz w:val="32"/>
          <w:szCs w:val="32"/>
          <w:rtl/>
          <w:lang w:bidi="ar-DZ"/>
        </w:rPr>
        <w:t>سحب جواز السفر.</w:t>
      </w:r>
    </w:p>
    <w:p w:rsidR="005503C1" w:rsidRPr="001F6D5A"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 xml:space="preserve">12. </w:t>
      </w:r>
      <w:r w:rsidRPr="001F6D5A">
        <w:rPr>
          <w:rFonts w:cs="Simplified Arabic" w:hint="cs"/>
          <w:sz w:val="32"/>
          <w:szCs w:val="32"/>
          <w:rtl/>
          <w:lang w:bidi="ar-DZ"/>
        </w:rPr>
        <w:t>نشر أو تعليق حكم أو قرار الإدانة.</w:t>
      </w:r>
    </w:p>
    <w:p w:rsidR="005503C1" w:rsidRPr="00DE2399"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بما أن المشرع في جرائم الغش و التدليس لم ينص على العقوبات التكميلية السابقة الذكر، حيث نصت المواد المتعلقة بها على العقوبات الأصلية فقط، و بما أن المادة 4/3 من قانون العقوبات قد نصت على أن العقوبات التكميلية يمكن أن تكون جوازيه أو وجوبيه، و عليه فإن قاضي الموضوع ملزم بالحكم بالعقوبات التأملية إذا تعلق الأمر بجرائم تشكل جنايات</w:t>
      </w:r>
      <w:r>
        <w:rPr>
          <w:rFonts w:cs="Simplified Arabic" w:hint="cs"/>
          <w:sz w:val="32"/>
          <w:szCs w:val="32"/>
          <w:vertAlign w:val="superscript"/>
          <w:rtl/>
          <w:lang w:bidi="ar-DZ"/>
        </w:rPr>
        <w:t>(</w:t>
      </w:r>
      <w:r>
        <w:rPr>
          <w:rStyle w:val="Appelnotedebasdep"/>
          <w:rFonts w:cs="Simplified Arabic"/>
          <w:sz w:val="32"/>
          <w:szCs w:val="32"/>
          <w:rtl/>
          <w:lang w:bidi="ar-DZ"/>
        </w:rPr>
        <w:footnoteReference w:id="116"/>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في هذا الشأن تعتبر جريمة الغش جناية إذا تسببت المادة المغشوشة، أو الفاسدة في مرض غير قابل للشفاء، أو في فقد استعمال عضو، أو في عاهة مستديمة، أو تسببت المادة في موت إنسان.</w:t>
      </w:r>
    </w:p>
    <w:p w:rsidR="005503C1" w:rsidRDefault="005503C1" w:rsidP="005503C1">
      <w:pPr>
        <w:bidi/>
        <w:spacing w:line="276" w:lineRule="auto"/>
        <w:ind w:firstLine="851"/>
        <w:jc w:val="both"/>
        <w:rPr>
          <w:rFonts w:cs="Simplified Arabic"/>
          <w:b/>
          <w:bCs/>
          <w:sz w:val="36"/>
          <w:szCs w:val="36"/>
          <w:rtl/>
          <w:lang w:bidi="ar-DZ"/>
        </w:rPr>
      </w:pPr>
      <w:r>
        <w:rPr>
          <w:rFonts w:cs="Simplified Arabic" w:hint="cs"/>
          <w:b/>
          <w:bCs/>
          <w:sz w:val="36"/>
          <w:szCs w:val="36"/>
          <w:rtl/>
          <w:lang w:bidi="ar-DZ"/>
        </w:rPr>
        <w:lastRenderedPageBreak/>
        <w:t xml:space="preserve">الفرع الثاني: جريمة الإشهار المقارن. </w:t>
      </w:r>
    </w:p>
    <w:p w:rsidR="005503C1" w:rsidRPr="003B7214" w:rsidRDefault="005503C1" w:rsidP="005503C1">
      <w:pPr>
        <w:bidi/>
        <w:spacing w:line="276" w:lineRule="auto"/>
        <w:ind w:firstLine="851"/>
        <w:jc w:val="both"/>
        <w:rPr>
          <w:rFonts w:cs="Simplified Arabic"/>
          <w:b/>
          <w:bCs/>
          <w:sz w:val="36"/>
          <w:szCs w:val="36"/>
          <w:rtl/>
          <w:lang w:bidi="ar-DZ"/>
        </w:rPr>
      </w:pPr>
      <w:r>
        <w:rPr>
          <w:rFonts w:cs="Simplified Arabic" w:hint="cs"/>
          <w:b/>
          <w:bCs/>
          <w:sz w:val="36"/>
          <w:szCs w:val="36"/>
          <w:rtl/>
          <w:lang w:bidi="ar-DZ"/>
        </w:rPr>
        <w:t>ثانيا</w:t>
      </w:r>
      <w:r w:rsidRPr="003B7214">
        <w:rPr>
          <w:rFonts w:cs="Simplified Arabic" w:hint="cs"/>
          <w:b/>
          <w:bCs/>
          <w:sz w:val="36"/>
          <w:szCs w:val="36"/>
          <w:rtl/>
          <w:lang w:bidi="ar-DZ"/>
        </w:rPr>
        <w:t>: موقف التشريع الفرنسي من الإشهار المقارن</w:t>
      </w:r>
      <w:r>
        <w:rPr>
          <w:rFonts w:cs="Simplified Arabic" w:hint="cs"/>
          <w:b/>
          <w:b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اختلفت التشريعات بين الإيجاز للإشهار المقارن باعتباره مفيد للمستهلك مثل القانون الأمريكي والقانون الكندي، أما المشرع الفرنسي لم يبادر بتنظيم</w:t>
      </w:r>
      <w:r>
        <w:rPr>
          <w:rFonts w:cs="Simplified Arabic" w:hint="eastAsia"/>
          <w:sz w:val="32"/>
          <w:szCs w:val="32"/>
          <w:rtl/>
          <w:lang w:bidi="ar-DZ"/>
        </w:rPr>
        <w:t>ه</w:t>
      </w:r>
      <w:r>
        <w:rPr>
          <w:rFonts w:cs="Simplified Arabic" w:hint="cs"/>
          <w:sz w:val="32"/>
          <w:szCs w:val="32"/>
          <w:rtl/>
          <w:lang w:bidi="ar-DZ"/>
        </w:rPr>
        <w:t>، إلا بموجب القانون رقم 62-60 المؤرخ في 18 جانفي 1992، أما قبل ذلك كان القضاء الفرنسي يعتبره من أعمال المنافسة غير المشروعة المخالفة للممارسات التجارية، و بناءا على ذلك كان يجوز للطرف المتضرر اللجوء إلى القضاء لوضع حد لهذا التعدي و طلب التعويض على أساس المادة 1382 قانون المقارن الفرنسي، ثم بعد ذلك أجازه القضاء إذا أنصب على المقارن بين أسعار السلع المتماثلة التي يتم بيعها وفقا لنفس الشروط من قبل تجار مختلفين مع بقاء الإشهار المقارن الذي يتناول خصائص المنتجات أو الخدمات ممنوعا</w:t>
      </w:r>
      <w:r>
        <w:rPr>
          <w:rFonts w:cs="Simplified Arabic" w:hint="cs"/>
          <w:sz w:val="32"/>
          <w:szCs w:val="32"/>
          <w:vertAlign w:val="superscript"/>
          <w:rtl/>
          <w:lang w:bidi="ar-DZ"/>
        </w:rPr>
        <w:t>(</w:t>
      </w:r>
      <w:r>
        <w:rPr>
          <w:rStyle w:val="Appelnotedebasdep"/>
          <w:rFonts w:cs="Simplified Arabic"/>
          <w:sz w:val="32"/>
          <w:szCs w:val="32"/>
          <w:rtl/>
          <w:lang w:bidi="ar-DZ"/>
        </w:rPr>
        <w:footnoteReference w:id="117"/>
      </w:r>
      <w:r>
        <w:rPr>
          <w:rFonts w:cs="Simplified Arabic" w:hint="cs"/>
          <w:sz w:val="32"/>
          <w:szCs w:val="32"/>
          <w:vertAlign w:val="superscript"/>
          <w:rtl/>
          <w:lang w:bidi="ar-DZ"/>
        </w:rPr>
        <w:t>)</w:t>
      </w:r>
      <w:r>
        <w:rPr>
          <w:rFonts w:cs="Simplified Arabic" w:hint="cs"/>
          <w:sz w:val="32"/>
          <w:szCs w:val="32"/>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هذا التطور القضائي مهد لصدور القانون السالف الذكر و الذي أجاز الإشهار المقارن و لكن بشروط قاسية جعلت البعض يتساءل فيما إذا لم يكن هذا القانون موجها إلى منعه لا إجازته و أنه يجب بعض الاعتراف بمزايا</w:t>
      </w:r>
      <w:r>
        <w:rPr>
          <w:rFonts w:cs="Simplified Arabic" w:hint="eastAsia"/>
          <w:sz w:val="32"/>
          <w:szCs w:val="32"/>
          <w:rtl/>
          <w:lang w:bidi="ar-DZ"/>
        </w:rPr>
        <w:t>ه</w:t>
      </w:r>
      <w:r>
        <w:rPr>
          <w:rFonts w:cs="Simplified Arabic" w:hint="cs"/>
          <w:sz w:val="32"/>
          <w:szCs w:val="32"/>
          <w:rtl/>
          <w:lang w:bidi="ar-DZ"/>
        </w:rPr>
        <w:t xml:space="preserve"> في تنمية التنافس، وفي إعلام المستهلكين و ذلك إذا ما كان صادقا و قد حددت المادة 121/8 و ما يليها من قانون الاستهلاك شروط صحته و هي تتقارب مع تلك الواردة في تعليمة الأوروبية المؤرخة في 6 أكتوبر 1997 المعدلة لتعليمة 1984 و هي تتمثل في:</w:t>
      </w:r>
    </w:p>
    <w:p w:rsidR="005503C1" w:rsidRDefault="005503C1" w:rsidP="005503C1">
      <w:pPr>
        <w:pStyle w:val="Paragraphedeliste"/>
        <w:numPr>
          <w:ilvl w:val="0"/>
          <w:numId w:val="4"/>
        </w:numPr>
        <w:bidi/>
        <w:spacing w:line="276" w:lineRule="auto"/>
        <w:ind w:left="0" w:firstLine="851"/>
        <w:jc w:val="both"/>
        <w:rPr>
          <w:rFonts w:cs="Simplified Arabic"/>
          <w:sz w:val="32"/>
          <w:szCs w:val="32"/>
          <w:lang w:bidi="ar-DZ"/>
        </w:rPr>
      </w:pPr>
      <w:r w:rsidRPr="003B7214">
        <w:rPr>
          <w:rFonts w:cs="Simplified Arabic" w:hint="cs"/>
          <w:sz w:val="32"/>
          <w:szCs w:val="32"/>
          <w:rtl/>
          <w:lang w:bidi="ar-DZ"/>
        </w:rPr>
        <w:t xml:space="preserve">أن يكون مشروعا </w:t>
      </w:r>
      <w:r>
        <w:rPr>
          <w:rFonts w:cs="Simplified Arabic" w:hint="cs"/>
          <w:sz w:val="32"/>
          <w:szCs w:val="32"/>
          <w:rtl/>
          <w:lang w:bidi="ar-DZ"/>
        </w:rPr>
        <w:t xml:space="preserve">و أن </w:t>
      </w:r>
      <w:r w:rsidRPr="003B7214">
        <w:rPr>
          <w:rFonts w:cs="Simplified Arabic" w:hint="cs"/>
          <w:sz w:val="32"/>
          <w:szCs w:val="32"/>
          <w:rtl/>
          <w:lang w:bidi="ar-DZ"/>
        </w:rPr>
        <w:t>لا يتضمن</w:t>
      </w:r>
      <w:r>
        <w:rPr>
          <w:rFonts w:cs="Simplified Arabic" w:hint="cs"/>
          <w:sz w:val="32"/>
          <w:szCs w:val="32"/>
          <w:rtl/>
          <w:lang w:bidi="ar-DZ"/>
        </w:rPr>
        <w:t xml:space="preserve"> قدحا </w:t>
      </w:r>
      <w:r w:rsidRPr="003B7214">
        <w:rPr>
          <w:rFonts w:cs="Simplified Arabic" w:hint="cs"/>
          <w:sz w:val="32"/>
          <w:szCs w:val="32"/>
          <w:rtl/>
          <w:lang w:bidi="ar-DZ"/>
        </w:rPr>
        <w:t xml:space="preserve">لمنتجات أو خدمات منافسة، و يذهب القضاء الفرنسي إلى اعتباره مشرعا ما دام أنه يستند إلى معلومات صحيحة حتى و </w:t>
      </w:r>
      <w:r w:rsidRPr="003B7214">
        <w:rPr>
          <w:rFonts w:cs="Simplified Arabic" w:hint="cs"/>
          <w:sz w:val="32"/>
          <w:szCs w:val="32"/>
          <w:rtl/>
          <w:lang w:bidi="ar-DZ"/>
        </w:rPr>
        <w:lastRenderedPageBreak/>
        <w:t>لو احتار أن يجرى المقارنة بين العناصر التي يراها في مصلحته و أغفل باقي العناصر التي تتفوق فيها المنتجات أو الخدمات المقارن بها.</w:t>
      </w:r>
    </w:p>
    <w:p w:rsidR="005503C1" w:rsidRDefault="005503C1" w:rsidP="005503C1">
      <w:pPr>
        <w:pStyle w:val="Paragraphedeliste"/>
        <w:numPr>
          <w:ilvl w:val="0"/>
          <w:numId w:val="4"/>
        </w:numPr>
        <w:bidi/>
        <w:spacing w:line="276" w:lineRule="auto"/>
        <w:ind w:left="0" w:firstLine="851"/>
        <w:jc w:val="both"/>
        <w:rPr>
          <w:rFonts w:cs="Simplified Arabic"/>
          <w:sz w:val="32"/>
          <w:szCs w:val="32"/>
          <w:lang w:bidi="ar-DZ"/>
        </w:rPr>
      </w:pPr>
      <w:r w:rsidRPr="003B7214">
        <w:rPr>
          <w:rFonts w:cs="Simplified Arabic" w:hint="cs"/>
          <w:sz w:val="32"/>
          <w:szCs w:val="32"/>
          <w:rtl/>
          <w:lang w:bidi="ar-DZ"/>
        </w:rPr>
        <w:t>أن يكون موضوعيا بأن لا يقوم على أراء أو تقديرات شخصية.</w:t>
      </w:r>
    </w:p>
    <w:p w:rsidR="005503C1" w:rsidRPr="003B7214" w:rsidRDefault="005503C1" w:rsidP="005503C1">
      <w:pPr>
        <w:pStyle w:val="Paragraphedeliste"/>
        <w:numPr>
          <w:ilvl w:val="0"/>
          <w:numId w:val="4"/>
        </w:numPr>
        <w:bidi/>
        <w:spacing w:line="276" w:lineRule="auto"/>
        <w:ind w:left="0" w:firstLine="851"/>
        <w:jc w:val="both"/>
        <w:rPr>
          <w:rFonts w:cs="Simplified Arabic"/>
          <w:sz w:val="32"/>
          <w:szCs w:val="32"/>
          <w:rtl/>
          <w:lang w:bidi="ar-DZ"/>
        </w:rPr>
      </w:pPr>
      <w:r w:rsidRPr="003B7214">
        <w:rPr>
          <w:rFonts w:cs="Simplified Arabic" w:hint="cs"/>
          <w:sz w:val="32"/>
          <w:szCs w:val="32"/>
          <w:rtl/>
          <w:lang w:bidi="ar-DZ"/>
        </w:rPr>
        <w:t>أن يكون واقعيا و صادقا و يؤدي بطبيعته إلى وقوع المستهلك في الغلط.</w:t>
      </w:r>
    </w:p>
    <w:p w:rsidR="005503C1" w:rsidRDefault="005503C1" w:rsidP="005503C1">
      <w:pPr>
        <w:pStyle w:val="Paragraphedeliste"/>
        <w:numPr>
          <w:ilvl w:val="0"/>
          <w:numId w:val="4"/>
        </w:numPr>
        <w:bidi/>
        <w:spacing w:line="276" w:lineRule="auto"/>
        <w:ind w:left="0" w:firstLine="851"/>
        <w:jc w:val="both"/>
        <w:rPr>
          <w:rFonts w:cs="Simplified Arabic"/>
          <w:sz w:val="32"/>
          <w:szCs w:val="32"/>
          <w:lang w:bidi="ar-DZ"/>
        </w:rPr>
      </w:pPr>
      <w:r w:rsidRPr="008825E3">
        <w:rPr>
          <w:rFonts w:cs="Simplified Arabic" w:hint="cs"/>
          <w:sz w:val="32"/>
          <w:szCs w:val="32"/>
          <w:rtl/>
          <w:lang w:bidi="ar-DZ"/>
        </w:rPr>
        <w:t>أن ينصب على سلع أو خدمات من نفس الطبيعة</w:t>
      </w:r>
      <w:r>
        <w:rPr>
          <w:rFonts w:cs="Simplified Arabic" w:hint="cs"/>
          <w:sz w:val="32"/>
          <w:szCs w:val="32"/>
          <w:rtl/>
          <w:lang w:bidi="ar-DZ"/>
        </w:rPr>
        <w:t>.</w:t>
      </w:r>
    </w:p>
    <w:p w:rsidR="005503C1" w:rsidRPr="008825E3" w:rsidRDefault="005503C1" w:rsidP="005503C1">
      <w:pPr>
        <w:pStyle w:val="Paragraphedeliste"/>
        <w:numPr>
          <w:ilvl w:val="0"/>
          <w:numId w:val="4"/>
        </w:numPr>
        <w:bidi/>
        <w:spacing w:line="276" w:lineRule="auto"/>
        <w:ind w:left="0" w:firstLine="851"/>
        <w:jc w:val="both"/>
        <w:rPr>
          <w:rFonts w:cs="Simplified Arabic"/>
          <w:sz w:val="32"/>
          <w:szCs w:val="32"/>
          <w:lang w:bidi="ar-DZ"/>
        </w:rPr>
      </w:pPr>
      <w:r w:rsidRPr="008825E3">
        <w:rPr>
          <w:rFonts w:cs="Simplified Arabic" w:hint="cs"/>
          <w:sz w:val="32"/>
          <w:szCs w:val="32"/>
          <w:rtl/>
          <w:lang w:bidi="ar-DZ"/>
        </w:rPr>
        <w:t>أن يسلمه ا</w:t>
      </w:r>
      <w:r>
        <w:rPr>
          <w:rFonts w:cs="Simplified Arabic" w:hint="cs"/>
          <w:sz w:val="32"/>
          <w:szCs w:val="32"/>
          <w:rtl/>
          <w:lang w:bidi="ar-DZ"/>
        </w:rPr>
        <w:t>لمعلن قبل بثه إلى المنافس المعني</w:t>
      </w:r>
      <w:r w:rsidRPr="008825E3">
        <w:rPr>
          <w:rFonts w:cs="Simplified Arabic" w:hint="cs"/>
          <w:sz w:val="32"/>
          <w:szCs w:val="32"/>
          <w:rtl/>
          <w:lang w:bidi="ar-DZ"/>
        </w:rPr>
        <w:t xml:space="preserve"> بالمقارنة لإبداء رأيه في</w:t>
      </w:r>
      <w:r>
        <w:rPr>
          <w:rFonts w:cs="Simplified Arabic" w:hint="cs"/>
          <w:sz w:val="32"/>
          <w:szCs w:val="32"/>
          <w:rtl/>
          <w:lang w:bidi="ar-DZ"/>
        </w:rPr>
        <w:t>ه</w:t>
      </w:r>
      <w:r w:rsidRPr="008825E3">
        <w:rPr>
          <w:rFonts w:cs="Simplified Arabic" w:hint="cs"/>
          <w:sz w:val="32"/>
          <w:szCs w:val="32"/>
          <w:vertAlign w:val="superscript"/>
          <w:rtl/>
          <w:lang w:bidi="ar-DZ"/>
        </w:rPr>
        <w:t>(</w:t>
      </w:r>
      <w:r w:rsidRPr="008825E3">
        <w:rPr>
          <w:rStyle w:val="Appelnotedebasdep"/>
          <w:rFonts w:cs="Simplified Arabic"/>
          <w:sz w:val="32"/>
          <w:szCs w:val="32"/>
          <w:rtl/>
          <w:lang w:bidi="ar-DZ"/>
        </w:rPr>
        <w:footnoteReference w:id="118"/>
      </w:r>
      <w:r w:rsidRPr="008825E3">
        <w:rPr>
          <w:rFonts w:cs="Simplified Arabic" w:hint="cs"/>
          <w:sz w:val="32"/>
          <w:szCs w:val="32"/>
          <w:vertAlign w:val="superscript"/>
          <w:rtl/>
          <w:lang w:bidi="ar-DZ"/>
        </w:rPr>
        <w:t>)</w:t>
      </w:r>
      <w:r w:rsidRPr="008825E3">
        <w:rPr>
          <w:rFonts w:cs="Simplified Arabic" w:hint="cs"/>
          <w:sz w:val="32"/>
          <w:szCs w:val="32"/>
          <w:rtl/>
          <w:lang w:bidi="ar-DZ"/>
        </w:rPr>
        <w:t>.</w:t>
      </w:r>
    </w:p>
    <w:p w:rsidR="005503C1" w:rsidRPr="003B7214" w:rsidRDefault="005503C1" w:rsidP="005503C1">
      <w:pPr>
        <w:pStyle w:val="Paragraphedeliste"/>
        <w:numPr>
          <w:ilvl w:val="0"/>
          <w:numId w:val="4"/>
        </w:numPr>
        <w:bidi/>
        <w:spacing w:line="276" w:lineRule="auto"/>
        <w:ind w:left="0" w:firstLine="851"/>
        <w:jc w:val="both"/>
        <w:rPr>
          <w:rFonts w:cs="Simplified Arabic"/>
          <w:sz w:val="32"/>
          <w:szCs w:val="32"/>
          <w:rtl/>
          <w:lang w:bidi="ar-DZ"/>
        </w:rPr>
      </w:pPr>
      <w:r w:rsidRPr="003B7214">
        <w:rPr>
          <w:rFonts w:cs="Simplified Arabic" w:hint="cs"/>
          <w:sz w:val="32"/>
          <w:szCs w:val="32"/>
          <w:rtl/>
          <w:lang w:bidi="ar-DZ"/>
        </w:rPr>
        <w:t xml:space="preserve">أن لا يظهر على بعض وسائل الإشهار بسبب الصعوبات التي قد تعترض عملية المراقبة و حتى لا يختلط الإشهار المقارن مع البيانات المتعلقة بالالتزام بالإعلام </w:t>
      </w:r>
      <w:r>
        <w:rPr>
          <w:rFonts w:cs="Simplified Arabic" w:hint="cs"/>
          <w:sz w:val="32"/>
          <w:szCs w:val="32"/>
          <w:rtl/>
          <w:lang w:bidi="ar-DZ"/>
        </w:rPr>
        <w:t xml:space="preserve"> و</w:t>
      </w:r>
      <w:r w:rsidRPr="003B7214">
        <w:rPr>
          <w:rFonts w:cs="Simplified Arabic" w:hint="cs"/>
          <w:sz w:val="32"/>
          <w:szCs w:val="32"/>
          <w:rtl/>
          <w:lang w:bidi="ar-DZ"/>
        </w:rPr>
        <w:t>من بينها البطاقات البنكية و إذا اختل شرط من هذه الشروط، كان الإشهار المقارن غير مشروع يوجب مسؤولية المعلن بالتعويض و حتى وقف هذا الإشهار، كما رتب القانون السالف الذكر جزاءات عقابية أدمجت في المادة 121/141 من قانون الاستهلاك و هي ذات العقوبات المطبقة على جريمة الإشهار الكاذب.</w:t>
      </w:r>
    </w:p>
    <w:p w:rsidR="005503C1" w:rsidRPr="00A5310B" w:rsidRDefault="005503C1" w:rsidP="005503C1">
      <w:pPr>
        <w:bidi/>
        <w:spacing w:line="276" w:lineRule="auto"/>
        <w:ind w:firstLine="851"/>
        <w:jc w:val="both"/>
        <w:rPr>
          <w:rFonts w:cs="Simplified Arabic"/>
          <w:sz w:val="36"/>
          <w:szCs w:val="36"/>
          <w:rtl/>
          <w:lang w:bidi="ar-DZ"/>
        </w:rPr>
      </w:pPr>
      <w:r w:rsidRPr="00A5310B">
        <w:rPr>
          <w:rFonts w:cs="Simplified Arabic" w:hint="cs"/>
          <w:b/>
          <w:bCs/>
          <w:sz w:val="36"/>
          <w:szCs w:val="36"/>
          <w:rtl/>
          <w:lang w:bidi="ar-DZ"/>
        </w:rPr>
        <w:t>ثانيا: الإشهار المقارن في ظل التشريع الجزائري</w:t>
      </w:r>
      <w:r>
        <w:rPr>
          <w:rFonts w:cs="Simplified Arabic" w:hint="cs"/>
          <w:sz w:val="36"/>
          <w:szCs w:val="36"/>
          <w:rtl/>
          <w:lang w:bidi="ar-DZ"/>
        </w:rPr>
        <w:t>.</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ليس هناك نص قانوني خاص يتكلم عن الإشهار المقارن في الجزائر، و لذلك يتعين على القاضي أن يرجع إلى القوانين المتعلقة بالمنافسة و كذا بالممارسات التجارية، أما بالنسبة لمشرع قانون الإشهار لسنة 1999 فقد نص على منعه و شرح المقصود منه في المادة 42 و رتب جزاء المعلن الذي يتخذ هذا الأسلوب للترويج عن سلعه و خدماته و هو نفس الجزاء المفروض في جريمة الإشهار الكاذب</w:t>
      </w:r>
      <w:r>
        <w:rPr>
          <w:rFonts w:cs="Simplified Arabic" w:hint="cs"/>
          <w:sz w:val="32"/>
          <w:szCs w:val="32"/>
          <w:vertAlign w:val="superscript"/>
          <w:rtl/>
          <w:lang w:bidi="ar-DZ"/>
        </w:rPr>
        <w:t>(</w:t>
      </w:r>
      <w:r>
        <w:rPr>
          <w:rStyle w:val="Appelnotedebasdep"/>
          <w:rFonts w:cs="Simplified Arabic"/>
          <w:sz w:val="32"/>
          <w:szCs w:val="32"/>
          <w:rtl/>
          <w:lang w:bidi="ar-DZ"/>
        </w:rPr>
        <w:footnoteReference w:id="119"/>
      </w:r>
      <w:r>
        <w:rPr>
          <w:rFonts w:cs="Simplified Arabic" w:hint="cs"/>
          <w:sz w:val="32"/>
          <w:szCs w:val="32"/>
          <w:vertAlign w:val="superscript"/>
          <w:rtl/>
          <w:lang w:bidi="ar-DZ"/>
        </w:rPr>
        <w:t>)</w:t>
      </w:r>
      <w:r>
        <w:rPr>
          <w:rFonts w:cs="Simplified Arabic" w:hint="cs"/>
          <w:sz w:val="32"/>
          <w:szCs w:val="32"/>
          <w:rtl/>
          <w:lang w:bidi="ar-DZ"/>
        </w:rPr>
        <w:t>، إظهار الشيء على غير حقيقته، أو إلباسه مظهرا يخالف ما هو عليه الواقع.</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lastRenderedPageBreak/>
        <w:t xml:space="preserve">تنص المادة 429 من قانون العقوبات على أنه </w:t>
      </w:r>
      <w:r>
        <w:rPr>
          <w:rFonts w:cs="Simplified Arabic"/>
          <w:sz w:val="32"/>
          <w:szCs w:val="32"/>
          <w:rtl/>
          <w:lang w:bidi="ar-DZ"/>
        </w:rPr>
        <w:t>«</w:t>
      </w:r>
      <w:r>
        <w:rPr>
          <w:rFonts w:cs="Simplified Arabic" w:hint="cs"/>
          <w:sz w:val="32"/>
          <w:szCs w:val="32"/>
          <w:rtl/>
          <w:lang w:bidi="ar-DZ"/>
        </w:rPr>
        <w:t>يعاقب بالحبس من شهرين إلى ثلاث سنوات بغرامة من 20,000 دح إلى 100,000 دح أو بإحدى هاتين العقوبتين فقط كل من يخدع أو يحاول خداع المتعاقد سواء في الطبيعة، أو في الصفات الجوهرية، أو في التركيب، أو في نسبة المقومات اللازمة لكل هذه السلع.</w:t>
      </w:r>
    </w:p>
    <w:p w:rsidR="005503C1" w:rsidRDefault="005503C1" w:rsidP="005503C1">
      <w:pPr>
        <w:pStyle w:val="Paragraphedeliste"/>
        <w:numPr>
          <w:ilvl w:val="0"/>
          <w:numId w:val="1"/>
        </w:numPr>
        <w:bidi/>
        <w:spacing w:line="276" w:lineRule="auto"/>
        <w:ind w:left="0" w:firstLine="851"/>
        <w:jc w:val="both"/>
        <w:rPr>
          <w:rFonts w:cs="Simplified Arabic"/>
          <w:sz w:val="32"/>
          <w:szCs w:val="32"/>
          <w:lang w:bidi="ar-DZ"/>
        </w:rPr>
      </w:pPr>
      <w:r w:rsidRPr="00317AF5">
        <w:rPr>
          <w:rFonts w:cs="Simplified Arabic" w:hint="cs"/>
          <w:sz w:val="32"/>
          <w:szCs w:val="32"/>
          <w:rtl/>
          <w:lang w:bidi="ar-DZ"/>
        </w:rPr>
        <w:t>سواء في نوعها أو مصدرها.</w:t>
      </w:r>
    </w:p>
    <w:p w:rsidR="005503C1" w:rsidRPr="00317AF5" w:rsidRDefault="005503C1" w:rsidP="005503C1">
      <w:pPr>
        <w:pStyle w:val="Paragraphedeliste"/>
        <w:numPr>
          <w:ilvl w:val="0"/>
          <w:numId w:val="1"/>
        </w:numPr>
        <w:bidi/>
        <w:spacing w:line="276" w:lineRule="auto"/>
        <w:ind w:left="0" w:firstLine="851"/>
        <w:jc w:val="both"/>
        <w:rPr>
          <w:rFonts w:cs="Simplified Arabic"/>
          <w:sz w:val="32"/>
          <w:szCs w:val="32"/>
          <w:rtl/>
          <w:lang w:bidi="ar-DZ"/>
        </w:rPr>
      </w:pPr>
      <w:r w:rsidRPr="00317AF5">
        <w:rPr>
          <w:rFonts w:cs="Simplified Arabic" w:hint="cs"/>
          <w:sz w:val="32"/>
          <w:szCs w:val="32"/>
          <w:rtl/>
          <w:lang w:bidi="ar-DZ"/>
        </w:rPr>
        <w:t>سواء في كمية الأشياء المسلمة أو هويتها.</w:t>
      </w:r>
    </w:p>
    <w:p w:rsidR="005503C1" w:rsidRDefault="005503C1" w:rsidP="005503C1">
      <w:pPr>
        <w:bidi/>
        <w:spacing w:line="276" w:lineRule="auto"/>
        <w:ind w:firstLine="851"/>
        <w:jc w:val="both"/>
        <w:rPr>
          <w:rFonts w:cs="Simplified Arabic"/>
          <w:sz w:val="32"/>
          <w:szCs w:val="32"/>
          <w:rtl/>
          <w:lang w:bidi="ar-DZ"/>
        </w:rPr>
      </w:pPr>
      <w:r>
        <w:rPr>
          <w:rFonts w:cs="Simplified Arabic" w:hint="cs"/>
          <w:sz w:val="32"/>
          <w:szCs w:val="32"/>
          <w:rtl/>
          <w:lang w:bidi="ar-DZ"/>
        </w:rPr>
        <w:t>و في جميع الحالات على مرتكب المخالفة إعادة الأرباح التي حصل عليها بدون حق، و في حالة اقتران هذه الجريمة بظروف مشددة فإنه ترفع العقوبة طبقا للمادة 430 إلى 5 سنوات حبس و الغرامة إلى 500,000 دح إذا كانت الجريمة أو المشروع فيها المنصوص عليهما أعلاه قد ارتكبا.</w:t>
      </w:r>
    </w:p>
    <w:p w:rsidR="005503C1" w:rsidRPr="00317AF5" w:rsidRDefault="005503C1" w:rsidP="005503C1">
      <w:pPr>
        <w:pStyle w:val="Paragraphedeliste"/>
        <w:numPr>
          <w:ilvl w:val="0"/>
          <w:numId w:val="3"/>
        </w:numPr>
        <w:bidi/>
        <w:spacing w:line="276" w:lineRule="auto"/>
        <w:ind w:left="566" w:hanging="284"/>
        <w:jc w:val="both"/>
        <w:rPr>
          <w:rFonts w:cs="Simplified Arabic"/>
          <w:sz w:val="32"/>
          <w:szCs w:val="32"/>
          <w:rtl/>
          <w:lang w:bidi="ar-DZ"/>
        </w:rPr>
      </w:pPr>
      <w:r w:rsidRPr="00317AF5">
        <w:rPr>
          <w:rFonts w:cs="Simplified Arabic" w:hint="cs"/>
          <w:sz w:val="32"/>
          <w:szCs w:val="32"/>
          <w:rtl/>
          <w:lang w:bidi="ar-DZ"/>
        </w:rPr>
        <w:t>سواء بواسطة الوزن أو الكيل،أو بأدوات أخرى خاطئة أو غير مطابقة</w:t>
      </w:r>
      <w:r>
        <w:rPr>
          <w:rFonts w:cs="Simplified Arabic" w:hint="cs"/>
          <w:sz w:val="32"/>
          <w:szCs w:val="32"/>
          <w:rtl/>
          <w:lang w:bidi="ar-DZ"/>
        </w:rPr>
        <w:t>.</w:t>
      </w:r>
    </w:p>
    <w:p w:rsidR="005503C1" w:rsidRDefault="005503C1" w:rsidP="005503C1">
      <w:pPr>
        <w:pStyle w:val="Paragraphedeliste"/>
        <w:numPr>
          <w:ilvl w:val="0"/>
          <w:numId w:val="3"/>
        </w:numPr>
        <w:bidi/>
        <w:spacing w:line="276" w:lineRule="auto"/>
        <w:ind w:left="-1" w:firstLine="283"/>
        <w:jc w:val="both"/>
        <w:rPr>
          <w:rFonts w:cs="Simplified Arabic"/>
          <w:sz w:val="32"/>
          <w:szCs w:val="32"/>
          <w:lang w:bidi="ar-DZ"/>
        </w:rPr>
      </w:pPr>
      <w:r w:rsidRPr="00317AF5">
        <w:rPr>
          <w:rFonts w:cs="Simplified Arabic" w:hint="cs"/>
          <w:sz w:val="32"/>
          <w:szCs w:val="32"/>
          <w:rtl/>
          <w:lang w:bidi="ar-DZ"/>
        </w:rPr>
        <w:t>سواء بواسطة طرق احتيالية، أو وسائل ترمي إلى تغليط عمليات التحليل، أو المقدار، أو الوزن، أو الكيل، أو التغير عن طريق الغش في تركيب، أو وزن، أو كيل ، أو التغيير عن طريق  الغش في تركيب ، أو وزن، أو حجم السلع، أو المنتجات،و لو قبل البدء في هذه العمليات.</w:t>
      </w:r>
    </w:p>
    <w:p w:rsidR="005503C1" w:rsidRPr="002C06F8" w:rsidRDefault="005503C1" w:rsidP="005503C1">
      <w:pPr>
        <w:pStyle w:val="Paragraphedeliste"/>
        <w:numPr>
          <w:ilvl w:val="0"/>
          <w:numId w:val="3"/>
        </w:numPr>
        <w:tabs>
          <w:tab w:val="right" w:pos="566"/>
          <w:tab w:val="left" w:pos="8505"/>
        </w:tabs>
        <w:bidi/>
        <w:spacing w:line="276" w:lineRule="auto"/>
        <w:ind w:left="707" w:hanging="425"/>
        <w:jc w:val="both"/>
        <w:rPr>
          <w:rFonts w:cs="Simplified Arabic"/>
          <w:sz w:val="32"/>
          <w:szCs w:val="32"/>
          <w:rtl/>
          <w:lang w:bidi="ar-DZ"/>
        </w:rPr>
      </w:pPr>
      <w:r w:rsidRPr="002C06F8">
        <w:rPr>
          <w:rFonts w:cs="Simplified Arabic" w:hint="cs"/>
          <w:sz w:val="32"/>
          <w:szCs w:val="32"/>
          <w:rtl/>
          <w:lang w:bidi="ar-DZ"/>
        </w:rPr>
        <w:t>سواء بواسطة بيانات كاذبة ترمي إلى الاعتقاد بوجود عملية سابقة وصحيحة، أو إلى مراقبة رسمية لم توجد</w:t>
      </w:r>
      <w:r w:rsidRPr="002C06F8">
        <w:rPr>
          <w:rFonts w:cs="Simplified Arabic" w:hint="cs"/>
          <w:sz w:val="32"/>
          <w:szCs w:val="32"/>
          <w:vertAlign w:val="superscript"/>
          <w:rtl/>
          <w:lang w:bidi="ar-DZ"/>
        </w:rPr>
        <w:t>(</w:t>
      </w:r>
      <w:r>
        <w:rPr>
          <w:rStyle w:val="Appelnotedebasdep"/>
          <w:rFonts w:cs="Simplified Arabic"/>
          <w:sz w:val="32"/>
          <w:szCs w:val="32"/>
          <w:rtl/>
          <w:lang w:bidi="ar-DZ"/>
        </w:rPr>
        <w:footnoteReference w:id="120"/>
      </w:r>
      <w:r w:rsidRPr="002C06F8">
        <w:rPr>
          <w:rFonts w:cs="Simplified Arabic" w:hint="cs"/>
          <w:sz w:val="32"/>
          <w:szCs w:val="32"/>
          <w:vertAlign w:val="superscript"/>
          <w:rtl/>
          <w:lang w:bidi="ar-DZ"/>
        </w:rPr>
        <w:t>)</w:t>
      </w:r>
      <w:r w:rsidRPr="002C06F8">
        <w:rPr>
          <w:rFonts w:cs="Simplified Arabic" w:hint="cs"/>
          <w:sz w:val="32"/>
          <w:szCs w:val="32"/>
          <w:rtl/>
          <w:lang w:bidi="ar-DZ"/>
        </w:rPr>
        <w:t>.</w:t>
      </w:r>
    </w:p>
    <w:p w:rsidR="005503C1" w:rsidRDefault="005503C1" w:rsidP="005503C1">
      <w:pPr>
        <w:tabs>
          <w:tab w:val="left" w:pos="8505"/>
        </w:tabs>
        <w:bidi/>
        <w:spacing w:line="276" w:lineRule="auto"/>
        <w:ind w:firstLine="851"/>
        <w:jc w:val="both"/>
        <w:rPr>
          <w:rFonts w:cs="Simplified Arabic"/>
          <w:b/>
          <w:bCs/>
          <w:sz w:val="36"/>
          <w:szCs w:val="36"/>
          <w:lang w:bidi="ar-DZ"/>
        </w:rPr>
      </w:pPr>
    </w:p>
    <w:p w:rsidR="005503C1" w:rsidRPr="005057B2" w:rsidRDefault="005503C1" w:rsidP="005503C1">
      <w:pPr>
        <w:tabs>
          <w:tab w:val="left" w:pos="8505"/>
        </w:tabs>
        <w:bidi/>
        <w:spacing w:line="276" w:lineRule="auto"/>
        <w:ind w:firstLine="851"/>
        <w:jc w:val="both"/>
        <w:rPr>
          <w:rFonts w:cs="Simplified Arabic"/>
          <w:b/>
          <w:bCs/>
          <w:sz w:val="36"/>
          <w:szCs w:val="36"/>
          <w:rtl/>
          <w:lang w:bidi="ar-DZ"/>
        </w:rPr>
      </w:pPr>
      <w:r w:rsidRPr="005057B2">
        <w:rPr>
          <w:rFonts w:cs="Simplified Arabic"/>
          <w:b/>
          <w:bCs/>
          <w:sz w:val="36"/>
          <w:szCs w:val="36"/>
          <w:rtl/>
          <w:lang w:bidi="ar-DZ"/>
        </w:rPr>
        <w:lastRenderedPageBreak/>
        <w:t>المبحث الثالث: الحماية الإدارية للمستهلك من الإشهارات التجارية المضللة.</w:t>
      </w:r>
    </w:p>
    <w:p w:rsidR="005503C1" w:rsidRPr="005057B2"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تتحدد طبيعة هذه الحماية من خلال النظر إلى الجهة التي أعطاها القانون الحق بفرضها وذلك من خلال دعاوى القضاء الكامل بالإضافة إلى أنه يمكن للإدارة أن تقوم بإجراءات احترازية أو تحفظية، وهي إجراءات الهدف منها الوقاية و الاحتراز.</w:t>
      </w:r>
    </w:p>
    <w:p w:rsidR="005503C1" w:rsidRPr="00D60691"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لأن قانون الممارسات التجارية يتميز بالطابع الوقائي والتحفظي؛ لذا كرس مشروع الرقابة كآلية وقائية؛ وهذا بإخضاع جميع المنتجات إلى غاية قبل وأثناء عرضها للاستهلاك؛ وقد تناولها بدقة وتفصيل غير معهود في إطار القانون 89-02؛ كما أقر تدابير إدارية جديدة لم تكن موجودة من قبل؛ كدعاوى القضاء الإدارية والإجراءات المقررة من خلال الحجز العيني والاعتباري، ويتعلق الأمر غالبا بحجز الوسائل والأدوات التي تستعمل في ارتكاب المخالفات، والتي غالبا ما تكون سلعة محل نشاط المستهلكين والعون الاقتصادي، كما يمكن للإدارة فرض عقوبات إدارية على العون الاقتصادي المخالف وفقا لما هو مبين في قانون الممارسات ال</w:t>
      </w:r>
      <w:r>
        <w:rPr>
          <w:rFonts w:cs="Simplified Arabic"/>
          <w:sz w:val="32"/>
          <w:szCs w:val="32"/>
          <w:rtl/>
          <w:lang w:bidi="ar-DZ"/>
        </w:rPr>
        <w:t>تجارية، وهذا سنتعرض له بالتفصيل</w:t>
      </w:r>
      <w:r>
        <w:rPr>
          <w:rFonts w:cs="Simplified Arabic" w:hint="cs"/>
          <w:sz w:val="32"/>
          <w:szCs w:val="32"/>
          <w:lang w:bidi="ar-DZ"/>
        </w:rPr>
        <w:t>.</w:t>
      </w:r>
    </w:p>
    <w:p w:rsidR="005503C1" w:rsidRPr="005057B2" w:rsidRDefault="005503C1" w:rsidP="005503C1">
      <w:pPr>
        <w:tabs>
          <w:tab w:val="left" w:pos="8505"/>
        </w:tabs>
        <w:bidi/>
        <w:spacing w:line="276" w:lineRule="auto"/>
        <w:ind w:left="-1" w:firstLine="850"/>
        <w:jc w:val="both"/>
        <w:rPr>
          <w:rFonts w:cs="Simplified Arabic"/>
          <w:b/>
          <w:bCs/>
          <w:sz w:val="36"/>
          <w:szCs w:val="36"/>
          <w:rtl/>
          <w:lang w:bidi="ar-DZ"/>
        </w:rPr>
      </w:pPr>
      <w:r w:rsidRPr="005057B2">
        <w:rPr>
          <w:rFonts w:cs="Simplified Arabic"/>
          <w:b/>
          <w:bCs/>
          <w:sz w:val="36"/>
          <w:szCs w:val="36"/>
          <w:rtl/>
          <w:lang w:bidi="ar-DZ"/>
        </w:rPr>
        <w:t>المطلب الأول:  دعاوى القضاء الإداري.</w:t>
      </w:r>
    </w:p>
    <w:p w:rsidR="005503C1" w:rsidRPr="00490B03"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يتدخل القاضي الإداري في مجال الممارسات التجارية، كما كان أحد طرفي الدعوى شخص من أشخاص القانون العام كالدولة، الولاية، البلدية والمؤسسات ذات الصبغة الإدارية وهذا التدخل يكون عن طريق دعويين، دعوى الإلغاء ودعوى التعويض.</w:t>
      </w:r>
    </w:p>
    <w:p w:rsidR="005503C1" w:rsidRPr="005057B2" w:rsidRDefault="005503C1" w:rsidP="005503C1">
      <w:pPr>
        <w:tabs>
          <w:tab w:val="left" w:pos="8505"/>
        </w:tabs>
        <w:bidi/>
        <w:spacing w:line="276" w:lineRule="auto"/>
        <w:ind w:left="-1" w:firstLine="850"/>
        <w:jc w:val="both"/>
        <w:rPr>
          <w:rFonts w:cs="Simplified Arabic"/>
          <w:b/>
          <w:bCs/>
          <w:sz w:val="36"/>
          <w:szCs w:val="36"/>
          <w:rtl/>
          <w:lang w:bidi="ar-DZ"/>
        </w:rPr>
      </w:pPr>
      <w:r w:rsidRPr="005057B2">
        <w:rPr>
          <w:rFonts w:cs="Simplified Arabic"/>
          <w:b/>
          <w:bCs/>
          <w:sz w:val="36"/>
          <w:szCs w:val="36"/>
          <w:rtl/>
          <w:lang w:bidi="ar-DZ"/>
        </w:rPr>
        <w:t>الفرع الأول: دعوى الإلغاء.</w:t>
      </w:r>
    </w:p>
    <w:p w:rsidR="005503C1" w:rsidRPr="005057B2"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تنص المادة 7/2 من قانون الإجراءات المدنية على أنه "تكون اختصاص مجلس قضاء الجزاء وهذا في قسنطينة وبشار و ورقلة التي يحدد اختصاصها عن طريق التنظيم.</w:t>
      </w:r>
    </w:p>
    <w:p w:rsidR="005503C1" w:rsidRPr="005057B2" w:rsidRDefault="005503C1" w:rsidP="005503C1">
      <w:pPr>
        <w:pStyle w:val="Paragraphedeliste"/>
        <w:numPr>
          <w:ilvl w:val="0"/>
          <w:numId w:val="26"/>
        </w:numPr>
        <w:tabs>
          <w:tab w:val="left" w:pos="8505"/>
        </w:tabs>
        <w:bidi/>
        <w:spacing w:line="276" w:lineRule="auto"/>
        <w:jc w:val="both"/>
        <w:rPr>
          <w:rFonts w:cs="Simplified Arabic"/>
          <w:sz w:val="32"/>
          <w:szCs w:val="32"/>
          <w:lang w:bidi="ar-DZ"/>
        </w:rPr>
      </w:pPr>
      <w:r w:rsidRPr="005057B2">
        <w:rPr>
          <w:rFonts w:cs="Simplified Arabic"/>
          <w:sz w:val="32"/>
          <w:szCs w:val="32"/>
          <w:rtl/>
          <w:lang w:bidi="ar-DZ"/>
        </w:rPr>
        <w:lastRenderedPageBreak/>
        <w:t>الطعون بالبطلان في القرارات الصادرة عن الولايات.</w:t>
      </w:r>
    </w:p>
    <w:p w:rsidR="005503C1" w:rsidRPr="005057B2" w:rsidRDefault="005503C1" w:rsidP="005503C1">
      <w:pPr>
        <w:pStyle w:val="Paragraphedeliste"/>
        <w:numPr>
          <w:ilvl w:val="0"/>
          <w:numId w:val="26"/>
        </w:numPr>
        <w:tabs>
          <w:tab w:val="left" w:pos="8505"/>
        </w:tabs>
        <w:bidi/>
        <w:spacing w:line="276" w:lineRule="auto"/>
        <w:jc w:val="both"/>
        <w:rPr>
          <w:rFonts w:cs="Simplified Arabic"/>
          <w:sz w:val="32"/>
          <w:szCs w:val="32"/>
          <w:lang w:bidi="ar-DZ"/>
        </w:rPr>
      </w:pPr>
      <w:r w:rsidRPr="005057B2">
        <w:rPr>
          <w:rFonts w:cs="Simplified Arabic"/>
          <w:sz w:val="32"/>
          <w:szCs w:val="32"/>
          <w:rtl/>
          <w:lang w:bidi="ar-DZ"/>
        </w:rPr>
        <w:t>الطعون الخاصة بتفسير هذه القرارات.</w:t>
      </w:r>
    </w:p>
    <w:p w:rsidR="005503C1" w:rsidRPr="005057B2" w:rsidRDefault="005503C1" w:rsidP="005503C1">
      <w:pPr>
        <w:pStyle w:val="Paragraphedeliste"/>
        <w:numPr>
          <w:ilvl w:val="0"/>
          <w:numId w:val="26"/>
        </w:numPr>
        <w:tabs>
          <w:tab w:val="left" w:pos="8505"/>
        </w:tabs>
        <w:bidi/>
        <w:spacing w:line="276" w:lineRule="auto"/>
        <w:jc w:val="both"/>
        <w:rPr>
          <w:rFonts w:cs="Simplified Arabic"/>
          <w:sz w:val="32"/>
          <w:szCs w:val="32"/>
          <w:lang w:bidi="ar-DZ"/>
        </w:rPr>
      </w:pPr>
      <w:r w:rsidRPr="005057B2">
        <w:rPr>
          <w:rFonts w:cs="Simplified Arabic"/>
          <w:sz w:val="32"/>
          <w:szCs w:val="32"/>
          <w:rtl/>
          <w:lang w:bidi="ar-DZ"/>
        </w:rPr>
        <w:t>الطعون الخاصة بمدى مشروعيتها".</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وبالتالي فإن دعاوى الإلغاء الموجهة ضد قرارات الولاة بصفة عامة والقرارات الصادرة عنهم والمتضمنة غلق المحلات التجارية في حالة مخالفة أحكام قانون 04/02 بصفة خاصة، تكون من اختصاص الغرفة الإدارية الجهوية التي تعد قاضي الدرجة الأولى</w:t>
      </w:r>
      <w:r w:rsidRPr="005057B2">
        <w:rPr>
          <w:rFonts w:cs="Simplified Arabic"/>
          <w:sz w:val="32"/>
          <w:szCs w:val="32"/>
          <w:vertAlign w:val="superscript"/>
          <w:rtl/>
          <w:lang w:bidi="ar-DZ"/>
        </w:rPr>
        <w:t>(</w:t>
      </w:r>
      <w:r w:rsidRPr="005057B2">
        <w:rPr>
          <w:rStyle w:val="Appelnotedebasdep"/>
          <w:rFonts w:cs="Simplified Arabic"/>
          <w:sz w:val="32"/>
          <w:szCs w:val="32"/>
          <w:rtl/>
          <w:lang w:bidi="ar-DZ"/>
        </w:rPr>
        <w:footnoteReference w:id="121"/>
      </w:r>
      <w:r w:rsidRPr="005057B2">
        <w:rPr>
          <w:rFonts w:cs="Simplified Arabic"/>
          <w:sz w:val="32"/>
          <w:szCs w:val="32"/>
          <w:vertAlign w:val="superscript"/>
          <w:rtl/>
          <w:lang w:bidi="ar-DZ"/>
        </w:rPr>
        <w:t>)</w:t>
      </w:r>
      <w:r w:rsidRPr="005057B2">
        <w:rPr>
          <w:rFonts w:cs="Simplified Arabic"/>
          <w:sz w:val="32"/>
          <w:szCs w:val="32"/>
          <w:rtl/>
          <w:lang w:bidi="ar-DZ"/>
        </w:rPr>
        <w:t>.</w:t>
      </w:r>
    </w:p>
    <w:p w:rsidR="005503C1" w:rsidRPr="006A74C9"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وترفع دعوى الإلغاء في مثل هذه الحالة ضد الوالي المختص إقليميا باعتباره ممثلا للولاية أمام القضاء لأن أجهزة ومديريات وأقسام الولاية ليست لها أية استقلا</w:t>
      </w:r>
      <w:r>
        <w:rPr>
          <w:rFonts w:cs="Simplified Arabic"/>
          <w:sz w:val="32"/>
          <w:szCs w:val="32"/>
          <w:rtl/>
          <w:lang w:bidi="ar-DZ"/>
        </w:rPr>
        <w:t>لية قانونية تخول لها حق التقاضي</w:t>
      </w:r>
      <w:r>
        <w:rPr>
          <w:rFonts w:cs="Simplified Arabic" w:hint="cs"/>
          <w:sz w:val="32"/>
          <w:szCs w:val="32"/>
          <w:rtl/>
          <w:lang w:bidi="ar-DZ"/>
        </w:rPr>
        <w:t>.</w:t>
      </w:r>
    </w:p>
    <w:p w:rsidR="005503C1" w:rsidRPr="006A74C9" w:rsidRDefault="005503C1" w:rsidP="005503C1">
      <w:pPr>
        <w:tabs>
          <w:tab w:val="left" w:pos="8505"/>
        </w:tabs>
        <w:bidi/>
        <w:spacing w:line="276" w:lineRule="auto"/>
        <w:ind w:firstLine="851"/>
        <w:jc w:val="both"/>
        <w:rPr>
          <w:rFonts w:cs="Simplified Arabic"/>
          <w:sz w:val="32"/>
          <w:szCs w:val="32"/>
          <w:rtl/>
          <w:lang w:bidi="ar-DZ"/>
        </w:rPr>
      </w:pPr>
      <w:r w:rsidRPr="006A74C9">
        <w:rPr>
          <w:rFonts w:cs="Simplified Arabic"/>
          <w:b/>
          <w:bCs/>
          <w:sz w:val="36"/>
          <w:szCs w:val="36"/>
          <w:rtl/>
          <w:lang w:bidi="ar-DZ"/>
        </w:rPr>
        <w:t>الفرع</w:t>
      </w:r>
      <w:r w:rsidRPr="006A74C9">
        <w:rPr>
          <w:rFonts w:cs="Simplified Arabic"/>
          <w:b/>
          <w:bCs/>
          <w:sz w:val="36"/>
          <w:szCs w:val="36"/>
          <w:lang w:bidi="ar-DZ"/>
        </w:rPr>
        <w:t xml:space="preserve"> </w:t>
      </w:r>
      <w:r w:rsidRPr="006A74C9">
        <w:rPr>
          <w:rFonts w:cs="Simplified Arabic"/>
          <w:b/>
          <w:bCs/>
          <w:sz w:val="36"/>
          <w:szCs w:val="36"/>
          <w:rtl/>
          <w:lang w:bidi="ar-DZ"/>
        </w:rPr>
        <w:t>الثاني: دعوى التعويض.</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تعتبر دعوى التعويض من أهم دعاوى القضاء الكامل التي يتمتع فيها القاضي بسلطات كبيرة، وتهدف إلى المطالبة بالتعويض وجبر الأضرار المترتبة عن الأعمال الإدارية المادية والقانونية</w:t>
      </w:r>
      <w:r w:rsidRPr="005057B2">
        <w:rPr>
          <w:rFonts w:cs="Simplified Arabic"/>
          <w:sz w:val="32"/>
          <w:szCs w:val="32"/>
          <w:vertAlign w:val="superscript"/>
          <w:rtl/>
          <w:lang w:bidi="ar-DZ"/>
        </w:rPr>
        <w:t>(</w:t>
      </w:r>
      <w:r w:rsidRPr="005057B2">
        <w:rPr>
          <w:rStyle w:val="Appelnotedebasdep"/>
          <w:rFonts w:cs="Simplified Arabic"/>
          <w:sz w:val="32"/>
          <w:szCs w:val="32"/>
          <w:rtl/>
          <w:lang w:bidi="ar-DZ"/>
        </w:rPr>
        <w:footnoteReference w:id="122"/>
      </w:r>
      <w:r w:rsidRPr="005057B2">
        <w:rPr>
          <w:rFonts w:cs="Simplified Arabic"/>
          <w:sz w:val="32"/>
          <w:szCs w:val="32"/>
          <w:vertAlign w:val="superscript"/>
          <w:rtl/>
          <w:lang w:bidi="ar-DZ"/>
        </w:rPr>
        <w:t>).</w:t>
      </w:r>
      <w:r w:rsidRPr="005057B2">
        <w:rPr>
          <w:rFonts w:cs="Simplified Arabic"/>
          <w:sz w:val="32"/>
          <w:szCs w:val="32"/>
          <w:rtl/>
          <w:lang w:bidi="ar-DZ"/>
        </w:rPr>
        <w:t xml:space="preserve"> </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وتختص الغرف المحلية الموجودة على مستوى المجالس القضائية حصريا بالفصل في دعاوى التعويض وهذا طبقا للفقرة الأخيرة من ا</w:t>
      </w:r>
      <w:r>
        <w:rPr>
          <w:rFonts w:cs="Simplified Arabic"/>
          <w:sz w:val="32"/>
          <w:szCs w:val="32"/>
          <w:rtl/>
          <w:lang w:bidi="ar-DZ"/>
        </w:rPr>
        <w:t>لمادة 7 من قانون الإجراءات الم</w:t>
      </w:r>
      <w:r>
        <w:rPr>
          <w:rFonts w:cs="Simplified Arabic" w:hint="cs"/>
          <w:sz w:val="32"/>
          <w:szCs w:val="32"/>
          <w:rtl/>
          <w:lang w:bidi="ar-DZ"/>
        </w:rPr>
        <w:t>دني</w:t>
      </w:r>
      <w:r w:rsidRPr="005057B2">
        <w:rPr>
          <w:rFonts w:cs="Simplified Arabic"/>
          <w:sz w:val="32"/>
          <w:szCs w:val="32"/>
          <w:rtl/>
          <w:lang w:bidi="ar-DZ"/>
        </w:rPr>
        <w:t>ة.</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lastRenderedPageBreak/>
        <w:t>ويمكن للمؤسسة المتضررة المطالبة بتعويض الضرر الذي لحقها أمام القاضي الإداري في حالتين:</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ـــــ في حالة إلغاء قرار الغلق الصادر عن الوالي المختص إقليميا على أن ترفع الدعاوى ضد الوالي باعتباره ممثلا للولاية أمام القضاء، أو في حالة صدور قرار قضائي يرفع اليد عن السلع المحجوزة، وترفع دعوى التعويض في هذه الحالة ضد الدولة</w:t>
      </w:r>
      <w:r w:rsidRPr="005057B2">
        <w:rPr>
          <w:rFonts w:cs="Simplified Arabic"/>
          <w:sz w:val="32"/>
          <w:szCs w:val="32"/>
          <w:vertAlign w:val="superscript"/>
          <w:rtl/>
          <w:lang w:bidi="ar-DZ"/>
        </w:rPr>
        <w:t>(</w:t>
      </w:r>
      <w:r w:rsidRPr="005057B2">
        <w:rPr>
          <w:rStyle w:val="Appelnotedebasdep"/>
          <w:rFonts w:cs="Simplified Arabic"/>
          <w:sz w:val="32"/>
          <w:szCs w:val="32"/>
          <w:rtl/>
          <w:lang w:bidi="ar-DZ"/>
        </w:rPr>
        <w:footnoteReference w:id="123"/>
      </w:r>
      <w:r w:rsidRPr="005057B2">
        <w:rPr>
          <w:rFonts w:cs="Simplified Arabic"/>
          <w:sz w:val="32"/>
          <w:szCs w:val="32"/>
          <w:vertAlign w:val="superscript"/>
          <w:rtl/>
          <w:lang w:bidi="ar-DZ"/>
        </w:rPr>
        <w:t>)</w:t>
      </w:r>
      <w:r w:rsidRPr="005057B2">
        <w:rPr>
          <w:rFonts w:cs="Simplified Arabic"/>
          <w:sz w:val="32"/>
          <w:szCs w:val="32"/>
          <w:rtl/>
          <w:lang w:bidi="ar-DZ"/>
        </w:rPr>
        <w:t>.</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فان كل ما يصدر عن مختلف هياكل وأجهزة الولاية( أجهزة المداولة أو التنفيذ)</w:t>
      </w:r>
      <w:r w:rsidRPr="005057B2">
        <w:rPr>
          <w:rFonts w:cs="Simplified Arabic"/>
          <w:sz w:val="32"/>
          <w:szCs w:val="32"/>
          <w:vertAlign w:val="superscript"/>
          <w:rtl/>
          <w:lang w:bidi="ar-DZ"/>
        </w:rPr>
        <w:t>(</w:t>
      </w:r>
      <w:r w:rsidRPr="005057B2">
        <w:rPr>
          <w:rStyle w:val="Appelnotedebasdep"/>
          <w:rFonts w:cs="Simplified Arabic"/>
          <w:sz w:val="32"/>
          <w:szCs w:val="32"/>
          <w:rtl/>
          <w:lang w:bidi="ar-DZ"/>
        </w:rPr>
        <w:footnoteReference w:id="124"/>
      </w:r>
      <w:r w:rsidRPr="005057B2">
        <w:rPr>
          <w:rFonts w:cs="Simplified Arabic"/>
          <w:sz w:val="32"/>
          <w:szCs w:val="32"/>
          <w:vertAlign w:val="superscript"/>
          <w:rtl/>
          <w:lang w:bidi="ar-DZ"/>
        </w:rPr>
        <w:t>)</w:t>
      </w:r>
      <w:r w:rsidRPr="005057B2">
        <w:rPr>
          <w:rFonts w:cs="Simplified Arabic"/>
          <w:sz w:val="32"/>
          <w:szCs w:val="32"/>
          <w:rtl/>
          <w:lang w:bidi="ar-DZ"/>
        </w:rPr>
        <w:t xml:space="preserve"> من أعمال وتصرفات وقرارات ذات طابع تنفيذي تختص بمنازعتها الغرفة الإدارية الجهوية المختصة إقليميا من حيث الطعن فيها بالإلغاء، بينما تختص بمنازعتها الغرفة الإدارية المحلية الموجودة على مستوى المجلس القضائي المختص إقليميا من حيث الطعن فيها بالتعويض.</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ومنه نجد أن الهيئات القضائية تساهم وعلى نطاق واسع في المحافظة على حماية المستهلك من خلال متابعة المؤسسات المرتكبة لجرائم التضليل الإشهاري سواء تلك المخلة بالنظام العام أو شرعية الممارسات التدليسية.</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ولذلك سنفصل في الدراسة بين الإجراءات التحفظية والعقوبات الإدارية وان كانت الإدارة تقوم بكلاهما.</w:t>
      </w:r>
    </w:p>
    <w:p w:rsidR="005503C1" w:rsidRPr="005057B2" w:rsidRDefault="005503C1" w:rsidP="005503C1">
      <w:pPr>
        <w:pStyle w:val="Paragraphedeliste"/>
        <w:tabs>
          <w:tab w:val="left" w:pos="8505"/>
        </w:tabs>
        <w:bidi/>
        <w:spacing w:line="276" w:lineRule="auto"/>
        <w:ind w:left="-1" w:firstLine="850"/>
        <w:jc w:val="both"/>
        <w:rPr>
          <w:rFonts w:cs="Simplified Arabic"/>
          <w:sz w:val="32"/>
          <w:szCs w:val="32"/>
          <w:rtl/>
          <w:lang w:bidi="ar-DZ"/>
        </w:rPr>
      </w:pPr>
      <w:r w:rsidRPr="005057B2">
        <w:rPr>
          <w:rFonts w:cs="Simplified Arabic"/>
          <w:b/>
          <w:bCs/>
          <w:sz w:val="36"/>
          <w:szCs w:val="36"/>
          <w:rtl/>
          <w:lang w:bidi="ar-DZ"/>
        </w:rPr>
        <w:t>المطلب</w:t>
      </w:r>
      <w:r>
        <w:rPr>
          <w:rFonts w:cs="Simplified Arabic" w:hint="cs"/>
          <w:b/>
          <w:bCs/>
          <w:sz w:val="36"/>
          <w:szCs w:val="36"/>
          <w:rtl/>
          <w:lang w:bidi="ar-DZ"/>
        </w:rPr>
        <w:t xml:space="preserve"> الثاني</w:t>
      </w:r>
      <w:r w:rsidRPr="005057B2">
        <w:rPr>
          <w:rFonts w:cs="Simplified Arabic"/>
          <w:b/>
          <w:bCs/>
          <w:sz w:val="36"/>
          <w:szCs w:val="36"/>
          <w:rtl/>
          <w:lang w:bidi="ar-DZ"/>
        </w:rPr>
        <w:t>: الإجراءات التحفظية</w:t>
      </w:r>
      <w:r w:rsidRPr="005057B2">
        <w:rPr>
          <w:rFonts w:cs="Simplified Arabic"/>
          <w:sz w:val="32"/>
          <w:szCs w:val="32"/>
          <w:rtl/>
          <w:lang w:bidi="ar-DZ"/>
        </w:rPr>
        <w:t xml:space="preserve">. </w:t>
      </w:r>
    </w:p>
    <w:p w:rsidR="005503C1" w:rsidRPr="005057B2" w:rsidRDefault="005503C1" w:rsidP="005503C1">
      <w:pPr>
        <w:pStyle w:val="Corpsdetexte"/>
        <w:spacing w:line="276" w:lineRule="auto"/>
        <w:ind w:firstLine="851"/>
        <w:contextualSpacing/>
        <w:jc w:val="left"/>
        <w:rPr>
          <w:rFonts w:ascii="Simplified Arabic" w:hAnsi="Simplified Arabic" w:cs="Simplified Arabic"/>
          <w:b/>
          <w:bCs/>
          <w:rtl/>
        </w:rPr>
      </w:pPr>
      <w:r w:rsidRPr="005057B2">
        <w:rPr>
          <w:rFonts w:ascii="Simplified Arabic" w:hAnsi="Simplified Arabic" w:cs="Simplified Arabic"/>
          <w:rtl/>
        </w:rPr>
        <w:t xml:space="preserve">تتمثل في الحجز الإداري، ونلاحظ في هذا الإطار أن قانون الممارسات التجارية أدرج الحجز ضمن الفصل الثاني المتعلق ب "عقوبات أخرى"، لكن الحجز الإداري في حقيقته ليس عقوبة ولكن مجرد إجراء تحفظي غرضه وضع اليد على </w:t>
      </w:r>
      <w:r w:rsidRPr="005057B2">
        <w:rPr>
          <w:rFonts w:ascii="Simplified Arabic" w:hAnsi="Simplified Arabic" w:cs="Simplified Arabic"/>
          <w:rtl/>
        </w:rPr>
        <w:lastRenderedPageBreak/>
        <w:t>المواد المعنية لغاية إتمام المتابعات بشأنها ، ومن ثم الحكم بمصادرتها أو الحكم بإعادتها إلى صاحبها حسب الحالة.</w:t>
      </w:r>
    </w:p>
    <w:p w:rsidR="005503C1" w:rsidRPr="005057B2" w:rsidRDefault="005503C1" w:rsidP="005503C1">
      <w:pPr>
        <w:pStyle w:val="Corpsdetexte"/>
        <w:spacing w:line="276" w:lineRule="auto"/>
        <w:ind w:firstLine="851"/>
        <w:contextualSpacing/>
        <w:jc w:val="mediumKashida"/>
        <w:rPr>
          <w:rFonts w:ascii="Simplified Arabic" w:hAnsi="Simplified Arabic" w:cs="Simplified Arabic"/>
          <w:rtl/>
        </w:rPr>
      </w:pPr>
      <w:r w:rsidRPr="005057B2">
        <w:rPr>
          <w:rFonts w:ascii="Simplified Arabic" w:hAnsi="Simplified Arabic" w:cs="Simplified Arabic"/>
          <w:rtl/>
        </w:rPr>
        <w:t>قد تضمن قانون الممارسات التجارية إمكانية حجز البضائع وكذا العتاد والتجهيزات التي استعملت في ارتكاب المخالفة في حالة مخالفة العون الاقتصادي لأحكام المواد 4 و 5 و 6 و7و 8 و9 و 10و11و13و14 و20 و 22 و22 مكرر 23 و24 و25 و26 و27(2 و7) و28 من نفس القانون ، أيا كان مكان وجودها ، كما إما يمكن حجز العتاد والتجهيزات التي استعملت في ارتكابها ، مع مراعاة حقوق الغير حسن النية.</w:t>
      </w:r>
    </w:p>
    <w:p w:rsidR="005503C1" w:rsidRDefault="005503C1" w:rsidP="005503C1">
      <w:pPr>
        <w:pStyle w:val="Corpsdetexte"/>
        <w:spacing w:line="276" w:lineRule="auto"/>
        <w:ind w:firstLine="851"/>
        <w:contextualSpacing/>
        <w:jc w:val="mediumKashida"/>
        <w:rPr>
          <w:rFonts w:ascii="Simplified Arabic" w:hAnsi="Simplified Arabic" w:cs="Simplified Arabic"/>
          <w:rtl/>
        </w:rPr>
      </w:pPr>
      <w:r w:rsidRPr="005057B2">
        <w:rPr>
          <w:rFonts w:ascii="Simplified Arabic" w:hAnsi="Simplified Arabic" w:cs="Simplified Arabic"/>
          <w:rtl/>
        </w:rPr>
        <w:t>كما يجب أن تكون المواد المحجوزة موضوع محضر جرد وفق الإجراءات التي تحدد عن طريق التنظيم الإداري، وهذا طبقا لنص المادة 39</w:t>
      </w:r>
      <w:r>
        <w:rPr>
          <w:rFonts w:ascii="Simplified Arabic" w:hAnsi="Simplified Arabic" w:cs="Simplified Arabic" w:hint="cs"/>
          <w:rtl/>
        </w:rPr>
        <w:t xml:space="preserve"> </w:t>
      </w:r>
      <w:r w:rsidRPr="005057B2">
        <w:rPr>
          <w:rFonts w:ascii="Simplified Arabic" w:hAnsi="Simplified Arabic" w:cs="Simplified Arabic"/>
          <w:rtl/>
        </w:rPr>
        <w:t>من قانون الممارسات التجارية.</w:t>
      </w:r>
    </w:p>
    <w:p w:rsidR="005503C1" w:rsidRPr="005057B2" w:rsidRDefault="005503C1" w:rsidP="005503C1">
      <w:pPr>
        <w:pStyle w:val="Corpsdetexte"/>
        <w:spacing w:line="276" w:lineRule="auto"/>
        <w:ind w:firstLine="851"/>
        <w:contextualSpacing/>
        <w:jc w:val="mediumKashida"/>
        <w:rPr>
          <w:rFonts w:ascii="Simplified Arabic" w:hAnsi="Simplified Arabic" w:cs="Simplified Arabic"/>
          <w:rtl/>
        </w:rPr>
      </w:pPr>
      <w:r>
        <w:rPr>
          <w:rFonts w:ascii="Simplified Arabic" w:hAnsi="Simplified Arabic" w:cs="Simplified Arabic" w:hint="cs"/>
          <w:rtl/>
        </w:rPr>
        <w:t>ويعتبر الحجز إجراء تحفظيا وقائيا يسمح للدائن بوضع أموال المدين تحت تصرف القضاء، ولابد من استصدار أمر بتوقيعه من القاضي لا يصدره إلا في حالة الضرورة القصوى، إذا أثبت الدائن أن هناك استعجال أو خطر يهدان النظام العام، ويستهدف هذا عادة إلى منع المدين من التصرف في أمواله المنقولة إضرارا بدائنة أو في جرائم الفساد الواردة في القانون 06/01 المؤرخ في 20 فيفري 2006 المتعلق بالوقاية من الفساد ومكافحته</w:t>
      </w:r>
      <w:r w:rsidRPr="00A64AE8">
        <w:rPr>
          <w:rFonts w:ascii="Simplified Arabic" w:hAnsi="Simplified Arabic" w:cs="Simplified Arabic" w:hint="cs"/>
          <w:vertAlign w:val="superscript"/>
          <w:rtl/>
        </w:rPr>
        <w:t>(</w:t>
      </w:r>
      <w:r>
        <w:rPr>
          <w:rStyle w:val="Appelnotedebasdep"/>
          <w:rFonts w:ascii="Simplified Arabic" w:hAnsi="Simplified Arabic" w:cs="Simplified Arabic"/>
          <w:rtl/>
        </w:rPr>
        <w:footnoteReference w:id="125"/>
      </w:r>
      <w:r w:rsidRPr="00A64AE8">
        <w:rPr>
          <w:rFonts w:ascii="Simplified Arabic" w:hAnsi="Simplified Arabic" w:cs="Simplified Arabic" w:hint="cs"/>
          <w:vertAlign w:val="superscript"/>
          <w:rtl/>
        </w:rPr>
        <w:t>)</w:t>
      </w:r>
      <w:r>
        <w:rPr>
          <w:rFonts w:ascii="Simplified Arabic" w:hAnsi="Simplified Arabic" w:cs="Simplified Arabic" w:hint="cs"/>
          <w:rtl/>
        </w:rPr>
        <w:t xml:space="preserve">. </w:t>
      </w:r>
    </w:p>
    <w:p w:rsidR="005503C1" w:rsidRDefault="005503C1" w:rsidP="005503C1">
      <w:pPr>
        <w:pStyle w:val="Corpsdetexte"/>
        <w:spacing w:line="276" w:lineRule="auto"/>
        <w:ind w:firstLine="851"/>
        <w:contextualSpacing/>
        <w:jc w:val="mediumKashida"/>
        <w:rPr>
          <w:rFonts w:ascii="Simplified Arabic" w:hAnsi="Simplified Arabic" w:cs="Simplified Arabic"/>
        </w:rPr>
      </w:pPr>
      <w:r w:rsidRPr="005057B2">
        <w:rPr>
          <w:rFonts w:ascii="Simplified Arabic" w:hAnsi="Simplified Arabic" w:cs="Simplified Arabic"/>
          <w:rtl/>
        </w:rPr>
        <w:t xml:space="preserve">ويجب في حالة الحجز تحرير محضر </w:t>
      </w:r>
      <w:r w:rsidRPr="005057B2">
        <w:rPr>
          <w:rFonts w:ascii="Simplified Arabic" w:hAnsi="Simplified Arabic" w:cs="Simplified Arabic" w:hint="cs"/>
          <w:rtl/>
        </w:rPr>
        <w:t>جرد</w:t>
      </w:r>
      <w:r w:rsidRPr="005057B2">
        <w:rPr>
          <w:rFonts w:ascii="Simplified Arabic" w:hAnsi="Simplified Arabic" w:cs="Simplified Arabic" w:hint="eastAsia"/>
          <w:rtl/>
        </w:rPr>
        <w:t>ا</w:t>
      </w:r>
      <w:r w:rsidRPr="005057B2">
        <w:rPr>
          <w:rFonts w:ascii="Simplified Arabic" w:hAnsi="Simplified Arabic" w:cs="Simplified Arabic"/>
          <w:rtl/>
        </w:rPr>
        <w:t xml:space="preserve"> للمواد المحجوزة. والحجز نوعان، حجز عيني وحجز اعتباري</w:t>
      </w:r>
      <w:r>
        <w:rPr>
          <w:rFonts w:ascii="Simplified Arabic" w:hAnsi="Simplified Arabic" w:cs="Simplified Arabic" w:hint="cs"/>
          <w:rtl/>
        </w:rPr>
        <w:t>.</w:t>
      </w:r>
    </w:p>
    <w:p w:rsidR="005503C1" w:rsidRPr="005057B2" w:rsidRDefault="005503C1" w:rsidP="005503C1">
      <w:pPr>
        <w:pStyle w:val="Corpsdetexte"/>
        <w:spacing w:line="276" w:lineRule="auto"/>
        <w:ind w:firstLine="851"/>
        <w:contextualSpacing/>
        <w:jc w:val="mediumKashida"/>
        <w:rPr>
          <w:rFonts w:ascii="Simplified Arabic" w:hAnsi="Simplified Arabic" w:cs="Simplified Arabic"/>
          <w:b/>
          <w:bCs/>
          <w:sz w:val="36"/>
          <w:szCs w:val="36"/>
          <w:rtl/>
        </w:rPr>
      </w:pPr>
      <w:bookmarkStart w:id="20" w:name="OLE_LINK452"/>
      <w:bookmarkStart w:id="21" w:name="OLE_LINK451"/>
      <w:r w:rsidRPr="005057B2">
        <w:rPr>
          <w:rFonts w:ascii="Simplified Arabic" w:hAnsi="Simplified Arabic" w:cs="Simplified Arabic"/>
          <w:b/>
          <w:bCs/>
          <w:sz w:val="36"/>
          <w:szCs w:val="36"/>
          <w:rtl/>
        </w:rPr>
        <w:lastRenderedPageBreak/>
        <w:t>الفرع الأول: الحجز العيني</w:t>
      </w:r>
      <w:bookmarkEnd w:id="20"/>
      <w:bookmarkEnd w:id="21"/>
      <w:r w:rsidRPr="005057B2">
        <w:rPr>
          <w:rFonts w:ascii="Simplified Arabic" w:hAnsi="Simplified Arabic" w:cs="Simplified Arabic"/>
          <w:b/>
          <w:bCs/>
          <w:sz w:val="36"/>
          <w:szCs w:val="36"/>
          <w:rtl/>
        </w:rPr>
        <w:t>.</w:t>
      </w:r>
    </w:p>
    <w:p w:rsidR="005503C1" w:rsidRPr="005057B2" w:rsidRDefault="005503C1" w:rsidP="005503C1">
      <w:pPr>
        <w:pStyle w:val="Corpsdetexte"/>
        <w:spacing w:line="276" w:lineRule="auto"/>
        <w:ind w:firstLine="851"/>
        <w:contextualSpacing/>
        <w:jc w:val="mediumKashida"/>
        <w:rPr>
          <w:rFonts w:ascii="Simplified Arabic" w:hAnsi="Simplified Arabic" w:cs="Simplified Arabic"/>
          <w:rtl/>
        </w:rPr>
      </w:pPr>
      <w:r w:rsidRPr="005057B2">
        <w:rPr>
          <w:rFonts w:ascii="Simplified Arabic" w:hAnsi="Simplified Arabic" w:cs="Simplified Arabic"/>
          <w:rtl/>
        </w:rPr>
        <w:t>وهو كل حجز مادي للسلع، أي حيازة المواد المحجوزة فعليا ، وفي هذه الحالة تشمع تلك المواد المحجوزة بالشمع الأحمر من طرف الأعوان المؤهلين ، و إذا كان العون الاقتصادي المعني بالحجز له محلات للتخزين يكلف بحراسة المواد المحجوزة ، أو تنقل حراسة تلك المواد إلى إدارة أملاك الدولة التي تقوم بتخزينها في حالة عدم امتلاك العون الاقتصادي المعني محلات للتخزين، وتكون المواد المحجوزة تحت مسؤولية الحارس إلى غاية صدور قرار العدالة، أما التكاليف المرتبطة بالحجز فتكون في جميع الحالات على عاتق مرتكب المخالفة</w:t>
      </w:r>
      <w:r>
        <w:rPr>
          <w:rFonts w:ascii="Simplified Arabic" w:hAnsi="Simplified Arabic" w:cs="Simplified Arabic"/>
          <w:vertAlign w:val="superscript"/>
        </w:rPr>
        <w:t>)</w:t>
      </w:r>
      <w:r>
        <w:rPr>
          <w:rStyle w:val="Appelnotedebasdep"/>
          <w:rFonts w:ascii="Simplified Arabic" w:hAnsi="Simplified Arabic" w:cs="Simplified Arabic"/>
          <w:rtl/>
        </w:rPr>
        <w:footnoteReference w:id="126"/>
      </w:r>
      <w:r>
        <w:rPr>
          <w:rFonts w:ascii="Simplified Arabic" w:hAnsi="Simplified Arabic" w:cs="Simplified Arabic"/>
          <w:vertAlign w:val="superscript"/>
        </w:rPr>
        <w:t>(</w:t>
      </w:r>
      <w:r w:rsidRPr="005057B2">
        <w:rPr>
          <w:rFonts w:ascii="Simplified Arabic" w:hAnsi="Simplified Arabic" w:cs="Simplified Arabic"/>
          <w:rtl/>
        </w:rPr>
        <w:t>.</w:t>
      </w:r>
    </w:p>
    <w:p w:rsidR="005503C1" w:rsidRDefault="005503C1" w:rsidP="005503C1">
      <w:pPr>
        <w:pStyle w:val="Corpsdetexte"/>
        <w:spacing w:line="276" w:lineRule="auto"/>
        <w:ind w:firstLine="851"/>
        <w:contextualSpacing/>
        <w:jc w:val="mediumKashida"/>
        <w:rPr>
          <w:rFonts w:ascii="Simplified Arabic" w:hAnsi="Simplified Arabic" w:cs="Simplified Arabic"/>
          <w:b/>
          <w:bCs/>
          <w:sz w:val="36"/>
          <w:szCs w:val="36"/>
          <w:rtl/>
        </w:rPr>
      </w:pPr>
      <w:r w:rsidRPr="005057B2">
        <w:rPr>
          <w:rFonts w:ascii="Simplified Arabic" w:hAnsi="Simplified Arabic" w:cs="Simplified Arabic"/>
          <w:rtl/>
        </w:rPr>
        <w:t xml:space="preserve">وفي حالة ما إذا كانت المواد محل الحجز سريعة التلف أو اقتضت حالة السوق أو ظروف خاصة كأن يخاف هبوط السعر أو ركود البضاعة مثلا  يمكن للوالي المختص إقليميا، أي الذي تم حجز البضاعة في إقليم ولايته  بناءا على اقتراح المدير المكلف بالتجارة أن يقرر ودون المرور بالإجراءات القضائية المسبقة بيع المواد المحجوزة فورا عن طريق محافظ البيع بالمزايدة أو تحويلها مجانا إلى الهيئات والمؤسسات ذات الطابع الاجتماعي والإنساني وإذا اقتضى الأمر إتلافها يتم إتلافها بحضور المصالح المؤهلة وتحت مراقبتها. و في حالة بيع السلع </w:t>
      </w:r>
      <w:r w:rsidRPr="004B0CB2">
        <w:rPr>
          <w:rFonts w:ascii="Simplified Arabic" w:hAnsi="Simplified Arabic" w:cs="Simplified Arabic"/>
          <w:rtl/>
        </w:rPr>
        <w:t>المحجوزة يودع مبلغ البيع لدى أمين خزينة الولاية إلى غاية صدور قرار العدالة.</w:t>
      </w:r>
      <w:bookmarkStart w:id="22" w:name="OLE_LINK454"/>
      <w:bookmarkStart w:id="23" w:name="OLE_LINK453"/>
      <w:r>
        <w:rPr>
          <w:rFonts w:ascii="Simplified Arabic" w:hAnsi="Simplified Arabic" w:cs="Simplified Arabic"/>
          <w:b/>
          <w:bCs/>
          <w:sz w:val="36"/>
          <w:szCs w:val="36"/>
          <w:rtl/>
        </w:rPr>
        <w:t xml:space="preserve"> </w:t>
      </w:r>
    </w:p>
    <w:p w:rsidR="005503C1" w:rsidRPr="004B0CB2" w:rsidRDefault="005503C1" w:rsidP="005503C1">
      <w:pPr>
        <w:pStyle w:val="Corpsdetexte"/>
        <w:spacing w:line="276" w:lineRule="auto"/>
        <w:ind w:firstLine="143"/>
        <w:contextualSpacing/>
        <w:jc w:val="mediumKashida"/>
        <w:rPr>
          <w:rFonts w:ascii="Simplified Arabic" w:hAnsi="Simplified Arabic" w:cs="Simplified Arabic"/>
          <w:b/>
          <w:bCs/>
          <w:sz w:val="36"/>
          <w:szCs w:val="36"/>
          <w:rtl/>
        </w:rPr>
      </w:pPr>
      <w:r w:rsidRPr="004B0CB2">
        <w:rPr>
          <w:rFonts w:ascii="Simplified Arabic" w:hAnsi="Simplified Arabic" w:cs="Simplified Arabic"/>
          <w:b/>
          <w:bCs/>
          <w:sz w:val="36"/>
          <w:szCs w:val="36"/>
          <w:rtl/>
        </w:rPr>
        <w:t xml:space="preserve">الفرع الثاني: الحجز </w:t>
      </w:r>
      <w:bookmarkEnd w:id="22"/>
      <w:bookmarkEnd w:id="23"/>
      <w:r w:rsidRPr="004B0CB2">
        <w:rPr>
          <w:rFonts w:ascii="Simplified Arabic" w:hAnsi="Simplified Arabic" w:cs="Simplified Arabic"/>
          <w:b/>
          <w:bCs/>
          <w:sz w:val="36"/>
          <w:szCs w:val="36"/>
          <w:rtl/>
        </w:rPr>
        <w:t>الاعتباري.</w:t>
      </w:r>
    </w:p>
    <w:p w:rsidR="005503C1" w:rsidRDefault="005503C1" w:rsidP="005503C1">
      <w:pPr>
        <w:pStyle w:val="Corpsdetexte"/>
        <w:spacing w:line="276" w:lineRule="auto"/>
        <w:ind w:firstLine="851"/>
        <w:contextualSpacing/>
        <w:jc w:val="mediumKashida"/>
        <w:rPr>
          <w:rFonts w:ascii="Simplified Arabic" w:hAnsi="Simplified Arabic" w:cs="Simplified Arabic"/>
          <w:b/>
          <w:bCs/>
          <w:sz w:val="40"/>
          <w:szCs w:val="40"/>
        </w:rPr>
      </w:pPr>
      <w:r w:rsidRPr="004B0CB2">
        <w:rPr>
          <w:rFonts w:ascii="Simplified Arabic" w:hAnsi="Simplified Arabic" w:cs="Simplified Arabic"/>
          <w:rtl/>
        </w:rPr>
        <w:t>وهو حجز سلع لا يمكن لمرتكب المخالفة أن يقدمها للجهات المختصة</w:t>
      </w:r>
      <w:r w:rsidRPr="005057B2">
        <w:rPr>
          <w:rFonts w:ascii="Simplified Arabic" w:hAnsi="Simplified Arabic" w:cs="Simplified Arabic"/>
          <w:rtl/>
        </w:rPr>
        <w:t xml:space="preserve"> لسبب ما، وفي هذه الحالة تحدد قيمة المواد المحجوزة على أساس </w:t>
      </w:r>
      <w:r w:rsidRPr="005057B2">
        <w:rPr>
          <w:rFonts w:ascii="Simplified Arabic" w:hAnsi="Simplified Arabic" w:cs="Simplified Arabic"/>
          <w:rtl/>
        </w:rPr>
        <w:lastRenderedPageBreak/>
        <w:t>سعر البيع المطبق من طرف مرتكب المخالفة أو بالرجوع إلى سعر السوق، ويتم دفع المبلغ المقدر من طرف العون الاقتصادي المخالف إلى الخزينة العمومية</w:t>
      </w:r>
      <w:bookmarkStart w:id="24" w:name="OLE_LINK456"/>
      <w:bookmarkStart w:id="25" w:name="OLE_LINK455"/>
      <w:r w:rsidRPr="005057B2">
        <w:rPr>
          <w:rFonts w:ascii="Simplified Arabic" w:hAnsi="Simplified Arabic" w:cs="Simplified Arabic"/>
          <w:rtl/>
        </w:rPr>
        <w:t>، و أما في حالة الحجز الاعتباري تطبق نفس الأحكام المقررة لحالة الحجز العيني عندما لا يمكن مرتكب المخالفة تقديم المواد المحجوزة الموضوعة تحت حراسته، أي إما تصادر قيمة المواد المحجوزة و إما ترجع لصاحبها.</w:t>
      </w:r>
      <w:r>
        <w:rPr>
          <w:rFonts w:ascii="Simplified Arabic" w:hAnsi="Simplified Arabic" w:cs="Simplified Arabic"/>
          <w:b/>
          <w:bCs/>
          <w:sz w:val="40"/>
          <w:szCs w:val="40"/>
        </w:rPr>
        <w:t xml:space="preserve"> </w:t>
      </w:r>
    </w:p>
    <w:p w:rsidR="005503C1" w:rsidRPr="005057B2" w:rsidRDefault="005503C1" w:rsidP="005503C1">
      <w:pPr>
        <w:pStyle w:val="Corpsdetexte"/>
        <w:spacing w:line="276" w:lineRule="auto"/>
        <w:ind w:firstLine="143"/>
        <w:contextualSpacing/>
        <w:jc w:val="left"/>
        <w:rPr>
          <w:rFonts w:ascii="Simplified Arabic" w:hAnsi="Simplified Arabic" w:cs="Simplified Arabic"/>
          <w:b/>
          <w:bCs/>
          <w:sz w:val="40"/>
          <w:szCs w:val="40"/>
          <w:rtl/>
        </w:rPr>
      </w:pPr>
      <w:r w:rsidRPr="005057B2">
        <w:rPr>
          <w:rFonts w:ascii="Simplified Arabic" w:hAnsi="Simplified Arabic" w:cs="Simplified Arabic"/>
          <w:b/>
          <w:bCs/>
          <w:sz w:val="40"/>
          <w:szCs w:val="40"/>
          <w:rtl/>
        </w:rPr>
        <w:t>المطلب الثا</w:t>
      </w:r>
      <w:r>
        <w:rPr>
          <w:rFonts w:ascii="Simplified Arabic" w:hAnsi="Simplified Arabic" w:cs="Simplified Arabic" w:hint="cs"/>
          <w:b/>
          <w:bCs/>
          <w:sz w:val="40"/>
          <w:szCs w:val="40"/>
          <w:rtl/>
        </w:rPr>
        <w:t>لث</w:t>
      </w:r>
      <w:r w:rsidRPr="005057B2">
        <w:rPr>
          <w:rFonts w:ascii="Simplified Arabic" w:hAnsi="Simplified Arabic" w:cs="Simplified Arabic"/>
          <w:b/>
          <w:bCs/>
          <w:sz w:val="40"/>
          <w:szCs w:val="40"/>
          <w:rtl/>
        </w:rPr>
        <w:t>:</w:t>
      </w:r>
      <w:r>
        <w:rPr>
          <w:rFonts w:ascii="Simplified Arabic" w:hAnsi="Simplified Arabic" w:cs="Simplified Arabic" w:hint="cs"/>
          <w:b/>
          <w:bCs/>
          <w:sz w:val="40"/>
          <w:szCs w:val="40"/>
          <w:rtl/>
        </w:rPr>
        <w:t xml:space="preserve"> </w:t>
      </w:r>
      <w:r w:rsidRPr="005057B2">
        <w:rPr>
          <w:rFonts w:ascii="Simplified Arabic" w:hAnsi="Simplified Arabic" w:cs="Simplified Arabic"/>
          <w:b/>
          <w:bCs/>
          <w:sz w:val="40"/>
          <w:szCs w:val="40"/>
          <w:rtl/>
        </w:rPr>
        <w:t>العقوبات الإدارية</w:t>
      </w:r>
      <w:bookmarkEnd w:id="24"/>
      <w:bookmarkEnd w:id="25"/>
      <w:r w:rsidRPr="005057B2">
        <w:rPr>
          <w:rFonts w:ascii="Simplified Arabic" w:hAnsi="Simplified Arabic" w:cs="Simplified Arabic"/>
          <w:b/>
          <w:bCs/>
          <w:sz w:val="40"/>
          <w:szCs w:val="40"/>
          <w:rtl/>
        </w:rPr>
        <w:t>.</w:t>
      </w:r>
    </w:p>
    <w:p w:rsidR="005503C1" w:rsidRDefault="005503C1" w:rsidP="005503C1">
      <w:pPr>
        <w:pStyle w:val="Corpsdetexte"/>
        <w:spacing w:line="276" w:lineRule="auto"/>
        <w:ind w:firstLine="851"/>
        <w:contextualSpacing/>
        <w:jc w:val="mediumKashida"/>
        <w:rPr>
          <w:rFonts w:ascii="Simplified Arabic" w:hAnsi="Simplified Arabic" w:cs="Simplified Arabic"/>
          <w:rtl/>
        </w:rPr>
      </w:pPr>
      <w:r w:rsidRPr="005057B2">
        <w:rPr>
          <w:rFonts w:ascii="Simplified Arabic" w:hAnsi="Simplified Arabic" w:cs="Simplified Arabic"/>
          <w:rtl/>
        </w:rPr>
        <w:t>هذه العقوبات منح القانون الحق في فرضها إلى جهة إدارية وليست قضائية، لذلك فهي عقوبات إدارية وليست قضائية، ويعتبرها البعض تدابير احترازية وسنتعرض للعقوبة والجهة المخولة قانونا لإصدارها، ثم لمختلف الأحكام التي تخضع لها هذه العقوبة</w:t>
      </w:r>
      <w:r>
        <w:rPr>
          <w:rFonts w:ascii="Simplified Arabic" w:hAnsi="Simplified Arabic" w:cs="Simplified Arabic" w:hint="cs"/>
          <w:vertAlign w:val="superscript"/>
          <w:rtl/>
        </w:rPr>
        <w:t>(</w:t>
      </w:r>
      <w:r>
        <w:rPr>
          <w:rStyle w:val="Appelnotedebasdep"/>
          <w:rFonts w:ascii="Simplified Arabic" w:hAnsi="Simplified Arabic" w:cs="Simplified Arabic"/>
          <w:rtl/>
        </w:rPr>
        <w:footnoteReference w:id="127"/>
      </w:r>
      <w:r>
        <w:rPr>
          <w:rFonts w:ascii="Simplified Arabic" w:hAnsi="Simplified Arabic" w:cs="Simplified Arabic" w:hint="cs"/>
          <w:vertAlign w:val="superscript"/>
          <w:rtl/>
        </w:rPr>
        <w:t>)</w:t>
      </w:r>
      <w:r w:rsidRPr="005057B2">
        <w:rPr>
          <w:rFonts w:ascii="Simplified Arabic" w:hAnsi="Simplified Arabic" w:cs="Simplified Arabic"/>
          <w:rtl/>
        </w:rPr>
        <w:t>.</w:t>
      </w:r>
      <w:bookmarkStart w:id="26" w:name="OLE_LINK458"/>
      <w:bookmarkStart w:id="27" w:name="OLE_LINK457"/>
    </w:p>
    <w:p w:rsidR="005503C1" w:rsidRPr="00181E6A" w:rsidRDefault="005503C1" w:rsidP="005503C1">
      <w:pPr>
        <w:tabs>
          <w:tab w:val="left" w:pos="8505"/>
        </w:tabs>
        <w:bidi/>
        <w:spacing w:line="276" w:lineRule="auto"/>
        <w:ind w:firstLine="851"/>
        <w:jc w:val="both"/>
        <w:rPr>
          <w:rFonts w:cs="Simplified Arabic"/>
          <w:b/>
          <w:bCs/>
          <w:sz w:val="36"/>
          <w:szCs w:val="36"/>
          <w:rtl/>
        </w:rPr>
      </w:pPr>
      <w:r w:rsidRPr="00181E6A">
        <w:rPr>
          <w:rFonts w:cs="Simplified Arabic"/>
          <w:b/>
          <w:bCs/>
          <w:sz w:val="36"/>
          <w:szCs w:val="36"/>
          <w:rtl/>
        </w:rPr>
        <w:t>الفرع الأول</w:t>
      </w:r>
      <w:r w:rsidRPr="00181E6A">
        <w:rPr>
          <w:rFonts w:cs="Simplified Arabic" w:hint="cs"/>
          <w:b/>
          <w:bCs/>
          <w:sz w:val="36"/>
          <w:szCs w:val="36"/>
          <w:rtl/>
        </w:rPr>
        <w:t xml:space="preserve">: </w:t>
      </w:r>
      <w:r>
        <w:rPr>
          <w:rFonts w:cs="Simplified Arabic"/>
          <w:b/>
          <w:bCs/>
          <w:sz w:val="36"/>
          <w:szCs w:val="36"/>
          <w:rtl/>
        </w:rPr>
        <w:t xml:space="preserve">طبيعة </w:t>
      </w:r>
      <w:r w:rsidRPr="00181E6A">
        <w:rPr>
          <w:rFonts w:cs="Simplified Arabic"/>
          <w:b/>
          <w:bCs/>
          <w:sz w:val="36"/>
          <w:szCs w:val="36"/>
          <w:rtl/>
        </w:rPr>
        <w:t>عقوبة</w:t>
      </w:r>
      <w:bookmarkEnd w:id="26"/>
      <w:bookmarkEnd w:id="27"/>
      <w:r w:rsidRPr="00AD1541">
        <w:rPr>
          <w:rFonts w:cs="Simplified Arabic"/>
          <w:b/>
          <w:bCs/>
          <w:sz w:val="36"/>
          <w:szCs w:val="36"/>
          <w:rtl/>
        </w:rPr>
        <w:t xml:space="preserve"> </w:t>
      </w:r>
      <w:r w:rsidRPr="005057B2">
        <w:rPr>
          <w:rFonts w:cs="Simplified Arabic"/>
          <w:b/>
          <w:bCs/>
          <w:sz w:val="36"/>
          <w:szCs w:val="36"/>
          <w:rtl/>
        </w:rPr>
        <w:t>الغلق الإداري</w:t>
      </w:r>
      <w:r w:rsidRPr="00181E6A">
        <w:rPr>
          <w:rFonts w:cs="Simplified Arabic" w:hint="cs"/>
          <w:b/>
          <w:bCs/>
          <w:sz w:val="36"/>
          <w:szCs w:val="36"/>
          <w:rtl/>
        </w:rPr>
        <w:t>.</w:t>
      </w:r>
    </w:p>
    <w:p w:rsidR="005503C1" w:rsidRPr="00B171EC" w:rsidRDefault="005503C1" w:rsidP="005503C1">
      <w:pPr>
        <w:pStyle w:val="Paragraphedeliste"/>
        <w:tabs>
          <w:tab w:val="left" w:pos="8505"/>
        </w:tabs>
        <w:bidi/>
        <w:spacing w:line="276" w:lineRule="auto"/>
        <w:ind w:left="-1" w:firstLine="850"/>
        <w:jc w:val="both"/>
        <w:rPr>
          <w:rFonts w:cs="Simplified Arabic"/>
          <w:sz w:val="32"/>
          <w:szCs w:val="32"/>
          <w:rtl/>
        </w:rPr>
      </w:pPr>
      <w:r w:rsidRPr="005057B2">
        <w:rPr>
          <w:rFonts w:cs="Simplified Arabic"/>
          <w:sz w:val="36"/>
          <w:szCs w:val="36"/>
          <w:rtl/>
        </w:rPr>
        <w:t xml:space="preserve"> </w:t>
      </w:r>
      <w:r w:rsidRPr="005057B2">
        <w:rPr>
          <w:rFonts w:cs="Simplified Arabic"/>
          <w:sz w:val="32"/>
          <w:szCs w:val="32"/>
          <w:rtl/>
        </w:rPr>
        <w:t>تتمثل هذه العقوبة أساسا في الغلق المؤقت وتصدر هذه العقوبة في حالة مخالفة القوا</w:t>
      </w:r>
      <w:r>
        <w:rPr>
          <w:rFonts w:cs="Simplified Arabic"/>
          <w:sz w:val="32"/>
          <w:szCs w:val="32"/>
          <w:rtl/>
        </w:rPr>
        <w:t>عد المنصوص عليها في المادة 46/1</w:t>
      </w:r>
      <w:r>
        <w:rPr>
          <w:rFonts w:cs="Simplified Arabic" w:hint="cs"/>
          <w:sz w:val="32"/>
          <w:szCs w:val="32"/>
          <w:rtl/>
        </w:rPr>
        <w:t xml:space="preserve"> و</w:t>
      </w:r>
      <w:r w:rsidRPr="005057B2">
        <w:rPr>
          <w:rFonts w:cs="Simplified Arabic"/>
          <w:sz w:val="32"/>
          <w:szCs w:val="32"/>
          <w:rtl/>
        </w:rPr>
        <w:t xml:space="preserve">فقا لتعديل 2010 لقانون الممارسات </w:t>
      </w:r>
      <w:r>
        <w:rPr>
          <w:rFonts w:cs="Simplified Arabic"/>
          <w:sz w:val="32"/>
          <w:szCs w:val="32"/>
          <w:rtl/>
        </w:rPr>
        <w:t xml:space="preserve">التجارية </w:t>
      </w:r>
      <w:r>
        <w:rPr>
          <w:rFonts w:cs="Simplified Arabic" w:hint="cs"/>
          <w:sz w:val="32"/>
          <w:szCs w:val="32"/>
          <w:rtl/>
        </w:rPr>
        <w:t xml:space="preserve">تنص </w:t>
      </w:r>
      <w:r w:rsidRPr="00B171EC">
        <w:rPr>
          <w:rFonts w:cs="Simplified Arabic" w:hint="cs"/>
          <w:sz w:val="32"/>
          <w:szCs w:val="32"/>
          <w:rtl/>
          <w:lang w:bidi="ar-DZ"/>
        </w:rPr>
        <w:t xml:space="preserve">على أنه "يمكن الوالي المختص إقليميا، بناء على اقتراح من المدير الولائي المكلف بالتجارة، أن يتخذ بواسطة قرار، إجراءات </w:t>
      </w:r>
      <w:r>
        <w:rPr>
          <w:rFonts w:cs="Simplified Arabic" w:hint="cs"/>
          <w:sz w:val="32"/>
          <w:szCs w:val="32"/>
          <w:rtl/>
          <w:lang w:bidi="ar-DZ"/>
        </w:rPr>
        <w:t>ال</w:t>
      </w:r>
      <w:r w:rsidRPr="00B171EC">
        <w:rPr>
          <w:rFonts w:cs="Simplified Arabic" w:hint="cs"/>
          <w:sz w:val="32"/>
          <w:szCs w:val="32"/>
          <w:rtl/>
          <w:lang w:bidi="ar-DZ"/>
        </w:rPr>
        <w:t xml:space="preserve">غلق </w:t>
      </w:r>
      <w:r>
        <w:rPr>
          <w:rFonts w:cs="Simplified Arabic" w:hint="cs"/>
          <w:sz w:val="32"/>
          <w:szCs w:val="32"/>
          <w:rtl/>
          <w:lang w:bidi="ar-DZ"/>
        </w:rPr>
        <w:t>الإداري</w:t>
      </w:r>
      <w:r w:rsidRPr="00B171EC">
        <w:rPr>
          <w:rFonts w:cs="Simplified Arabic" w:hint="cs"/>
          <w:sz w:val="32"/>
          <w:szCs w:val="32"/>
          <w:rtl/>
          <w:lang w:bidi="ar-DZ"/>
        </w:rPr>
        <w:t xml:space="preserve"> للمحلات التجارية لمدة لاتتجاوز ثلاثين (30) يوما في حالة مخالفة أحكام المواد....27...من هذا القانون" </w:t>
      </w:r>
      <w:r w:rsidRPr="00B171EC">
        <w:rPr>
          <w:rFonts w:cs="Simplified Arabic"/>
          <w:sz w:val="32"/>
          <w:szCs w:val="32"/>
          <w:rtl/>
          <w:lang w:bidi="ar-DZ"/>
        </w:rPr>
        <w:t xml:space="preserve">وذلك عند ارتكاب المهن لإحدى المخالفات المنصوص عليها في القوانين و التي تعنى بممارسة الأعمال التجارية دون </w:t>
      </w:r>
      <w:r w:rsidRPr="00B171EC">
        <w:rPr>
          <w:rFonts w:cs="Simplified Arabic" w:hint="cs"/>
          <w:sz w:val="32"/>
          <w:szCs w:val="32"/>
          <w:rtl/>
          <w:lang w:bidi="ar-DZ"/>
        </w:rPr>
        <w:t>اكتساب</w:t>
      </w:r>
      <w:r w:rsidRPr="00B171EC">
        <w:rPr>
          <w:rFonts w:cs="Simplified Arabic"/>
          <w:sz w:val="32"/>
          <w:szCs w:val="32"/>
          <w:rtl/>
          <w:lang w:bidi="ar-DZ"/>
        </w:rPr>
        <w:t xml:space="preserve"> الصفة المحددة قانونيا، ممارسة أسعار غير شرعية </w:t>
      </w:r>
      <w:r w:rsidRPr="00B171EC">
        <w:rPr>
          <w:rFonts w:cs="Simplified Arabic" w:hint="cs"/>
          <w:sz w:val="32"/>
          <w:szCs w:val="32"/>
          <w:rtl/>
          <w:lang w:bidi="ar-DZ"/>
        </w:rPr>
        <w:t>ارتكاب</w:t>
      </w:r>
      <w:r w:rsidRPr="00B171EC">
        <w:rPr>
          <w:rFonts w:cs="Simplified Arabic"/>
          <w:sz w:val="32"/>
          <w:szCs w:val="32"/>
          <w:rtl/>
          <w:lang w:bidi="ar-DZ"/>
        </w:rPr>
        <w:t xml:space="preserve"> الممارسات التدليسية، إركاب الممارسات التجارية غير النزيهة، وأخيرا معارضة المراقبة وكل فعل من شأنه منع تأدية مهام التحقيق</w:t>
      </w:r>
      <w:r w:rsidRPr="00B171EC">
        <w:rPr>
          <w:rFonts w:cs="Simplified Arabic" w:hint="cs"/>
          <w:sz w:val="32"/>
          <w:szCs w:val="32"/>
          <w:rtl/>
          <w:lang w:bidi="ar-DZ"/>
        </w:rPr>
        <w:t>،</w:t>
      </w:r>
      <w:r w:rsidRPr="00B171EC">
        <w:rPr>
          <w:rFonts w:cs="Simplified Arabic"/>
          <w:sz w:val="32"/>
          <w:szCs w:val="32"/>
          <w:rtl/>
          <w:lang w:bidi="ar-DZ"/>
        </w:rPr>
        <w:t xml:space="preserve"> </w:t>
      </w:r>
      <w:r w:rsidRPr="00B171EC">
        <w:rPr>
          <w:rFonts w:cs="Simplified Arabic"/>
          <w:sz w:val="32"/>
          <w:szCs w:val="32"/>
          <w:rtl/>
        </w:rPr>
        <w:t>وتتعلق المادة 28</w:t>
      </w:r>
      <w:r w:rsidRPr="00B171EC">
        <w:rPr>
          <w:rFonts w:cs="Simplified Arabic" w:hint="cs"/>
          <w:sz w:val="32"/>
          <w:szCs w:val="32"/>
          <w:rtl/>
        </w:rPr>
        <w:t xml:space="preserve"> م</w:t>
      </w:r>
      <w:r w:rsidRPr="00B171EC">
        <w:rPr>
          <w:rFonts w:cs="Simplified Arabic"/>
          <w:sz w:val="32"/>
          <w:szCs w:val="32"/>
          <w:rtl/>
        </w:rPr>
        <w:t>ن نفس القانون على الإشهار التضليلي.</w:t>
      </w:r>
    </w:p>
    <w:p w:rsidR="005503C1" w:rsidRDefault="005503C1" w:rsidP="005503C1">
      <w:pPr>
        <w:tabs>
          <w:tab w:val="left" w:pos="2306"/>
        </w:tabs>
        <w:bidi/>
        <w:spacing w:line="276" w:lineRule="auto"/>
        <w:ind w:left="-1" w:firstLine="850"/>
        <w:jc w:val="both"/>
        <w:rPr>
          <w:rFonts w:cs="Simplified Arabic"/>
          <w:sz w:val="32"/>
          <w:szCs w:val="32"/>
          <w:rtl/>
          <w:lang w:bidi="ar-DZ"/>
        </w:rPr>
      </w:pPr>
      <w:r w:rsidRPr="005057B2">
        <w:rPr>
          <w:rFonts w:cs="Simplified Arabic"/>
          <w:sz w:val="32"/>
          <w:szCs w:val="32"/>
          <w:rtl/>
          <w:lang w:bidi="ar-DZ"/>
        </w:rPr>
        <w:lastRenderedPageBreak/>
        <w:t>مما يلاحظ إن المشروع قد غير الجهة المختصة ب</w:t>
      </w:r>
      <w:r>
        <w:rPr>
          <w:rFonts w:cs="Simplified Arabic"/>
          <w:sz w:val="32"/>
          <w:szCs w:val="32"/>
          <w:rtl/>
          <w:lang w:bidi="ar-DZ"/>
        </w:rPr>
        <w:t>إصدار قرار الغلق الإداري</w:t>
      </w:r>
      <w:r w:rsidRPr="005057B2">
        <w:rPr>
          <w:rFonts w:cs="Simplified Arabic"/>
          <w:sz w:val="32"/>
          <w:szCs w:val="32"/>
          <w:rtl/>
          <w:lang w:bidi="ar-DZ"/>
        </w:rPr>
        <w:t xml:space="preserve"> </w:t>
      </w:r>
      <w:r>
        <w:rPr>
          <w:rFonts w:cs="Simplified Arabic" w:hint="cs"/>
          <w:sz w:val="32"/>
          <w:szCs w:val="32"/>
          <w:rtl/>
          <w:lang w:bidi="ar-DZ"/>
        </w:rPr>
        <w:t>و</w:t>
      </w:r>
      <w:r w:rsidRPr="005057B2">
        <w:rPr>
          <w:rFonts w:cs="Simplified Arabic"/>
          <w:sz w:val="32"/>
          <w:szCs w:val="32"/>
          <w:rtl/>
          <w:lang w:bidi="ar-DZ"/>
        </w:rPr>
        <w:t>في إطار الأمر 95/06</w:t>
      </w:r>
      <w:r>
        <w:rPr>
          <w:rFonts w:cs="Simplified Arabic" w:hint="cs"/>
          <w:sz w:val="32"/>
          <w:szCs w:val="32"/>
          <w:rtl/>
          <w:lang w:bidi="ar-DZ"/>
        </w:rPr>
        <w:t xml:space="preserve"> </w:t>
      </w:r>
      <w:r w:rsidRPr="005057B2">
        <w:rPr>
          <w:rFonts w:cs="Simplified Arabic"/>
          <w:sz w:val="32"/>
          <w:szCs w:val="32"/>
          <w:rtl/>
          <w:lang w:bidi="ar-DZ"/>
        </w:rPr>
        <w:t>الملغى، كأن القرار الغلق يصدر بموجب مقرر صادر عن الوزير ال</w:t>
      </w:r>
      <w:r>
        <w:rPr>
          <w:rFonts w:cs="Simplified Arabic"/>
          <w:sz w:val="32"/>
          <w:szCs w:val="32"/>
          <w:rtl/>
          <w:lang w:bidi="ar-DZ"/>
        </w:rPr>
        <w:t>مكلف بالتجارة ، ويكون التنفيذ ب</w:t>
      </w:r>
      <w:r>
        <w:rPr>
          <w:rFonts w:cs="Simplified Arabic" w:hint="cs"/>
          <w:sz w:val="32"/>
          <w:szCs w:val="32"/>
          <w:rtl/>
          <w:lang w:bidi="ar-DZ"/>
        </w:rPr>
        <w:t>ق</w:t>
      </w:r>
      <w:r w:rsidRPr="005057B2">
        <w:rPr>
          <w:rFonts w:cs="Simplified Arabic"/>
          <w:sz w:val="32"/>
          <w:szCs w:val="32"/>
          <w:rtl/>
          <w:lang w:bidi="ar-DZ"/>
        </w:rPr>
        <w:t>رار صادر عن الوالي المختص إقليميا، أما في إطار القانون04/02، فإن قرار الغلق أصبح من اختصاص الوالي، بناءا على اقتراح من المدير الوالي المكلف بالتجارة، كما يكون قرار الغلق قابلا للطعن أمام العدالة ، وفي حالة إلغائه يمكن للمجني المتضرر من صدور القرار المطالبة بتعويض الضرر الذي لحقه، وذلك أمام الجهات القضائية المختص</w:t>
      </w:r>
      <w:r>
        <w:rPr>
          <w:rFonts w:cs="Simplified Arabic" w:hint="cs"/>
          <w:sz w:val="32"/>
          <w:szCs w:val="32"/>
          <w:rtl/>
          <w:lang w:bidi="ar-DZ"/>
        </w:rPr>
        <w:t>.</w:t>
      </w:r>
    </w:p>
    <w:p w:rsidR="005503C1" w:rsidRPr="009071DB" w:rsidRDefault="005503C1" w:rsidP="005503C1">
      <w:pPr>
        <w:tabs>
          <w:tab w:val="left" w:pos="2306"/>
        </w:tabs>
        <w:bidi/>
        <w:spacing w:line="276" w:lineRule="auto"/>
        <w:ind w:firstLine="143"/>
        <w:jc w:val="both"/>
        <w:rPr>
          <w:rFonts w:cs="Simplified Arabic"/>
          <w:sz w:val="32"/>
          <w:szCs w:val="32"/>
          <w:rtl/>
          <w:lang w:bidi="ar-DZ"/>
        </w:rPr>
      </w:pPr>
      <w:r>
        <w:rPr>
          <w:rFonts w:cs="Simplified Arabic"/>
          <w:b/>
          <w:bCs/>
          <w:sz w:val="36"/>
          <w:szCs w:val="36"/>
          <w:rtl/>
          <w:lang w:bidi="ar-DZ"/>
        </w:rPr>
        <w:t>الفرع الثا</w:t>
      </w:r>
      <w:r>
        <w:rPr>
          <w:rFonts w:cs="Simplified Arabic" w:hint="cs"/>
          <w:b/>
          <w:bCs/>
          <w:sz w:val="36"/>
          <w:szCs w:val="36"/>
          <w:rtl/>
          <w:lang w:bidi="ar-DZ"/>
        </w:rPr>
        <w:t>ني</w:t>
      </w:r>
      <w:r w:rsidRPr="005057B2">
        <w:rPr>
          <w:rFonts w:cs="Simplified Arabic"/>
          <w:b/>
          <w:bCs/>
          <w:sz w:val="36"/>
          <w:szCs w:val="36"/>
          <w:rtl/>
          <w:lang w:bidi="ar-DZ"/>
        </w:rPr>
        <w:t>: المصادرة والنشر القرارات.</w:t>
      </w:r>
      <w:r w:rsidRPr="005057B2">
        <w:rPr>
          <w:rFonts w:cs="Simplified Arabic"/>
          <w:b/>
          <w:bCs/>
          <w:sz w:val="36"/>
          <w:szCs w:val="36"/>
          <w:rtl/>
          <w:lang w:bidi="ar-DZ"/>
        </w:rPr>
        <w:tab/>
      </w:r>
    </w:p>
    <w:p w:rsidR="005503C1" w:rsidRPr="00D566B1"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 xml:space="preserve">تتضمن المصادرة في القوانين الجنائية إضافة أحوال معينة ذات علاقة بالجريمة إلى ملكية الدولة، وتشكل المصادرة عقوبة جنائية، كما تعد إجراء من إجراءات الأمن، كما يعد نشر القرارات الصادرة بالأحكام الأصلية التي قليلا ما ينص عليها القانون العام. </w:t>
      </w:r>
    </w:p>
    <w:p w:rsidR="005503C1" w:rsidRPr="005057B2" w:rsidRDefault="005503C1" w:rsidP="005503C1">
      <w:pPr>
        <w:tabs>
          <w:tab w:val="left" w:pos="8505"/>
        </w:tabs>
        <w:bidi/>
        <w:spacing w:line="276" w:lineRule="auto"/>
        <w:ind w:left="-1" w:firstLine="850"/>
        <w:jc w:val="both"/>
        <w:rPr>
          <w:rFonts w:cs="Simplified Arabic"/>
          <w:b/>
          <w:bCs/>
          <w:sz w:val="36"/>
          <w:szCs w:val="36"/>
          <w:rtl/>
          <w:lang w:bidi="ar-DZ"/>
        </w:rPr>
      </w:pPr>
      <w:r w:rsidRPr="005057B2">
        <w:rPr>
          <w:rFonts w:cs="Simplified Arabic"/>
          <w:b/>
          <w:bCs/>
          <w:sz w:val="36"/>
          <w:szCs w:val="36"/>
          <w:rtl/>
          <w:lang w:bidi="ar-DZ"/>
        </w:rPr>
        <w:t>أولا: المصادرة.</w:t>
      </w:r>
    </w:p>
    <w:p w:rsidR="005503C1" w:rsidRPr="00EC7854"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 xml:space="preserve"> وتنصب المصادرة على أشياء تجوز حيازتها، وتكون هذه الأشياء في حوزة المحكوم عليه وتعد عقوبة </w:t>
      </w:r>
      <w:r w:rsidRPr="005057B2">
        <w:rPr>
          <w:rFonts w:cs="Simplified Arabic" w:hint="cs"/>
          <w:sz w:val="32"/>
          <w:szCs w:val="32"/>
          <w:rtl/>
          <w:lang w:bidi="ar-DZ"/>
        </w:rPr>
        <w:t>تكم</w:t>
      </w:r>
      <w:r>
        <w:rPr>
          <w:rFonts w:cs="Simplified Arabic" w:hint="cs"/>
          <w:sz w:val="32"/>
          <w:szCs w:val="32"/>
          <w:rtl/>
          <w:lang w:bidi="ar-DZ"/>
        </w:rPr>
        <w:t>ي</w:t>
      </w:r>
      <w:r w:rsidRPr="005057B2">
        <w:rPr>
          <w:rFonts w:cs="Simplified Arabic" w:hint="cs"/>
          <w:sz w:val="32"/>
          <w:szCs w:val="32"/>
          <w:rtl/>
          <w:lang w:bidi="ar-DZ"/>
        </w:rPr>
        <w:t>لية</w:t>
      </w:r>
      <w:r w:rsidRPr="005057B2">
        <w:rPr>
          <w:rFonts w:cs="Simplified Arabic"/>
          <w:sz w:val="32"/>
          <w:szCs w:val="32"/>
          <w:rtl/>
          <w:lang w:bidi="ar-DZ"/>
        </w:rPr>
        <w:t xml:space="preserve"> وتقضي بها وجوبا في أغلب الأحيان، وأحيانا تكون تخييري يترك الحكم بها للقاضي</w:t>
      </w:r>
      <w:r w:rsidRPr="005057B2">
        <w:rPr>
          <w:rFonts w:cs="Simplified Arabic"/>
          <w:sz w:val="32"/>
          <w:szCs w:val="32"/>
          <w:vertAlign w:val="superscript"/>
          <w:rtl/>
          <w:lang w:bidi="ar-DZ"/>
        </w:rPr>
        <w:t>(</w:t>
      </w:r>
      <w:r w:rsidRPr="005057B2">
        <w:rPr>
          <w:rStyle w:val="Appelnotedebasdep"/>
          <w:rFonts w:cs="Simplified Arabic"/>
          <w:sz w:val="32"/>
          <w:szCs w:val="32"/>
          <w:rtl/>
          <w:lang w:bidi="ar-DZ"/>
        </w:rPr>
        <w:footnoteReference w:id="128"/>
      </w:r>
      <w:r w:rsidRPr="005057B2">
        <w:rPr>
          <w:rFonts w:cs="Simplified Arabic"/>
          <w:sz w:val="32"/>
          <w:szCs w:val="32"/>
          <w:vertAlign w:val="superscript"/>
          <w:rtl/>
          <w:lang w:bidi="ar-DZ"/>
        </w:rPr>
        <w:t>)</w:t>
      </w:r>
      <w:r>
        <w:rPr>
          <w:rFonts w:cs="Simplified Arabic" w:hint="cs"/>
          <w:sz w:val="32"/>
          <w:szCs w:val="32"/>
          <w:rtl/>
          <w:lang w:bidi="ar-DZ"/>
        </w:rPr>
        <w:t>.</w:t>
      </w:r>
    </w:p>
    <w:p w:rsidR="005503C1"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وقد عرفتها المادة</w:t>
      </w:r>
      <w:r>
        <w:rPr>
          <w:rFonts w:cs="Simplified Arabic" w:hint="cs"/>
          <w:sz w:val="32"/>
          <w:szCs w:val="32"/>
          <w:rtl/>
          <w:lang w:bidi="ar-DZ"/>
        </w:rPr>
        <w:t xml:space="preserve"> </w:t>
      </w:r>
      <w:r>
        <w:rPr>
          <w:rFonts w:cs="Simplified Arabic"/>
          <w:sz w:val="32"/>
          <w:szCs w:val="32"/>
          <w:rtl/>
          <w:lang w:bidi="ar-DZ"/>
        </w:rPr>
        <w:t>15</w:t>
      </w:r>
      <w:r>
        <w:rPr>
          <w:rFonts w:cs="Simplified Arabic" w:hint="cs"/>
          <w:sz w:val="32"/>
          <w:szCs w:val="32"/>
          <w:rtl/>
          <w:lang w:bidi="ar-DZ"/>
        </w:rPr>
        <w:t xml:space="preserve"> م</w:t>
      </w:r>
      <w:r w:rsidRPr="005057B2">
        <w:rPr>
          <w:rFonts w:cs="Simplified Arabic"/>
          <w:sz w:val="32"/>
          <w:szCs w:val="32"/>
          <w:rtl/>
          <w:lang w:bidi="ar-DZ"/>
        </w:rPr>
        <w:t>ن قانون العقوبات المعدل بموجب القانون06/23</w:t>
      </w:r>
      <w:r>
        <w:rPr>
          <w:rFonts w:cs="Simplified Arabic" w:hint="cs"/>
          <w:sz w:val="32"/>
          <w:szCs w:val="32"/>
          <w:rtl/>
          <w:lang w:bidi="ar-DZ"/>
        </w:rPr>
        <w:t xml:space="preserve"> </w:t>
      </w:r>
      <w:r>
        <w:rPr>
          <w:rFonts w:cs="Simplified Arabic"/>
          <w:sz w:val="32"/>
          <w:szCs w:val="32"/>
          <w:rtl/>
          <w:lang w:bidi="ar-DZ"/>
        </w:rPr>
        <w:t>ب</w:t>
      </w:r>
      <w:r>
        <w:rPr>
          <w:rFonts w:cs="Simplified Arabic" w:hint="cs"/>
          <w:sz w:val="32"/>
          <w:szCs w:val="32"/>
          <w:rtl/>
          <w:lang w:bidi="ar-DZ"/>
        </w:rPr>
        <w:t>أ</w:t>
      </w:r>
      <w:r w:rsidRPr="005057B2">
        <w:rPr>
          <w:rFonts w:cs="Simplified Arabic"/>
          <w:sz w:val="32"/>
          <w:szCs w:val="32"/>
          <w:rtl/>
          <w:lang w:bidi="ar-DZ"/>
        </w:rPr>
        <w:t>نها" الأيلونة النهائية إلى الدولة المال أو مجموعة أموال معينة" وقد ي</w:t>
      </w:r>
      <w:r>
        <w:rPr>
          <w:rFonts w:cs="Simplified Arabic"/>
          <w:sz w:val="32"/>
          <w:szCs w:val="32"/>
          <w:rtl/>
          <w:lang w:bidi="ar-DZ"/>
        </w:rPr>
        <w:t xml:space="preserve">مكن </w:t>
      </w:r>
      <w:r>
        <w:rPr>
          <w:rFonts w:cs="Simplified Arabic" w:hint="cs"/>
          <w:sz w:val="32"/>
          <w:szCs w:val="32"/>
          <w:rtl/>
          <w:lang w:bidi="ar-DZ"/>
        </w:rPr>
        <w:t>ل</w:t>
      </w:r>
      <w:r w:rsidRPr="005057B2">
        <w:rPr>
          <w:rFonts w:cs="Simplified Arabic"/>
          <w:sz w:val="32"/>
          <w:szCs w:val="32"/>
          <w:rtl/>
          <w:lang w:bidi="ar-DZ"/>
        </w:rPr>
        <w:t>لقانون 04/02 بموجب المادة 44 منه أن يحكم القاضي بمصادرة السلع المحجوزة في حالات معنية ذكرها على سبيل الحصر.</w:t>
      </w:r>
    </w:p>
    <w:p w:rsidR="005503C1" w:rsidRDefault="005503C1" w:rsidP="005503C1">
      <w:pPr>
        <w:tabs>
          <w:tab w:val="left" w:pos="8505"/>
        </w:tabs>
        <w:bidi/>
        <w:spacing w:line="276" w:lineRule="auto"/>
        <w:ind w:left="-1" w:firstLine="850"/>
        <w:jc w:val="both"/>
        <w:rPr>
          <w:rFonts w:cs="Simplified Arabic"/>
          <w:sz w:val="32"/>
          <w:szCs w:val="32"/>
          <w:rtl/>
          <w:lang w:bidi="ar-DZ"/>
        </w:rPr>
      </w:pPr>
      <w:r>
        <w:rPr>
          <w:rFonts w:cs="Simplified Arabic" w:hint="cs"/>
          <w:sz w:val="32"/>
          <w:szCs w:val="32"/>
          <w:rtl/>
          <w:lang w:bidi="ar-DZ"/>
        </w:rPr>
        <w:lastRenderedPageBreak/>
        <w:t xml:space="preserve">ويلاحظ من خلال هذا النص أن المشرع أجاز للقاضي أن يحكم على مرتكب الجريمة بعقوبة مصادرة السلع المحجوز عليها، كما يفهم منه أيضا أن القاضي لا يحكم بالمصادرة </w:t>
      </w:r>
      <w:r>
        <w:rPr>
          <w:rFonts w:cs="Simplified Arabic"/>
          <w:sz w:val="32"/>
          <w:szCs w:val="32"/>
          <w:lang w:bidi="ar-DZ"/>
        </w:rPr>
        <w:t xml:space="preserve"> </w:t>
      </w:r>
      <w:r>
        <w:rPr>
          <w:rFonts w:cs="Simplified Arabic" w:hint="cs"/>
          <w:sz w:val="32"/>
          <w:szCs w:val="32"/>
          <w:rtl/>
          <w:lang w:bidi="ar-DZ"/>
        </w:rPr>
        <w:t xml:space="preserve">إلا بعد الأمر بالحجز على المنتجات محل ارتكاب الجريمة، </w:t>
      </w:r>
      <w:r w:rsidRPr="005057B2">
        <w:rPr>
          <w:rFonts w:cs="Simplified Arabic"/>
          <w:sz w:val="32"/>
          <w:szCs w:val="32"/>
          <w:rtl/>
          <w:lang w:bidi="ar-DZ"/>
        </w:rPr>
        <w:t>وقد تم تعميم الحكم بالمصادرة على كل المخالفات المنصوص عليها في هذا القانون وذلك بموجب المادة</w:t>
      </w:r>
      <w:r w:rsidRPr="005057B2">
        <w:rPr>
          <w:rFonts w:cs="Simplified Arabic"/>
          <w:sz w:val="32"/>
          <w:szCs w:val="32"/>
          <w:lang w:bidi="ar-DZ"/>
        </w:rPr>
        <w:t xml:space="preserve"> 09 </w:t>
      </w:r>
      <w:r>
        <w:rPr>
          <w:rFonts w:cs="Simplified Arabic"/>
          <w:sz w:val="32"/>
          <w:szCs w:val="32"/>
          <w:rtl/>
          <w:lang w:bidi="ar-DZ"/>
        </w:rPr>
        <w:t>من القانون10/06 الت</w:t>
      </w:r>
      <w:r>
        <w:rPr>
          <w:rFonts w:cs="Simplified Arabic" w:hint="cs"/>
          <w:sz w:val="32"/>
          <w:szCs w:val="32"/>
          <w:rtl/>
          <w:lang w:bidi="ar-DZ"/>
        </w:rPr>
        <w:t>ي</w:t>
      </w:r>
      <w:r w:rsidRPr="005057B2">
        <w:rPr>
          <w:rFonts w:cs="Simplified Arabic"/>
          <w:sz w:val="32"/>
          <w:szCs w:val="32"/>
          <w:rtl/>
          <w:lang w:bidi="ar-DZ"/>
        </w:rPr>
        <w:t xml:space="preserve"> تعدل المادة 04من القانون04/02 وإذا كانت المصادرة تتعلق بالسلع كانت موضوع حجز عيني، فإن هذه الماد تسلم إلى إدارة أملاك الدولة التي تقوم ببدء وفقا الإجراءات المعمول بها، والمحددة في قانون الإجراءات المدنية و المنصوص عليها</w:t>
      </w:r>
      <w:r w:rsidRPr="005057B2">
        <w:rPr>
          <w:rFonts w:cs="Simplified Arabic"/>
          <w:sz w:val="32"/>
          <w:szCs w:val="32"/>
          <w:vertAlign w:val="superscript"/>
          <w:rtl/>
          <w:lang w:bidi="ar-DZ"/>
        </w:rPr>
        <w:t>(</w:t>
      </w:r>
      <w:r w:rsidRPr="005057B2">
        <w:rPr>
          <w:rStyle w:val="Appelnotedebasdep"/>
          <w:rFonts w:cs="Simplified Arabic"/>
          <w:sz w:val="32"/>
          <w:szCs w:val="32"/>
          <w:rtl/>
          <w:lang w:bidi="ar-DZ"/>
        </w:rPr>
        <w:footnoteReference w:id="129"/>
      </w:r>
      <w:r w:rsidRPr="005057B2">
        <w:rPr>
          <w:rFonts w:cs="Simplified Arabic"/>
          <w:sz w:val="32"/>
          <w:szCs w:val="32"/>
          <w:vertAlign w:val="superscript"/>
          <w:rtl/>
          <w:lang w:bidi="ar-DZ"/>
        </w:rPr>
        <w:t>)</w:t>
      </w:r>
      <w:r w:rsidRPr="005057B2">
        <w:rPr>
          <w:rFonts w:cs="Simplified Arabic"/>
          <w:sz w:val="32"/>
          <w:szCs w:val="32"/>
          <w:rtl/>
          <w:lang w:bidi="ar-DZ"/>
        </w:rPr>
        <w:t>.</w:t>
      </w:r>
    </w:p>
    <w:p w:rsidR="005503C1" w:rsidRPr="005057B2" w:rsidRDefault="005503C1" w:rsidP="005503C1">
      <w:pPr>
        <w:tabs>
          <w:tab w:val="left" w:pos="8505"/>
        </w:tabs>
        <w:bidi/>
        <w:spacing w:line="276" w:lineRule="auto"/>
        <w:ind w:firstLine="851"/>
        <w:jc w:val="both"/>
        <w:rPr>
          <w:rFonts w:cs="Simplified Arabic"/>
          <w:b/>
          <w:bCs/>
          <w:sz w:val="32"/>
          <w:szCs w:val="32"/>
          <w:rtl/>
          <w:lang w:bidi="ar-DZ"/>
        </w:rPr>
      </w:pPr>
      <w:r w:rsidRPr="005057B2">
        <w:rPr>
          <w:rFonts w:cs="Simplified Arabic"/>
          <w:b/>
          <w:bCs/>
          <w:sz w:val="36"/>
          <w:szCs w:val="36"/>
          <w:rtl/>
          <w:lang w:bidi="ar-DZ"/>
        </w:rPr>
        <w:t>ثانيا: نشر ا لقرار.</w:t>
      </w:r>
    </w:p>
    <w:p w:rsidR="005503C1" w:rsidRPr="005057B2" w:rsidRDefault="005503C1" w:rsidP="005503C1">
      <w:pPr>
        <w:bidi/>
        <w:spacing w:line="276" w:lineRule="auto"/>
        <w:ind w:firstLine="851"/>
        <w:jc w:val="left"/>
        <w:rPr>
          <w:rFonts w:cs="Simplified Arabic"/>
          <w:sz w:val="32"/>
          <w:szCs w:val="32"/>
          <w:rtl/>
          <w:lang w:bidi="ar-DZ"/>
        </w:rPr>
      </w:pPr>
      <w:r>
        <w:rPr>
          <w:rFonts w:cs="Simplified Arabic"/>
          <w:sz w:val="32"/>
          <w:szCs w:val="32"/>
          <w:rtl/>
          <w:lang w:bidi="ar-DZ"/>
        </w:rPr>
        <w:t>يعد نشر الحكم الصادر بالأصل</w:t>
      </w:r>
      <w:r w:rsidRPr="005057B2">
        <w:rPr>
          <w:rFonts w:cs="Simplified Arabic"/>
          <w:sz w:val="32"/>
          <w:szCs w:val="32"/>
          <w:rtl/>
          <w:lang w:bidi="ar-DZ"/>
        </w:rPr>
        <w:t>، ونادرا ما ينص عليه القانون العام إلا أنه يغلب النص عليه في قوانين حماية المستهلك، حيث ينص المحكوم عليه في قوانين المستهلك كما له من أثر فعال في مكافحة جرائم الإضرار بالمستهلك، حيث يصب المحكوم عليه في شرفه واعتباره لذلك لا يجوز الحكم به إلا إذا نص المشرع علي ذلك صراحة.</w:t>
      </w:r>
    </w:p>
    <w:p w:rsidR="005503C1" w:rsidRPr="005057B2"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والنشر قد يكون بالإعلان على واجهة المنشأة أوفي الصحف أو الإذاعة المرئية المسموعة،</w:t>
      </w:r>
      <w:r w:rsidRPr="005057B2">
        <w:rPr>
          <w:rFonts w:cs="Simplified Arabic"/>
          <w:sz w:val="32"/>
          <w:szCs w:val="32"/>
          <w:lang w:bidi="ar-DZ"/>
        </w:rPr>
        <w:t xml:space="preserve"> </w:t>
      </w:r>
      <w:r w:rsidRPr="005057B2">
        <w:rPr>
          <w:rFonts w:cs="Simplified Arabic"/>
          <w:sz w:val="32"/>
          <w:szCs w:val="32"/>
          <w:rtl/>
          <w:lang w:bidi="ar-DZ"/>
        </w:rPr>
        <w:t>وذلك لإعلام المستهلكين و المتعاملين بالجرائم المركبة بما يحقق الهدف من العقوبة والتمثل في فقدان الثقة في مرتكب الجريمة، وحرمانه أو تقليل حجم مكاسبه المالية في المستقبل نتيجة لعزوف الجمهور عن التعامل معه، ولهذا حرصت التشريعات المقارنة على الأخذ بهذا الجزاء في القوانين حماية المستهلك .</w:t>
      </w:r>
    </w:p>
    <w:p w:rsidR="005503C1" w:rsidRDefault="005503C1" w:rsidP="005503C1">
      <w:pPr>
        <w:tabs>
          <w:tab w:val="left" w:pos="8505"/>
        </w:tabs>
        <w:bidi/>
        <w:spacing w:line="276" w:lineRule="auto"/>
        <w:ind w:left="-1" w:firstLine="850"/>
        <w:jc w:val="both"/>
        <w:rPr>
          <w:rFonts w:cs="Simplified Arabic"/>
          <w:sz w:val="32"/>
          <w:szCs w:val="32"/>
          <w:rtl/>
          <w:lang w:bidi="ar-DZ"/>
        </w:rPr>
      </w:pPr>
      <w:r>
        <w:rPr>
          <w:rFonts w:cs="Simplified Arabic" w:hint="cs"/>
          <w:sz w:val="32"/>
          <w:szCs w:val="32"/>
          <w:rtl/>
          <w:lang w:bidi="ar-DZ"/>
        </w:rPr>
        <w:t xml:space="preserve">و بالرجوع إلى أحكام 48 من </w:t>
      </w:r>
      <w:r w:rsidRPr="005057B2">
        <w:rPr>
          <w:rFonts w:cs="Simplified Arabic"/>
          <w:sz w:val="32"/>
          <w:szCs w:val="32"/>
          <w:rtl/>
          <w:lang w:bidi="ar-DZ"/>
        </w:rPr>
        <w:t>القانون</w:t>
      </w:r>
      <w:r>
        <w:rPr>
          <w:rFonts w:cs="Simplified Arabic" w:hint="cs"/>
          <w:sz w:val="32"/>
          <w:szCs w:val="32"/>
          <w:rtl/>
          <w:lang w:bidi="ar-DZ"/>
        </w:rPr>
        <w:t xml:space="preserve"> </w:t>
      </w:r>
      <w:r w:rsidRPr="005057B2">
        <w:rPr>
          <w:rFonts w:cs="Simplified Arabic"/>
          <w:sz w:val="32"/>
          <w:szCs w:val="32"/>
          <w:rtl/>
          <w:lang w:bidi="ar-DZ"/>
        </w:rPr>
        <w:t xml:space="preserve">04/02 </w:t>
      </w:r>
      <w:r>
        <w:rPr>
          <w:rFonts w:cs="Simplified Arabic" w:hint="cs"/>
          <w:sz w:val="32"/>
          <w:szCs w:val="32"/>
          <w:rtl/>
          <w:lang w:bidi="ar-DZ"/>
        </w:rPr>
        <w:t xml:space="preserve">السالف الذكر نجدها تنص على أنه </w:t>
      </w:r>
      <w:r w:rsidRPr="005057B2">
        <w:rPr>
          <w:rFonts w:cs="Simplified Arabic"/>
          <w:sz w:val="32"/>
          <w:szCs w:val="32"/>
          <w:rtl/>
          <w:lang w:bidi="ar-DZ"/>
        </w:rPr>
        <w:t xml:space="preserve">"يمكن الوالي المختص إقليميا وكذا القاضي أن يأمر على نفقة مرتكب المخالفة، وكذا </w:t>
      </w:r>
      <w:r w:rsidRPr="005057B2">
        <w:rPr>
          <w:rFonts w:cs="Simplified Arabic"/>
          <w:sz w:val="32"/>
          <w:szCs w:val="32"/>
          <w:rtl/>
          <w:lang w:bidi="ar-DZ"/>
        </w:rPr>
        <w:lastRenderedPageBreak/>
        <w:t>المحكوم عليه نهائيا</w:t>
      </w:r>
      <w:r>
        <w:rPr>
          <w:rFonts w:cs="Simplified Arabic" w:hint="cs"/>
          <w:sz w:val="32"/>
          <w:szCs w:val="32"/>
          <w:rtl/>
          <w:lang w:bidi="ar-DZ"/>
        </w:rPr>
        <w:t>،</w:t>
      </w:r>
      <w:r w:rsidRPr="005057B2">
        <w:rPr>
          <w:rFonts w:cs="Simplified Arabic"/>
          <w:sz w:val="32"/>
          <w:szCs w:val="32"/>
          <w:rtl/>
          <w:lang w:bidi="ar-DZ"/>
        </w:rPr>
        <w:t xml:space="preserve"> </w:t>
      </w:r>
      <w:r>
        <w:rPr>
          <w:rFonts w:cs="Simplified Arabic" w:hint="cs"/>
          <w:sz w:val="32"/>
          <w:szCs w:val="32"/>
          <w:rtl/>
          <w:lang w:bidi="ar-DZ"/>
        </w:rPr>
        <w:t>ب</w:t>
      </w:r>
      <w:r w:rsidRPr="005057B2">
        <w:rPr>
          <w:rFonts w:cs="Simplified Arabic"/>
          <w:sz w:val="32"/>
          <w:szCs w:val="32"/>
          <w:rtl/>
          <w:lang w:bidi="ar-DZ"/>
        </w:rPr>
        <w:t>نشر قراراته</w:t>
      </w:r>
      <w:r>
        <w:rPr>
          <w:rFonts w:cs="Simplified Arabic" w:hint="cs"/>
          <w:sz w:val="32"/>
          <w:szCs w:val="32"/>
          <w:rtl/>
          <w:lang w:bidi="ar-DZ"/>
        </w:rPr>
        <w:t>م</w:t>
      </w:r>
      <w:r w:rsidRPr="005057B2">
        <w:rPr>
          <w:rFonts w:cs="Simplified Arabic"/>
          <w:sz w:val="32"/>
          <w:szCs w:val="32"/>
          <w:rtl/>
          <w:lang w:bidi="ar-DZ"/>
        </w:rPr>
        <w:t>ا كاملة أو</w:t>
      </w:r>
      <w:r>
        <w:rPr>
          <w:rFonts w:cs="Simplified Arabic" w:hint="cs"/>
          <w:sz w:val="32"/>
          <w:szCs w:val="32"/>
          <w:rtl/>
          <w:lang w:bidi="ar-DZ"/>
        </w:rPr>
        <w:t xml:space="preserve"> خلاصة منها في</w:t>
      </w:r>
      <w:r w:rsidRPr="005057B2">
        <w:rPr>
          <w:rFonts w:cs="Simplified Arabic"/>
          <w:sz w:val="32"/>
          <w:szCs w:val="32"/>
          <w:rtl/>
          <w:lang w:bidi="ar-DZ"/>
        </w:rPr>
        <w:t xml:space="preserve"> </w:t>
      </w:r>
      <w:r>
        <w:rPr>
          <w:rFonts w:cs="Simplified Arabic" w:hint="cs"/>
          <w:sz w:val="32"/>
          <w:szCs w:val="32"/>
          <w:rtl/>
          <w:lang w:bidi="ar-DZ"/>
        </w:rPr>
        <w:t>ا</w:t>
      </w:r>
      <w:r w:rsidRPr="005057B2">
        <w:rPr>
          <w:rFonts w:cs="Simplified Arabic"/>
          <w:sz w:val="32"/>
          <w:szCs w:val="32"/>
          <w:rtl/>
          <w:lang w:bidi="ar-DZ"/>
        </w:rPr>
        <w:t>لصحافة الوطنية أو لصفها بأحرف بارزة في الأماكن التي يحددنها.</w:t>
      </w:r>
    </w:p>
    <w:p w:rsidR="005503C1" w:rsidRPr="005057B2" w:rsidRDefault="005503C1" w:rsidP="005503C1">
      <w:pPr>
        <w:tabs>
          <w:tab w:val="left" w:pos="8505"/>
        </w:tabs>
        <w:bidi/>
        <w:spacing w:line="276" w:lineRule="auto"/>
        <w:ind w:left="-1" w:firstLine="850"/>
        <w:jc w:val="both"/>
        <w:rPr>
          <w:rFonts w:cs="Simplified Arabic"/>
          <w:sz w:val="32"/>
          <w:szCs w:val="32"/>
          <w:rtl/>
          <w:lang w:bidi="ar-DZ"/>
        </w:rPr>
      </w:pPr>
      <w:r>
        <w:rPr>
          <w:rFonts w:cs="Simplified Arabic" w:hint="cs"/>
          <w:sz w:val="32"/>
          <w:szCs w:val="32"/>
          <w:rtl/>
          <w:lang w:bidi="ar-DZ"/>
        </w:rPr>
        <w:t>و يتضح من خلال هذا النص أنه يجوز للقاضي أن يأمر بإلصاق نص الحكم في الأماكن التي يحددها كما يجوز له أن يأمر بنشر الحكم بتمامه أو بتلخيصه في الجرائد التي يعينها خصيصا لذالك، وذالك كله على نفقة المحكوم عليه، وفعلا قد سابق للقضاء الوطني وأن طبق عقوبة النشر، وهذه العقوبة يجوز أن يحكم بها القاضي سواء لصالح المدعي الذي لحق به ضررا، وإما أن يحكم بها لصالح المدعى عليه أو المتهم إذا كانت الدعوة غير مبنية على أساس قانوني ، أو إذا كانت الإجراءات المتخذة من المدعي باطلة وهذا ما يفهم من عبارة "نفقة المحكوم عليه " الذي يمكن أن يكون المدعي أو المدعى عليه، كما يتمتع القاضي بالسلطة التقديرية بالحكم بالنشر، إذ يمكن له أن يحكم به إذا لم يجد مبررا قانونيا</w:t>
      </w:r>
      <w:r>
        <w:rPr>
          <w:rFonts w:cs="Simplified Arabic" w:hint="cs"/>
          <w:sz w:val="32"/>
          <w:szCs w:val="32"/>
          <w:vertAlign w:val="superscript"/>
          <w:rtl/>
          <w:lang w:bidi="ar-DZ"/>
        </w:rPr>
        <w:t>(</w:t>
      </w:r>
      <w:r>
        <w:rPr>
          <w:rStyle w:val="Appelnotedebasdep"/>
          <w:rFonts w:cs="Simplified Arabic"/>
          <w:sz w:val="32"/>
          <w:szCs w:val="32"/>
          <w:rtl/>
          <w:lang w:bidi="ar-DZ"/>
        </w:rPr>
        <w:footnoteReference w:id="130"/>
      </w:r>
      <w:r>
        <w:rPr>
          <w:rFonts w:cs="Simplified Arabic" w:hint="cs"/>
          <w:sz w:val="32"/>
          <w:szCs w:val="32"/>
          <w:vertAlign w:val="superscript"/>
          <w:rtl/>
          <w:lang w:bidi="ar-DZ"/>
        </w:rPr>
        <w:t>)</w:t>
      </w:r>
      <w:r w:rsidRPr="005057B2">
        <w:rPr>
          <w:rFonts w:cs="Simplified Arabic"/>
          <w:sz w:val="32"/>
          <w:szCs w:val="32"/>
          <w:rtl/>
          <w:lang w:bidi="ar-DZ"/>
        </w:rPr>
        <w:t>.</w:t>
      </w:r>
      <w:r>
        <w:rPr>
          <w:rFonts w:cs="Simplified Arabic" w:hint="cs"/>
          <w:sz w:val="32"/>
          <w:szCs w:val="32"/>
          <w:rtl/>
          <w:lang w:bidi="ar-DZ"/>
        </w:rPr>
        <w:t xml:space="preserve"> </w:t>
      </w:r>
    </w:p>
    <w:p w:rsidR="005503C1" w:rsidRPr="009975EE" w:rsidRDefault="005503C1" w:rsidP="005503C1">
      <w:pPr>
        <w:tabs>
          <w:tab w:val="left" w:pos="8505"/>
        </w:tabs>
        <w:bidi/>
        <w:spacing w:line="276" w:lineRule="auto"/>
        <w:ind w:left="-1" w:firstLine="850"/>
        <w:jc w:val="both"/>
        <w:rPr>
          <w:rFonts w:cs="Simplified Arabic"/>
          <w:sz w:val="32"/>
          <w:szCs w:val="32"/>
          <w:rtl/>
          <w:lang w:bidi="ar-DZ"/>
        </w:rPr>
      </w:pPr>
      <w:r w:rsidRPr="005057B2">
        <w:rPr>
          <w:rFonts w:cs="Simplified Arabic"/>
          <w:sz w:val="32"/>
          <w:szCs w:val="32"/>
          <w:rtl/>
          <w:lang w:bidi="ar-DZ"/>
        </w:rPr>
        <w:t>وملاحظ أن المشروع قد حول جهتين بنشر قراراتها، وهما الولي المختص إقليميا، وهو الجهة الإدارية والقاضي وهو سلطة قضائية يحدد المدة التي من خلالها نشر القرار، ولأمكنه التي فيها ذالك حسب ما جاء</w:t>
      </w:r>
      <w:r>
        <w:rPr>
          <w:rFonts w:cs="Simplified Arabic"/>
          <w:sz w:val="32"/>
          <w:szCs w:val="32"/>
          <w:rtl/>
          <w:lang w:bidi="ar-DZ"/>
        </w:rPr>
        <w:t xml:space="preserve"> في قانون الممارسات التجارية.</w:t>
      </w:r>
    </w:p>
    <w:p w:rsidR="002A2E82" w:rsidRDefault="002A2E82" w:rsidP="005503C1">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D16D71">
      <w:pPr>
        <w:tabs>
          <w:tab w:val="left" w:pos="8505"/>
        </w:tabs>
        <w:bidi/>
        <w:jc w:val="both"/>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2A2E82" w:rsidP="002A2E82">
      <w:pPr>
        <w:tabs>
          <w:tab w:val="left" w:pos="8505"/>
        </w:tabs>
        <w:bidi/>
        <w:ind w:hanging="1"/>
        <w:jc w:val="center"/>
        <w:rPr>
          <w:rFonts w:cs="Simplified Arabic"/>
          <w:b/>
          <w:bCs/>
          <w:color w:val="0D0D0D" w:themeColor="text1" w:themeTint="F2"/>
          <w:sz w:val="48"/>
          <w:szCs w:val="48"/>
          <w:rtl/>
          <w:lang w:bidi="ar-DZ"/>
        </w:rPr>
      </w:pPr>
    </w:p>
    <w:p w:rsidR="002A2E82" w:rsidRDefault="009D7C50" w:rsidP="002A2E82">
      <w:pPr>
        <w:tabs>
          <w:tab w:val="left" w:pos="8505"/>
        </w:tabs>
        <w:bidi/>
        <w:ind w:hanging="1"/>
        <w:jc w:val="center"/>
        <w:rPr>
          <w:rFonts w:cs="Simplified Arabic"/>
          <w:b/>
          <w:bCs/>
          <w:color w:val="0D0D0D" w:themeColor="text1" w:themeTint="F2"/>
          <w:sz w:val="48"/>
          <w:szCs w:val="48"/>
          <w:rtl/>
          <w:lang w:bidi="ar-DZ"/>
        </w:rPr>
      </w:pPr>
      <w:r>
        <w:rPr>
          <w:rFonts w:cs="Simplified Arabic"/>
          <w:b/>
          <w:bCs/>
          <w:noProof/>
          <w:color w:val="0D0D0D" w:themeColor="text1" w:themeTint="F2"/>
          <w:sz w:val="48"/>
          <w:szCs w:val="48"/>
          <w:rtl/>
          <w:lang w:eastAsia="fr-FR"/>
        </w:rPr>
        <w:pict>
          <v:roundrect id="_x0000_s1029" style="position:absolute;left:0;text-align:left;margin-left:26.6pt;margin-top:-259.6pt;width:439.3pt;height:252.3pt;z-index:-251655168;mso-wrap-style:none" arcsize="10923f" fillcolor="white [3212]" strokeweight="3pt">
            <v:shadow on="t" opacity=".5" offset="-6pt,-6pt"/>
            <v:textbox style="mso-next-textbox:#_x0000_s1029;mso-fit-shape-to-text:t">
              <w:txbxContent>
                <w:p w:rsidR="00790186" w:rsidRDefault="009D7C50" w:rsidP="002A2E82">
                  <w:pPr>
                    <w:ind w:left="-284" w:hanging="284"/>
                  </w:pPr>
                  <w:r>
                    <w:pict>
                      <v:shape id="_x0000_i1026" type="#_x0000_t136" style="width:391.5pt;height:201.75pt" fillcolor="black [3213]">
                        <v:fill color2="#55261c"/>
                        <v:shadow on="t" color="#868686" opacity=".5" offset="-6pt,-6pt"/>
                        <o:extrusion v:ext="view" color="silver" rotationangle=",-6" viewpoint=",34.72222mm" viewpointorigin=",.5" skewangle="135" brightness="4000f" lightposition="0,50000" lightlevel="52000f" lightposition2="0,-50000" lightlevel2="14000f" type="perspective" lightharsh2="t"/>
                        <v:textpath style="font-family:&quot;Arial Black&quot;;v-text-kern:t" trim="t" fitpath="t" string="خاتمة"/>
                      </v:shape>
                    </w:pict>
                  </w:r>
                </w:p>
              </w:txbxContent>
            </v:textbox>
          </v:roundrect>
        </w:pict>
      </w:r>
    </w:p>
    <w:p w:rsidR="00D16D71" w:rsidRDefault="00D16D71" w:rsidP="002A2E82">
      <w:pPr>
        <w:tabs>
          <w:tab w:val="left" w:pos="8505"/>
        </w:tabs>
        <w:bidi/>
        <w:ind w:hanging="1"/>
        <w:jc w:val="center"/>
        <w:rPr>
          <w:rFonts w:cs="Simplified Arabic"/>
          <w:b/>
          <w:bCs/>
          <w:color w:val="0D0D0D" w:themeColor="text1" w:themeTint="F2"/>
          <w:sz w:val="48"/>
          <w:szCs w:val="48"/>
          <w:rtl/>
          <w:lang w:bidi="ar-DZ"/>
        </w:rPr>
      </w:pPr>
    </w:p>
    <w:p w:rsidR="00D16D71" w:rsidRDefault="00D16D71" w:rsidP="00D16D71">
      <w:pPr>
        <w:tabs>
          <w:tab w:val="left" w:pos="8505"/>
        </w:tabs>
        <w:bidi/>
        <w:ind w:hanging="1"/>
        <w:jc w:val="center"/>
        <w:rPr>
          <w:rFonts w:cs="Simplified Arabic"/>
          <w:b/>
          <w:bCs/>
          <w:color w:val="0D0D0D" w:themeColor="text1" w:themeTint="F2"/>
          <w:sz w:val="48"/>
          <w:szCs w:val="48"/>
          <w:rtl/>
          <w:lang w:bidi="ar-DZ"/>
        </w:rPr>
      </w:pPr>
    </w:p>
    <w:p w:rsidR="00D16D71" w:rsidRDefault="00D16D71" w:rsidP="00D16D71">
      <w:pPr>
        <w:tabs>
          <w:tab w:val="left" w:pos="8505"/>
        </w:tabs>
        <w:bidi/>
        <w:ind w:hanging="1"/>
        <w:jc w:val="center"/>
        <w:rPr>
          <w:rFonts w:cs="Simplified Arabic"/>
          <w:b/>
          <w:bCs/>
          <w:color w:val="0D0D0D" w:themeColor="text1" w:themeTint="F2"/>
          <w:sz w:val="48"/>
          <w:szCs w:val="48"/>
          <w:rtl/>
          <w:lang w:bidi="ar-DZ"/>
        </w:rPr>
      </w:pPr>
    </w:p>
    <w:p w:rsidR="005503C1" w:rsidRPr="00AE4497" w:rsidRDefault="005503C1" w:rsidP="00D16D71">
      <w:pPr>
        <w:tabs>
          <w:tab w:val="left" w:pos="8505"/>
        </w:tabs>
        <w:bidi/>
        <w:ind w:hanging="1"/>
        <w:jc w:val="center"/>
        <w:rPr>
          <w:rFonts w:cs="Simplified Arabic"/>
          <w:b/>
          <w:bCs/>
          <w:color w:val="0D0D0D" w:themeColor="text1" w:themeTint="F2"/>
          <w:sz w:val="48"/>
          <w:szCs w:val="48"/>
          <w:rtl/>
          <w:lang w:bidi="ar-DZ"/>
        </w:rPr>
      </w:pPr>
      <w:r w:rsidRPr="00AE4497">
        <w:rPr>
          <w:rFonts w:cs="Simplified Arabic" w:hint="cs"/>
          <w:b/>
          <w:bCs/>
          <w:color w:val="0D0D0D" w:themeColor="text1" w:themeTint="F2"/>
          <w:sz w:val="48"/>
          <w:szCs w:val="48"/>
          <w:rtl/>
          <w:lang w:bidi="ar-DZ"/>
        </w:rPr>
        <w:t>خــــاتمــــة</w:t>
      </w:r>
    </w:p>
    <w:p w:rsidR="005503C1" w:rsidRDefault="005503C1" w:rsidP="005503C1">
      <w:pPr>
        <w:tabs>
          <w:tab w:val="left" w:pos="8505"/>
        </w:tabs>
        <w:bidi/>
        <w:spacing w:line="276" w:lineRule="auto"/>
        <w:ind w:firstLine="707"/>
        <w:jc w:val="both"/>
        <w:rPr>
          <w:rFonts w:cs="Simplified Arabic"/>
          <w:sz w:val="32"/>
          <w:szCs w:val="32"/>
          <w:rtl/>
          <w:lang w:bidi="ar-DZ"/>
        </w:rPr>
      </w:pPr>
      <w:r>
        <w:rPr>
          <w:rFonts w:cs="Simplified Arabic" w:hint="cs"/>
          <w:sz w:val="32"/>
          <w:szCs w:val="32"/>
          <w:rtl/>
          <w:lang w:bidi="ar-DZ"/>
        </w:rPr>
        <w:t>أضحى الإشهار سمة من سمات الأنشطة التجارية لما يحققه من مزايا في المنافسة وهو الذي قد يؤدي إلى تحقيق الأفضلية بغض النظر عن جودة السلع والخدمات من عدمها.</w:t>
      </w:r>
    </w:p>
    <w:p w:rsidR="005503C1" w:rsidRPr="00120E53" w:rsidRDefault="005503C1" w:rsidP="005503C1">
      <w:pPr>
        <w:tabs>
          <w:tab w:val="left" w:pos="8505"/>
        </w:tabs>
        <w:bidi/>
        <w:spacing w:line="276" w:lineRule="auto"/>
        <w:ind w:firstLine="707"/>
        <w:jc w:val="both"/>
        <w:rPr>
          <w:rFonts w:cs="Simplified Arabic"/>
          <w:sz w:val="32"/>
          <w:szCs w:val="32"/>
          <w:rtl/>
          <w:lang w:bidi="ar-DZ"/>
        </w:rPr>
      </w:pPr>
      <w:r>
        <w:rPr>
          <w:rFonts w:cs="Simplified Arabic" w:hint="cs"/>
          <w:sz w:val="32"/>
          <w:szCs w:val="32"/>
          <w:rtl/>
          <w:lang w:bidi="ar-DZ"/>
        </w:rPr>
        <w:t>وبالنظر إلى أنه أصبح واقعا يفرض نفسه مع احترام التنافس كان لز</w:t>
      </w:r>
      <w:r>
        <w:rPr>
          <w:rFonts w:cs="Simplified Arabic" w:hint="cs"/>
          <w:sz w:val="32"/>
          <w:szCs w:val="32"/>
          <w:rtl/>
          <w:lang w:val="en-US" w:bidi="ar-DZ"/>
        </w:rPr>
        <w:t>ا</w:t>
      </w:r>
      <w:r>
        <w:rPr>
          <w:rFonts w:cs="Simplified Arabic" w:hint="cs"/>
          <w:sz w:val="32"/>
          <w:szCs w:val="32"/>
          <w:rtl/>
          <w:lang w:bidi="ar-DZ"/>
        </w:rPr>
        <w:t xml:space="preserve">ما على المشرع المتدخل لوضع حدود له تجنبا لإثارة الجانبية التي قد تلحق بالمتنافسين </w:t>
      </w:r>
      <w:r>
        <w:rPr>
          <w:rFonts w:cs="Simplified Arabic" w:hint="cs"/>
          <w:sz w:val="32"/>
          <w:szCs w:val="32"/>
          <w:rtl/>
          <w:lang w:bidi="ar-DZ"/>
        </w:rPr>
        <w:lastRenderedPageBreak/>
        <w:t xml:space="preserve">وجمهور المستهلكين، </w:t>
      </w:r>
      <w:r w:rsidRPr="001A7904">
        <w:rPr>
          <w:rFonts w:cs="Simplified Arabic"/>
          <w:sz w:val="32"/>
          <w:szCs w:val="32"/>
          <w:rtl/>
        </w:rPr>
        <w:t>ولاشك أن حماية رضا المستهلك تقتضي تنظيم طرق الإيجاب والعرض التي يتبعها المحترف من أجل ت</w:t>
      </w:r>
      <w:r>
        <w:rPr>
          <w:rFonts w:cs="Simplified Arabic"/>
          <w:sz w:val="32"/>
          <w:szCs w:val="32"/>
          <w:rtl/>
        </w:rPr>
        <w:t>نمية بيع المنتجات وأداء الخدمات</w:t>
      </w:r>
      <w:r w:rsidRPr="001A7904">
        <w:rPr>
          <w:rFonts w:cs="Simplified Arabic"/>
          <w:sz w:val="32"/>
          <w:szCs w:val="32"/>
          <w:rtl/>
        </w:rPr>
        <w:t>،</w:t>
      </w:r>
      <w:r>
        <w:rPr>
          <w:rFonts w:cs="Simplified Arabic"/>
          <w:sz w:val="32"/>
          <w:szCs w:val="32"/>
        </w:rPr>
        <w:t xml:space="preserve"> </w:t>
      </w:r>
      <w:r w:rsidRPr="001A7904">
        <w:rPr>
          <w:rFonts w:cs="Simplified Arabic"/>
          <w:sz w:val="32"/>
          <w:szCs w:val="32"/>
          <w:rtl/>
        </w:rPr>
        <w:t xml:space="preserve">فقد يتم ذلك في المحل التجاري وقد يلجأ إلى بث إشهار تجاري، </w:t>
      </w:r>
      <w:r>
        <w:rPr>
          <w:rFonts w:cs="Simplified Arabic" w:hint="cs"/>
          <w:sz w:val="32"/>
          <w:szCs w:val="32"/>
          <w:rtl/>
          <w:lang w:bidi="ar-DZ"/>
        </w:rPr>
        <w:t>فقبل منعه كان لابد من وضع أسسه التي يتعين احترامها ومن ثمة معاقبة كل إخلال قد ينجم عن الإشهار التجاري الذي يخل بالأعراف التجارية النظيفة والنزيهة.</w:t>
      </w:r>
    </w:p>
    <w:p w:rsidR="005503C1" w:rsidRDefault="005503C1" w:rsidP="005503C1">
      <w:pPr>
        <w:bidi/>
        <w:spacing w:line="276" w:lineRule="auto"/>
        <w:ind w:firstLine="849"/>
        <w:jc w:val="both"/>
        <w:rPr>
          <w:rFonts w:cs="Simplified Arabic"/>
          <w:sz w:val="32"/>
          <w:szCs w:val="32"/>
          <w:rtl/>
        </w:rPr>
      </w:pPr>
      <w:r>
        <w:rPr>
          <w:rFonts w:cs="Simplified Arabic"/>
          <w:sz w:val="32"/>
          <w:szCs w:val="32"/>
        </w:rPr>
        <w:t xml:space="preserve"> </w:t>
      </w:r>
      <w:r w:rsidRPr="001A7904">
        <w:rPr>
          <w:rFonts w:cs="Simplified Arabic"/>
          <w:sz w:val="32"/>
          <w:szCs w:val="32"/>
          <w:rtl/>
        </w:rPr>
        <w:t>إذ أصبح هذا الأخير في الجز</w:t>
      </w:r>
      <w:r>
        <w:rPr>
          <w:rFonts w:cs="Simplified Arabic"/>
          <w:sz w:val="32"/>
          <w:szCs w:val="32"/>
          <w:rtl/>
        </w:rPr>
        <w:t>ائر واقعا ملموسا لا يمكن تجاهله</w:t>
      </w:r>
      <w:r w:rsidRPr="001A7904">
        <w:rPr>
          <w:rFonts w:cs="Simplified Arabic"/>
          <w:sz w:val="32"/>
          <w:szCs w:val="32"/>
          <w:rtl/>
        </w:rPr>
        <w:t>، وهذا رغم عدم وجود</w:t>
      </w:r>
      <w:r>
        <w:rPr>
          <w:rFonts w:cs="Simplified Arabic"/>
          <w:sz w:val="32"/>
          <w:szCs w:val="32"/>
          <w:rtl/>
        </w:rPr>
        <w:t xml:space="preserve"> نص قانوني ينظم الإشهار التجاري</w:t>
      </w:r>
      <w:r w:rsidRPr="001A7904">
        <w:rPr>
          <w:rFonts w:cs="Simplified Arabic"/>
          <w:sz w:val="32"/>
          <w:szCs w:val="32"/>
          <w:rtl/>
        </w:rPr>
        <w:t>، وهذا على خلاف التطور الذي عرفه المشرع الفرنس</w:t>
      </w:r>
      <w:r>
        <w:rPr>
          <w:rFonts w:cs="Simplified Arabic"/>
          <w:sz w:val="32"/>
          <w:szCs w:val="32"/>
          <w:rtl/>
        </w:rPr>
        <w:t>ي في هذا المجال</w:t>
      </w:r>
      <w:r w:rsidRPr="001A7904">
        <w:rPr>
          <w:rFonts w:cs="Simplified Arabic"/>
          <w:sz w:val="32"/>
          <w:szCs w:val="32"/>
          <w:rtl/>
        </w:rPr>
        <w:t xml:space="preserve">، أما المشرع الجزائري </w:t>
      </w:r>
      <w:r>
        <w:rPr>
          <w:rFonts w:cs="Simplified Arabic" w:hint="cs"/>
          <w:sz w:val="32"/>
          <w:szCs w:val="32"/>
          <w:rtl/>
        </w:rPr>
        <w:t>و رغم عدم وضعه نص خاص بالإشهار فإنه منع</w:t>
      </w:r>
      <w:r w:rsidRPr="001A7904">
        <w:rPr>
          <w:rFonts w:cs="Simplified Arabic"/>
          <w:sz w:val="32"/>
          <w:szCs w:val="32"/>
          <w:rtl/>
        </w:rPr>
        <w:t xml:space="preserve"> </w:t>
      </w:r>
      <w:r w:rsidRPr="001A7904">
        <w:rPr>
          <w:rFonts w:cs="Simplified Arabic" w:hint="cs"/>
          <w:sz w:val="32"/>
          <w:szCs w:val="32"/>
          <w:rtl/>
        </w:rPr>
        <w:t>الإشهارات</w:t>
      </w:r>
      <w:r w:rsidRPr="001A7904">
        <w:rPr>
          <w:rFonts w:cs="Simplified Arabic"/>
          <w:sz w:val="32"/>
          <w:szCs w:val="32"/>
          <w:rtl/>
        </w:rPr>
        <w:t xml:space="preserve"> الكاذبة أو الخادعة</w:t>
      </w:r>
      <w:r>
        <w:rPr>
          <w:rFonts w:cs="Simplified Arabic" w:hint="cs"/>
          <w:sz w:val="32"/>
          <w:szCs w:val="32"/>
          <w:rtl/>
          <w:lang w:bidi="ar-DZ"/>
        </w:rPr>
        <w:t>،</w:t>
      </w:r>
      <w:r>
        <w:rPr>
          <w:rFonts w:cs="Simplified Arabic" w:hint="cs"/>
          <w:sz w:val="32"/>
          <w:szCs w:val="32"/>
          <w:rtl/>
        </w:rPr>
        <w:t xml:space="preserve"> وضع معايير اعتبارها كذلك في قانون الممارسات التجارية</w:t>
      </w:r>
      <w:r w:rsidRPr="001A7904">
        <w:rPr>
          <w:rFonts w:cs="Simplified Arabic"/>
          <w:sz w:val="32"/>
          <w:szCs w:val="32"/>
          <w:rtl/>
        </w:rPr>
        <w:t>.</w:t>
      </w:r>
    </w:p>
    <w:p w:rsidR="005503C1" w:rsidRDefault="005503C1" w:rsidP="005503C1">
      <w:pPr>
        <w:bidi/>
        <w:spacing w:line="276" w:lineRule="auto"/>
        <w:ind w:firstLine="849"/>
        <w:jc w:val="both"/>
        <w:rPr>
          <w:rFonts w:cs="Simplified Arabic"/>
          <w:sz w:val="32"/>
          <w:szCs w:val="32"/>
          <w:rtl/>
        </w:rPr>
      </w:pPr>
      <w:r>
        <w:rPr>
          <w:rFonts w:cs="Simplified Arabic" w:hint="cs"/>
          <w:sz w:val="32"/>
          <w:szCs w:val="32"/>
          <w:rtl/>
        </w:rPr>
        <w:t>وعن الحماية فمن الجانب المدني و إن لاحظنا عدم وجود إلا نص واحد تضمن إمكانية التعويض هو نص المادة 65 من قانون الممارسات التجارية فإن غنى القواعد العامة أدى إلى تلافي النقص الوارد قي القواعد الخاصة، مع التأكيد أن طبيعة الإشهار التضليلي تقتضي إفراده في بعض الجوانب بأحكام خاصة، سيما و أن بعض نظريات القواعد العامة قد يصعب تكيفها مع مقتضيات الإشهار التضليلي، فوجود القواعد العامة لا تغني عن وجود قواعد خاصة بهذا الشأن.</w:t>
      </w:r>
    </w:p>
    <w:p w:rsidR="005503C1" w:rsidRDefault="005503C1" w:rsidP="005503C1">
      <w:pPr>
        <w:bidi/>
        <w:spacing w:line="276" w:lineRule="auto"/>
        <w:ind w:firstLine="849"/>
        <w:jc w:val="both"/>
        <w:rPr>
          <w:rFonts w:cs="Simplified Arabic"/>
          <w:sz w:val="32"/>
          <w:szCs w:val="32"/>
          <w:rtl/>
        </w:rPr>
      </w:pPr>
      <w:r>
        <w:rPr>
          <w:rFonts w:cs="Simplified Arabic" w:hint="cs"/>
          <w:sz w:val="32"/>
          <w:szCs w:val="32"/>
          <w:rtl/>
        </w:rPr>
        <w:t>و على الصعيد الجزائي فإن تجريم الإشهار التضليلي يعد دعامة حقيقية نحو حماية المستهلك ، فالردع القانوني هو من أهم وسائل و آليات الحماية، رغم أن الأمر في جانب العقوبات يتعلق بالغرامات المالية دون العقوبات البدنية إلا استثناءا إلا أن طبيعة الجناة وكونهم أعوان اقتصاديين يسعون إلى تحقيق الربح يجعل من هذه العقوبات زاجرا مهما لهم.</w:t>
      </w:r>
    </w:p>
    <w:p w:rsidR="005503C1" w:rsidRDefault="005503C1" w:rsidP="005503C1">
      <w:pPr>
        <w:bidi/>
        <w:spacing w:line="276" w:lineRule="auto"/>
        <w:ind w:firstLine="849"/>
        <w:jc w:val="both"/>
        <w:rPr>
          <w:rFonts w:cs="Simplified Arabic"/>
          <w:sz w:val="32"/>
          <w:szCs w:val="32"/>
          <w:rtl/>
        </w:rPr>
      </w:pPr>
      <w:r>
        <w:rPr>
          <w:rFonts w:cs="Simplified Arabic" w:hint="cs"/>
          <w:sz w:val="32"/>
          <w:szCs w:val="32"/>
          <w:rtl/>
        </w:rPr>
        <w:lastRenderedPageBreak/>
        <w:t>و على الصعيد الإداري فالدور المنوط بالإدارة العمومية يعتبر فعالا في هذا الشأن سواء تعلق الأمر بالولاة أو مديريات التجارة و الأعوان التابعين لها.</w:t>
      </w:r>
    </w:p>
    <w:p w:rsidR="005503C1" w:rsidRPr="001A7904" w:rsidRDefault="005503C1" w:rsidP="005503C1">
      <w:pPr>
        <w:bidi/>
        <w:spacing w:line="276" w:lineRule="auto"/>
        <w:ind w:firstLine="849"/>
        <w:jc w:val="both"/>
        <w:rPr>
          <w:rFonts w:cs="Simplified Arabic"/>
          <w:sz w:val="32"/>
          <w:szCs w:val="32"/>
          <w:rtl/>
        </w:rPr>
      </w:pPr>
      <w:r>
        <w:rPr>
          <w:rFonts w:cs="Simplified Arabic" w:hint="cs"/>
          <w:sz w:val="32"/>
          <w:szCs w:val="32"/>
          <w:rtl/>
        </w:rPr>
        <w:t>و مع هذا يبقى الفراغ القانوني المتمثل في عدم وجود نص ينظم الإشهار التجاري عقبة أمام تحقيق حماية كاملة للمستهلك، ومع هذا تبقى القواعد العامة التي تشترط الصدق و النزاهة و الموضوعية واجبة التطبيق.</w:t>
      </w:r>
    </w:p>
    <w:p w:rsidR="005503C1" w:rsidRPr="00367F98" w:rsidRDefault="005503C1" w:rsidP="007B0AF0">
      <w:pPr>
        <w:bidi/>
        <w:spacing w:line="276" w:lineRule="auto"/>
        <w:ind w:firstLine="849"/>
        <w:jc w:val="both"/>
        <w:rPr>
          <w:rFonts w:cs="Simplified Arabic"/>
          <w:sz w:val="32"/>
          <w:szCs w:val="32"/>
          <w:rtl/>
        </w:rPr>
      </w:pPr>
      <w:r w:rsidRPr="00367F98">
        <w:rPr>
          <w:rFonts w:cs="Simplified Arabic"/>
          <w:sz w:val="32"/>
          <w:szCs w:val="32"/>
          <w:rtl/>
        </w:rPr>
        <w:t xml:space="preserve">كما لا يوجد هناك مانع من الإطلاع على ما وصل إليه القانون </w:t>
      </w:r>
      <w:r>
        <w:rPr>
          <w:rFonts w:cs="Simplified Arabic"/>
          <w:sz w:val="32"/>
          <w:szCs w:val="32"/>
          <w:rtl/>
        </w:rPr>
        <w:t>والقضاء الفرنسيين في هذا المجال</w:t>
      </w:r>
      <w:r w:rsidRPr="00367F98">
        <w:rPr>
          <w:rFonts w:cs="Simplified Arabic"/>
          <w:sz w:val="32"/>
          <w:szCs w:val="32"/>
          <w:rtl/>
        </w:rPr>
        <w:t>،</w:t>
      </w:r>
      <w:r>
        <w:rPr>
          <w:rFonts w:cs="Simplified Arabic" w:hint="cs"/>
          <w:sz w:val="32"/>
          <w:szCs w:val="32"/>
          <w:rtl/>
        </w:rPr>
        <w:t xml:space="preserve"> مع هذا يجب الاعتراف بأن قانون الممارسات التجارية تضمن أحكام في غاية الأهمية لحماية الإشهار التجاري وحماية المستهلك ومن حيث المضمون الإشهار التجاري فقد سهل قانون الممارسات التجارية على الساهرين على تطبيقه سواء تعلق الأمر بالإدارة أو القضاء أو حتى المخاطبين به، ما يظهر بما لا يدع مجالا للشك أن قانون الممارسات التجارية إلى جانب اعتباره من قوانين حماية المستهلك، وهذه الحماية التي أضحت الهدف المنشود المختلف القوانين لاسيما الاقتصادية.  </w:t>
      </w:r>
      <w:r w:rsidRPr="00367F98">
        <w:rPr>
          <w:rFonts w:cs="Simplified Arabic"/>
          <w:sz w:val="32"/>
          <w:szCs w:val="32"/>
          <w:rtl/>
        </w:rPr>
        <w:t xml:space="preserve"> </w:t>
      </w:r>
    </w:p>
    <w:p w:rsidR="005503C1" w:rsidRDefault="005503C1" w:rsidP="005503C1">
      <w:pPr>
        <w:bidi/>
        <w:spacing w:line="276" w:lineRule="auto"/>
        <w:jc w:val="both"/>
        <w:rPr>
          <w:rtl/>
        </w:rPr>
      </w:pPr>
    </w:p>
    <w:p w:rsidR="005503C1" w:rsidRPr="001A7904" w:rsidRDefault="005503C1" w:rsidP="005503C1">
      <w:pPr>
        <w:tabs>
          <w:tab w:val="left" w:pos="8505"/>
        </w:tabs>
        <w:bidi/>
        <w:spacing w:line="276" w:lineRule="auto"/>
        <w:jc w:val="both"/>
        <w:rPr>
          <w:rFonts w:cs="Simplified Arabic"/>
          <w:sz w:val="32"/>
          <w:szCs w:val="32"/>
        </w:rPr>
      </w:pPr>
    </w:p>
    <w:p w:rsidR="005503C1" w:rsidRDefault="005503C1" w:rsidP="005503C1">
      <w:pPr>
        <w:bidi/>
        <w:spacing w:line="276" w:lineRule="auto"/>
        <w:jc w:val="both"/>
        <w:rPr>
          <w:rFonts w:cs="Simplified Arabic"/>
          <w:sz w:val="32"/>
          <w:szCs w:val="32"/>
          <w:rtl/>
          <w:lang w:bidi="ar-DZ"/>
        </w:rPr>
      </w:pPr>
    </w:p>
    <w:p w:rsidR="002A2E82" w:rsidRDefault="002A2E82" w:rsidP="005503C1">
      <w:pPr>
        <w:tabs>
          <w:tab w:val="left" w:pos="8505"/>
        </w:tabs>
        <w:bidi/>
        <w:spacing w:line="276" w:lineRule="auto"/>
        <w:jc w:val="center"/>
        <w:rPr>
          <w:rFonts w:cs="Simplified Arabic"/>
          <w:b/>
          <w:bCs/>
          <w:sz w:val="36"/>
          <w:szCs w:val="36"/>
          <w:rtl/>
          <w:lang w:bidi="ar-DZ"/>
        </w:rPr>
      </w:pPr>
    </w:p>
    <w:p w:rsidR="002A2E82" w:rsidRDefault="002A2E82" w:rsidP="00705958">
      <w:pPr>
        <w:tabs>
          <w:tab w:val="left" w:pos="8505"/>
        </w:tabs>
        <w:bidi/>
        <w:spacing w:line="276" w:lineRule="auto"/>
        <w:jc w:val="both"/>
        <w:rPr>
          <w:rFonts w:cs="Simplified Arabic"/>
          <w:b/>
          <w:bCs/>
          <w:sz w:val="36"/>
          <w:szCs w:val="36"/>
          <w:rtl/>
          <w:lang w:bidi="ar-DZ"/>
        </w:rPr>
      </w:pPr>
    </w:p>
    <w:p w:rsidR="002A2E82" w:rsidRDefault="002A2E82" w:rsidP="002A2E82">
      <w:pPr>
        <w:tabs>
          <w:tab w:val="left" w:pos="8505"/>
        </w:tabs>
        <w:bidi/>
        <w:spacing w:line="276" w:lineRule="auto"/>
        <w:jc w:val="center"/>
        <w:rPr>
          <w:rFonts w:cs="Simplified Arabic"/>
          <w:b/>
          <w:bCs/>
          <w:sz w:val="36"/>
          <w:szCs w:val="36"/>
          <w:rtl/>
          <w:lang w:bidi="ar-DZ"/>
        </w:rPr>
      </w:pPr>
    </w:p>
    <w:p w:rsidR="007B0AF0" w:rsidRDefault="007B0AF0" w:rsidP="007B0AF0">
      <w:pPr>
        <w:tabs>
          <w:tab w:val="left" w:pos="8505"/>
        </w:tabs>
        <w:bidi/>
        <w:spacing w:line="276" w:lineRule="auto"/>
        <w:jc w:val="center"/>
        <w:rPr>
          <w:rFonts w:cs="Simplified Arabic"/>
          <w:b/>
          <w:bCs/>
          <w:sz w:val="36"/>
          <w:szCs w:val="36"/>
          <w:rtl/>
          <w:lang w:bidi="ar-DZ"/>
        </w:rPr>
      </w:pPr>
    </w:p>
    <w:p w:rsidR="007B0AF0" w:rsidRDefault="007B0AF0" w:rsidP="007B0AF0">
      <w:pPr>
        <w:tabs>
          <w:tab w:val="left" w:pos="8505"/>
        </w:tabs>
        <w:bidi/>
        <w:spacing w:line="276" w:lineRule="auto"/>
        <w:jc w:val="center"/>
        <w:rPr>
          <w:rFonts w:cs="Simplified Arabic"/>
          <w:b/>
          <w:bCs/>
          <w:sz w:val="36"/>
          <w:szCs w:val="36"/>
          <w:rtl/>
          <w:lang w:bidi="ar-DZ"/>
        </w:rPr>
      </w:pPr>
    </w:p>
    <w:p w:rsidR="007B0AF0" w:rsidRDefault="007B0AF0" w:rsidP="007B0AF0">
      <w:pPr>
        <w:tabs>
          <w:tab w:val="left" w:pos="8505"/>
        </w:tabs>
        <w:bidi/>
        <w:spacing w:line="276" w:lineRule="auto"/>
        <w:jc w:val="center"/>
        <w:rPr>
          <w:rFonts w:cs="Simplified Arabic"/>
          <w:b/>
          <w:bCs/>
          <w:sz w:val="36"/>
          <w:szCs w:val="36"/>
          <w:rtl/>
          <w:lang w:bidi="ar-DZ"/>
        </w:rPr>
      </w:pPr>
    </w:p>
    <w:p w:rsidR="007B0AF0" w:rsidRDefault="007B0AF0" w:rsidP="007B0AF0">
      <w:pPr>
        <w:tabs>
          <w:tab w:val="left" w:pos="8505"/>
        </w:tabs>
        <w:bidi/>
        <w:spacing w:line="276" w:lineRule="auto"/>
        <w:jc w:val="center"/>
        <w:rPr>
          <w:rFonts w:cs="Simplified Arabic"/>
          <w:b/>
          <w:bCs/>
          <w:sz w:val="36"/>
          <w:szCs w:val="36"/>
          <w:rtl/>
          <w:lang w:bidi="ar-DZ"/>
        </w:rPr>
      </w:pPr>
    </w:p>
    <w:p w:rsidR="002A2E82" w:rsidRDefault="002A2E82" w:rsidP="002A2E82">
      <w:pPr>
        <w:tabs>
          <w:tab w:val="left" w:pos="8505"/>
        </w:tabs>
        <w:bidi/>
        <w:spacing w:line="276" w:lineRule="auto"/>
        <w:jc w:val="center"/>
        <w:rPr>
          <w:rFonts w:cs="Simplified Arabic"/>
          <w:b/>
          <w:bCs/>
          <w:sz w:val="36"/>
          <w:szCs w:val="36"/>
          <w:rtl/>
          <w:lang w:bidi="ar-DZ"/>
        </w:rPr>
      </w:pPr>
    </w:p>
    <w:p w:rsidR="002A2E82" w:rsidRDefault="002A2E82" w:rsidP="002A2E82">
      <w:pPr>
        <w:tabs>
          <w:tab w:val="left" w:pos="8505"/>
        </w:tabs>
        <w:bidi/>
        <w:spacing w:line="276" w:lineRule="auto"/>
        <w:jc w:val="center"/>
        <w:rPr>
          <w:rFonts w:cs="Simplified Arabic"/>
          <w:b/>
          <w:bCs/>
          <w:sz w:val="36"/>
          <w:szCs w:val="36"/>
          <w:rtl/>
          <w:lang w:bidi="ar-DZ"/>
        </w:rPr>
      </w:pPr>
    </w:p>
    <w:p w:rsidR="002A2E82" w:rsidRDefault="002A2E82" w:rsidP="002A2E82">
      <w:pPr>
        <w:tabs>
          <w:tab w:val="left" w:pos="8505"/>
        </w:tabs>
        <w:bidi/>
        <w:spacing w:line="276" w:lineRule="auto"/>
        <w:jc w:val="center"/>
        <w:rPr>
          <w:rFonts w:cs="Simplified Arabic"/>
          <w:b/>
          <w:bCs/>
          <w:sz w:val="36"/>
          <w:szCs w:val="36"/>
          <w:rtl/>
          <w:lang w:bidi="ar-DZ"/>
        </w:rPr>
      </w:pPr>
    </w:p>
    <w:p w:rsidR="002A2E82" w:rsidRDefault="002A2E82" w:rsidP="002A2E82">
      <w:pPr>
        <w:tabs>
          <w:tab w:val="left" w:pos="8505"/>
        </w:tabs>
        <w:bidi/>
        <w:spacing w:line="276" w:lineRule="auto"/>
        <w:jc w:val="center"/>
        <w:rPr>
          <w:rFonts w:cs="Simplified Arabic"/>
          <w:b/>
          <w:bCs/>
          <w:sz w:val="36"/>
          <w:szCs w:val="36"/>
          <w:rtl/>
          <w:lang w:bidi="ar-DZ"/>
        </w:rPr>
      </w:pPr>
    </w:p>
    <w:p w:rsidR="002A2E82" w:rsidRDefault="002A2E82" w:rsidP="002A2E82">
      <w:pPr>
        <w:tabs>
          <w:tab w:val="left" w:pos="8505"/>
        </w:tabs>
        <w:bidi/>
        <w:spacing w:line="276" w:lineRule="auto"/>
        <w:jc w:val="center"/>
        <w:rPr>
          <w:rFonts w:cs="Simplified Arabic"/>
          <w:b/>
          <w:bCs/>
          <w:sz w:val="36"/>
          <w:szCs w:val="36"/>
          <w:rtl/>
          <w:lang w:bidi="ar-DZ"/>
        </w:rPr>
      </w:pPr>
    </w:p>
    <w:p w:rsidR="002A2E82" w:rsidRDefault="009D7C50" w:rsidP="002A2E82">
      <w:pPr>
        <w:tabs>
          <w:tab w:val="left" w:pos="8505"/>
        </w:tabs>
        <w:bidi/>
        <w:spacing w:line="276" w:lineRule="auto"/>
        <w:jc w:val="center"/>
        <w:rPr>
          <w:rFonts w:cs="Simplified Arabic"/>
          <w:b/>
          <w:bCs/>
          <w:sz w:val="36"/>
          <w:szCs w:val="36"/>
          <w:rtl/>
          <w:lang w:bidi="ar-DZ"/>
        </w:rPr>
      </w:pPr>
      <w:r>
        <w:rPr>
          <w:rFonts w:cs="Simplified Arabic"/>
          <w:b/>
          <w:bCs/>
          <w:noProof/>
          <w:sz w:val="36"/>
          <w:szCs w:val="36"/>
          <w:rtl/>
          <w:lang w:eastAsia="fr-FR"/>
        </w:rPr>
        <w:pict>
          <v:roundrect id="_x0000_s1031" style="position:absolute;left:0;text-align:left;margin-left:14.65pt;margin-top:-224.9pt;width:439.3pt;height:252.3pt;z-index:-251654144;mso-wrap-style:none" arcsize="10923f" fillcolor="white [3212]" strokeweight="3pt">
            <v:shadow on="t" opacity=".5" offset="-6pt,-6pt"/>
            <v:textbox style="mso-next-textbox:#_x0000_s1031;mso-fit-shape-to-text:t">
              <w:txbxContent>
                <w:p w:rsidR="00790186" w:rsidRDefault="009D7C50" w:rsidP="002A2E82">
                  <w:pPr>
                    <w:ind w:left="-284" w:hanging="284"/>
                  </w:pPr>
                  <w:r>
                    <w:pict>
                      <v:shape id="_x0000_i1027" type="#_x0000_t136" style="width:391.5pt;height:201.75pt" fillcolor="black [3213]">
                        <v:fill color2="#55261c"/>
                        <v:shadow on="t" color="#868686" opacity=".5" offset="-6pt,-6pt"/>
                        <o:extrusion v:ext="view" color="silver" rotationangle=",-6" viewpoint=",34.72222mm" viewpointorigin=",.5" skewangle="135" brightness="4000f" lightposition="0,50000" lightlevel="52000f" lightposition2="0,-50000" lightlevel2="14000f" type="perspective" lightharsh2="t"/>
                        <v:textpath style="font-family:&quot;Arial Black&quot;;v-text-kern:t" trim="t" fitpath="t" string="قائمة المراجع"/>
                      </v:shape>
                    </w:pict>
                  </w:r>
                </w:p>
              </w:txbxContent>
            </v:textbox>
          </v:roundrect>
        </w:pict>
      </w:r>
    </w:p>
    <w:p w:rsidR="002A2E82" w:rsidRDefault="002A2E82" w:rsidP="002A2E82">
      <w:pPr>
        <w:tabs>
          <w:tab w:val="left" w:pos="8505"/>
        </w:tabs>
        <w:bidi/>
        <w:spacing w:line="276" w:lineRule="auto"/>
        <w:jc w:val="center"/>
        <w:rPr>
          <w:rFonts w:cs="Simplified Arabic"/>
          <w:b/>
          <w:bCs/>
          <w:sz w:val="36"/>
          <w:szCs w:val="36"/>
          <w:rtl/>
          <w:lang w:bidi="ar-DZ"/>
        </w:rPr>
      </w:pPr>
    </w:p>
    <w:p w:rsidR="00705958" w:rsidRDefault="00705958" w:rsidP="00705958">
      <w:pPr>
        <w:tabs>
          <w:tab w:val="left" w:pos="8505"/>
        </w:tabs>
        <w:bidi/>
        <w:spacing w:line="276" w:lineRule="auto"/>
        <w:jc w:val="center"/>
        <w:rPr>
          <w:rFonts w:cs="Simplified Arabic"/>
          <w:b/>
          <w:bCs/>
          <w:sz w:val="36"/>
          <w:szCs w:val="36"/>
          <w:rtl/>
          <w:lang w:bidi="ar-DZ"/>
        </w:rPr>
      </w:pPr>
    </w:p>
    <w:p w:rsidR="00705958" w:rsidRDefault="00705958" w:rsidP="00705958">
      <w:pPr>
        <w:tabs>
          <w:tab w:val="left" w:pos="8505"/>
        </w:tabs>
        <w:bidi/>
        <w:spacing w:line="276" w:lineRule="auto"/>
        <w:jc w:val="center"/>
        <w:rPr>
          <w:rFonts w:cs="Simplified Arabic"/>
          <w:b/>
          <w:bCs/>
          <w:sz w:val="36"/>
          <w:szCs w:val="36"/>
          <w:rtl/>
          <w:lang w:bidi="ar-DZ"/>
        </w:rPr>
      </w:pPr>
    </w:p>
    <w:p w:rsidR="00705958" w:rsidRDefault="00705958" w:rsidP="00705958">
      <w:pPr>
        <w:tabs>
          <w:tab w:val="left" w:pos="8505"/>
        </w:tabs>
        <w:bidi/>
        <w:spacing w:line="276" w:lineRule="auto"/>
        <w:jc w:val="center"/>
        <w:rPr>
          <w:rFonts w:cs="Simplified Arabic"/>
          <w:b/>
          <w:bCs/>
          <w:sz w:val="36"/>
          <w:szCs w:val="36"/>
          <w:rtl/>
          <w:lang w:bidi="ar-DZ"/>
        </w:rPr>
      </w:pPr>
    </w:p>
    <w:p w:rsidR="00705958" w:rsidRDefault="00705958" w:rsidP="00705958">
      <w:pPr>
        <w:tabs>
          <w:tab w:val="left" w:pos="8505"/>
        </w:tabs>
        <w:bidi/>
        <w:spacing w:line="276" w:lineRule="auto"/>
        <w:jc w:val="center"/>
        <w:rPr>
          <w:rFonts w:cs="Simplified Arabic"/>
          <w:b/>
          <w:bCs/>
          <w:sz w:val="36"/>
          <w:szCs w:val="36"/>
          <w:rtl/>
          <w:lang w:bidi="ar-DZ"/>
        </w:rPr>
      </w:pPr>
    </w:p>
    <w:p w:rsidR="005503C1" w:rsidRPr="00EA2C24" w:rsidRDefault="005503C1" w:rsidP="002A2E82">
      <w:pPr>
        <w:tabs>
          <w:tab w:val="left" w:pos="8505"/>
        </w:tabs>
        <w:bidi/>
        <w:spacing w:line="276" w:lineRule="auto"/>
        <w:jc w:val="center"/>
        <w:rPr>
          <w:rFonts w:cs="Simplified Arabic"/>
          <w:b/>
          <w:bCs/>
          <w:sz w:val="36"/>
          <w:szCs w:val="36"/>
          <w:rtl/>
          <w:lang w:bidi="ar-DZ"/>
        </w:rPr>
      </w:pPr>
      <w:r w:rsidRPr="00EA2C24">
        <w:rPr>
          <w:rFonts w:cs="Simplified Arabic" w:hint="cs"/>
          <w:b/>
          <w:bCs/>
          <w:sz w:val="36"/>
          <w:szCs w:val="36"/>
          <w:rtl/>
          <w:lang w:bidi="ar-DZ"/>
        </w:rPr>
        <w:t>قائمة مراجع:</w:t>
      </w:r>
    </w:p>
    <w:p w:rsidR="005503C1" w:rsidRDefault="005503C1" w:rsidP="005503C1">
      <w:pPr>
        <w:tabs>
          <w:tab w:val="left" w:pos="8505"/>
        </w:tabs>
        <w:bidi/>
        <w:spacing w:line="276" w:lineRule="auto"/>
        <w:jc w:val="both"/>
        <w:rPr>
          <w:rFonts w:cs="Simplified Arabic"/>
          <w:b/>
          <w:bCs/>
          <w:sz w:val="36"/>
          <w:szCs w:val="36"/>
          <w:rtl/>
          <w:lang w:bidi="ar-DZ"/>
        </w:rPr>
      </w:pPr>
      <w:r w:rsidRPr="00EA2C24">
        <w:rPr>
          <w:rFonts w:cs="Simplified Arabic" w:hint="cs"/>
          <w:b/>
          <w:bCs/>
          <w:sz w:val="36"/>
          <w:szCs w:val="36"/>
          <w:rtl/>
          <w:lang w:bidi="ar-DZ"/>
        </w:rPr>
        <w:t>أولا:</w:t>
      </w:r>
      <w:r>
        <w:rPr>
          <w:rFonts w:cs="Simplified Arabic" w:hint="cs"/>
          <w:b/>
          <w:bCs/>
          <w:sz w:val="36"/>
          <w:szCs w:val="36"/>
          <w:rtl/>
          <w:lang w:bidi="ar-DZ"/>
        </w:rPr>
        <w:t xml:space="preserve"> باللغة العربية.</w:t>
      </w:r>
    </w:p>
    <w:p w:rsidR="005503C1" w:rsidRPr="00116BD3" w:rsidRDefault="005503C1" w:rsidP="00705958">
      <w:pPr>
        <w:pStyle w:val="Paragraphedeliste"/>
        <w:numPr>
          <w:ilvl w:val="0"/>
          <w:numId w:val="39"/>
        </w:numPr>
        <w:tabs>
          <w:tab w:val="left" w:pos="8505"/>
        </w:tabs>
        <w:bidi/>
        <w:spacing w:line="276" w:lineRule="auto"/>
        <w:ind w:left="-1"/>
        <w:jc w:val="both"/>
        <w:rPr>
          <w:rFonts w:cs="Simplified Arabic"/>
          <w:b/>
          <w:bCs/>
          <w:sz w:val="36"/>
          <w:szCs w:val="36"/>
          <w:rtl/>
          <w:lang w:bidi="ar-DZ"/>
        </w:rPr>
      </w:pPr>
      <w:r>
        <w:rPr>
          <w:rFonts w:cs="Simplified Arabic" w:hint="cs"/>
          <w:b/>
          <w:bCs/>
          <w:sz w:val="36"/>
          <w:szCs w:val="36"/>
          <w:rtl/>
          <w:lang w:bidi="ar-DZ"/>
        </w:rPr>
        <w:lastRenderedPageBreak/>
        <w:t>الكتب:</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EA2C24">
        <w:rPr>
          <w:rFonts w:cs="Simplified Arabic" w:hint="cs"/>
          <w:sz w:val="32"/>
          <w:szCs w:val="32"/>
          <w:rtl/>
        </w:rPr>
        <w:t xml:space="preserve">د </w:t>
      </w:r>
      <w:r w:rsidRPr="00EA2C24">
        <w:rPr>
          <w:rFonts w:cs="Simplified Arabic"/>
          <w:sz w:val="32"/>
          <w:szCs w:val="32"/>
          <w:rtl/>
        </w:rPr>
        <w:t>أحمد السعيد الزقرد، الحماية  القانونية من الخداع الإعلاني في القانون الكويتي والمقارن، مجلة الحقوق، العدد04، الكويت</w:t>
      </w:r>
      <w:r>
        <w:rPr>
          <w:rFonts w:cs="Simplified Arabic" w:hint="cs"/>
          <w:sz w:val="32"/>
          <w:szCs w:val="32"/>
          <w:rtl/>
        </w:rPr>
        <w:t>1995.</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Pr>
          <w:rFonts w:cs="Simplified Arabic" w:hint="cs"/>
          <w:sz w:val="32"/>
          <w:szCs w:val="32"/>
          <w:rtl/>
        </w:rPr>
        <w:t xml:space="preserve">د </w:t>
      </w:r>
      <w:r w:rsidRPr="00FF13FE">
        <w:rPr>
          <w:rFonts w:cs="Simplified Arabic"/>
          <w:sz w:val="32"/>
          <w:szCs w:val="32"/>
          <w:rtl/>
        </w:rPr>
        <w:t xml:space="preserve">أحمد المصري، </w:t>
      </w:r>
      <w:r w:rsidRPr="00FF13FE">
        <w:rPr>
          <w:rFonts w:cs="Simplified Arabic" w:hint="cs"/>
          <w:sz w:val="32"/>
          <w:szCs w:val="32"/>
          <w:rtl/>
        </w:rPr>
        <w:t xml:space="preserve">الإعلان، </w:t>
      </w:r>
      <w:r w:rsidRPr="00FF13FE">
        <w:rPr>
          <w:rFonts w:cs="Simplified Arabic"/>
          <w:sz w:val="32"/>
          <w:szCs w:val="32"/>
          <w:rtl/>
        </w:rPr>
        <w:t>مؤسسة شباب الجامعة الإسكندرية،</w:t>
      </w:r>
      <w:r w:rsidRPr="00FF13FE">
        <w:rPr>
          <w:rFonts w:cs="Simplified Arabic" w:hint="cs"/>
          <w:sz w:val="32"/>
          <w:szCs w:val="32"/>
          <w:rtl/>
        </w:rPr>
        <w:t xml:space="preserve"> 1992.</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Pr>
          <w:rFonts w:cs="Simplified Arabic" w:hint="cs"/>
          <w:sz w:val="32"/>
          <w:szCs w:val="32"/>
          <w:rtl/>
        </w:rPr>
        <w:t>د أحمد عادل راشد، الإعلان، دار النهضة العربية للنشر والطباعة، بيروت</w:t>
      </w:r>
      <w:r>
        <w:rPr>
          <w:rFonts w:cs="Simplified Arabic"/>
          <w:sz w:val="32"/>
          <w:szCs w:val="32"/>
        </w:rPr>
        <w:t xml:space="preserve"> </w:t>
      </w:r>
      <w:r>
        <w:rPr>
          <w:rFonts w:cs="Simplified Arabic" w:hint="cs"/>
          <w:sz w:val="32"/>
          <w:szCs w:val="32"/>
          <w:rtl/>
          <w:lang w:bidi="ar-DZ"/>
        </w:rPr>
        <w:t>(بدون سنة نشر)</w:t>
      </w:r>
      <w:r>
        <w:rPr>
          <w:rFonts w:cs="Simplified Arabic" w:hint="cs"/>
          <w:sz w:val="32"/>
          <w:szCs w:val="32"/>
          <w:rtl/>
        </w:rPr>
        <w:t>.</w:t>
      </w:r>
      <w:r w:rsidRPr="00FF13FE">
        <w:rPr>
          <w:rFonts w:cs="Simplified Arabic" w:hint="cs"/>
          <w:sz w:val="32"/>
          <w:szCs w:val="32"/>
          <w:rtl/>
        </w:rPr>
        <w:t xml:space="preserve"> </w:t>
      </w:r>
    </w:p>
    <w:p w:rsidR="005503C1" w:rsidRPr="00115E99" w:rsidRDefault="005503C1" w:rsidP="00705958">
      <w:pPr>
        <w:pStyle w:val="Paragraphedeliste"/>
        <w:numPr>
          <w:ilvl w:val="0"/>
          <w:numId w:val="37"/>
        </w:numPr>
        <w:tabs>
          <w:tab w:val="left" w:pos="8505"/>
        </w:tabs>
        <w:bidi/>
        <w:spacing w:line="276" w:lineRule="auto"/>
        <w:ind w:left="-1"/>
        <w:jc w:val="both"/>
        <w:rPr>
          <w:rFonts w:cs="Simplified Arabic"/>
          <w:sz w:val="32"/>
          <w:szCs w:val="32"/>
          <w:rtl/>
        </w:rPr>
      </w:pPr>
      <w:r w:rsidRPr="00115E99">
        <w:rPr>
          <w:rFonts w:cs="Simplified Arabic" w:hint="cs"/>
          <w:sz w:val="32"/>
          <w:szCs w:val="32"/>
          <w:rtl/>
        </w:rPr>
        <w:t>د السيد محمد السيد عمران، حماية المستهلك أثناء تكوين العقد،</w:t>
      </w:r>
      <w:r w:rsidRPr="00115E99">
        <w:rPr>
          <w:rFonts w:cs="Simplified Arabic"/>
          <w:sz w:val="32"/>
          <w:szCs w:val="32"/>
        </w:rPr>
        <w:t xml:space="preserve"> </w:t>
      </w:r>
      <w:r w:rsidRPr="00115E99">
        <w:rPr>
          <w:rFonts w:cs="Simplified Arabic" w:hint="cs"/>
          <w:sz w:val="32"/>
          <w:szCs w:val="32"/>
          <w:rtl/>
        </w:rPr>
        <w:t>دراسة مقارنة،</w:t>
      </w:r>
      <w:r w:rsidRPr="00115E99">
        <w:rPr>
          <w:rFonts w:cs="Simplified Arabic"/>
          <w:sz w:val="32"/>
          <w:szCs w:val="32"/>
        </w:rPr>
        <w:t xml:space="preserve"> </w:t>
      </w:r>
      <w:r w:rsidRPr="00115E99">
        <w:rPr>
          <w:rFonts w:cs="Simplified Arabic" w:hint="cs"/>
          <w:sz w:val="32"/>
          <w:szCs w:val="32"/>
          <w:rtl/>
        </w:rPr>
        <w:t>الدار الجامعية للطباعة والنشر، بيروت، 2003.</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Pr>
          <w:rFonts w:cs="Simplified Arabic" w:hint="cs"/>
          <w:sz w:val="32"/>
          <w:szCs w:val="32"/>
          <w:rtl/>
        </w:rPr>
        <w:t xml:space="preserve">د </w:t>
      </w:r>
      <w:r w:rsidRPr="005F628D">
        <w:rPr>
          <w:rFonts w:cs="Simplified Arabic"/>
          <w:sz w:val="32"/>
          <w:szCs w:val="32"/>
          <w:rtl/>
        </w:rPr>
        <w:t>إسماعيل محمد السيد، سلسلة التسويق الحديث، الإعلان، مكتبة العربي الحديث، القاهرة.</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5F628D">
        <w:rPr>
          <w:rFonts w:cs="Simplified Arabic"/>
          <w:sz w:val="32"/>
          <w:szCs w:val="32"/>
          <w:rtl/>
        </w:rPr>
        <w:t xml:space="preserve">د غسان </w:t>
      </w:r>
      <w:r>
        <w:rPr>
          <w:rFonts w:cs="Simplified Arabic" w:hint="cs"/>
          <w:sz w:val="32"/>
          <w:szCs w:val="32"/>
          <w:rtl/>
        </w:rPr>
        <w:t>ر</w:t>
      </w:r>
      <w:r>
        <w:rPr>
          <w:rFonts w:cs="Simplified Arabic" w:hint="cs"/>
          <w:sz w:val="32"/>
          <w:szCs w:val="32"/>
          <w:rtl/>
          <w:lang w:bidi="ar-DZ"/>
        </w:rPr>
        <w:t>با</w:t>
      </w:r>
      <w:r w:rsidRPr="005F628D">
        <w:rPr>
          <w:rFonts w:cs="Simplified Arabic" w:hint="cs"/>
          <w:sz w:val="32"/>
          <w:szCs w:val="32"/>
          <w:rtl/>
        </w:rPr>
        <w:t>ح</w:t>
      </w:r>
      <w:r w:rsidRPr="005F628D">
        <w:rPr>
          <w:rFonts w:cs="Simplified Arabic"/>
          <w:sz w:val="32"/>
          <w:szCs w:val="32"/>
          <w:rtl/>
        </w:rPr>
        <w:t>، قانون حماية المستهلك،الجديد،منشورات زين الحقوقية،</w:t>
      </w:r>
      <w:r>
        <w:rPr>
          <w:rFonts w:cs="Simplified Arabic" w:hint="cs"/>
          <w:sz w:val="32"/>
          <w:szCs w:val="32"/>
          <w:rtl/>
        </w:rPr>
        <w:t xml:space="preserve"> </w:t>
      </w:r>
      <w:r w:rsidRPr="005F628D">
        <w:rPr>
          <w:rFonts w:cs="Simplified Arabic"/>
          <w:sz w:val="32"/>
          <w:szCs w:val="32"/>
          <w:rtl/>
        </w:rPr>
        <w:t>الطبعة الأولى،</w:t>
      </w:r>
      <w:r>
        <w:rPr>
          <w:rFonts w:cs="Simplified Arabic" w:hint="cs"/>
          <w:sz w:val="32"/>
          <w:szCs w:val="32"/>
          <w:rtl/>
        </w:rPr>
        <w:t xml:space="preserve"> </w:t>
      </w:r>
      <w:r w:rsidRPr="005F628D">
        <w:rPr>
          <w:rFonts w:cs="Simplified Arabic"/>
          <w:sz w:val="32"/>
          <w:szCs w:val="32"/>
          <w:rtl/>
        </w:rPr>
        <w:t>بيروت2006.</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5E7209">
        <w:rPr>
          <w:rFonts w:cs="Simplified Arabic"/>
          <w:sz w:val="32"/>
          <w:szCs w:val="32"/>
          <w:rtl/>
        </w:rPr>
        <w:t xml:space="preserve"> د محمد الصغير بعلي، الوجيز في المنازعات الإدارية، دار العلوم للنشر والتوزيع عنابة</w:t>
      </w:r>
      <w:r w:rsidRPr="005E7209">
        <w:rPr>
          <w:rFonts w:cs="Simplified Arabic" w:hint="cs"/>
          <w:sz w:val="32"/>
          <w:szCs w:val="32"/>
          <w:rtl/>
        </w:rPr>
        <w:t xml:space="preserve"> ، 2002.</w:t>
      </w:r>
    </w:p>
    <w:p w:rsidR="005503C1" w:rsidRPr="00C91E66"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C91E66">
        <w:rPr>
          <w:rFonts w:cs="Simplified Arabic" w:hint="cs"/>
          <w:sz w:val="32"/>
          <w:szCs w:val="32"/>
          <w:rtl/>
        </w:rPr>
        <w:t xml:space="preserve"> د </w:t>
      </w:r>
      <w:r w:rsidRPr="00C91E66">
        <w:rPr>
          <w:rFonts w:cs="Simplified Arabic"/>
          <w:sz w:val="32"/>
          <w:szCs w:val="32"/>
          <w:rtl/>
        </w:rPr>
        <w:t>محمد بودالي، حماية المستهلك في القانون المقارن الجزائر دار الكتاب الحديث الطبعة 2006</w:t>
      </w:r>
      <w:r>
        <w:rPr>
          <w:rFonts w:cs="Simplified Arabic" w:hint="cs"/>
          <w:sz w:val="32"/>
          <w:szCs w:val="32"/>
          <w:rtl/>
          <w:lang w:bidi="ar-DZ"/>
        </w:rPr>
        <w:t>.</w:t>
      </w:r>
    </w:p>
    <w:p w:rsidR="005503C1" w:rsidRPr="005E7209" w:rsidRDefault="005503C1" w:rsidP="00705958">
      <w:pPr>
        <w:pStyle w:val="Notedebasdepage"/>
        <w:numPr>
          <w:ilvl w:val="0"/>
          <w:numId w:val="37"/>
        </w:numPr>
        <w:bidi/>
        <w:spacing w:line="276" w:lineRule="auto"/>
        <w:ind w:left="-1"/>
        <w:jc w:val="both"/>
        <w:rPr>
          <w:rFonts w:cs="Simplified Arabic"/>
          <w:sz w:val="32"/>
          <w:szCs w:val="32"/>
          <w:lang w:bidi="ar-DZ"/>
        </w:rPr>
      </w:pPr>
      <w:r>
        <w:rPr>
          <w:rFonts w:cs="Simplified Arabic"/>
          <w:sz w:val="32"/>
          <w:szCs w:val="32"/>
          <w:rtl/>
        </w:rPr>
        <w:t xml:space="preserve">د مسعود </w:t>
      </w:r>
      <w:r>
        <w:rPr>
          <w:rFonts w:cs="Simplified Arabic" w:hint="cs"/>
          <w:sz w:val="32"/>
          <w:szCs w:val="32"/>
          <w:rtl/>
        </w:rPr>
        <w:t>ش</w:t>
      </w:r>
      <w:r w:rsidRPr="003A1AB4">
        <w:rPr>
          <w:rFonts w:cs="Simplified Arabic"/>
          <w:sz w:val="32"/>
          <w:szCs w:val="32"/>
          <w:rtl/>
        </w:rPr>
        <w:t>يهوب، المبادئ العامة للمنازعا</w:t>
      </w:r>
      <w:r>
        <w:rPr>
          <w:rFonts w:cs="Simplified Arabic"/>
          <w:sz w:val="32"/>
          <w:szCs w:val="32"/>
          <w:rtl/>
        </w:rPr>
        <w:t>ت الإدارية، الجزء الثالث، ديوان</w:t>
      </w:r>
      <w:r>
        <w:rPr>
          <w:rFonts w:cs="Simplified Arabic" w:hint="cs"/>
          <w:sz w:val="32"/>
          <w:szCs w:val="32"/>
          <w:rtl/>
        </w:rPr>
        <w:t xml:space="preserve"> </w:t>
      </w:r>
      <w:r w:rsidRPr="003A1AB4">
        <w:rPr>
          <w:rFonts w:cs="Simplified Arabic"/>
          <w:sz w:val="32"/>
          <w:szCs w:val="32"/>
          <w:rtl/>
        </w:rPr>
        <w:t>المطبوعات الجامعية، الجزائر، 1999.</w:t>
      </w:r>
      <w:r w:rsidRPr="003A1AB4">
        <w:rPr>
          <w:rFonts w:cs="Simplified Arabic"/>
          <w:sz w:val="32"/>
          <w:szCs w:val="32"/>
        </w:rPr>
        <w:t xml:space="preserve"> </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t>أنطوان الن</w:t>
      </w:r>
      <w:r w:rsidRPr="00A23C18">
        <w:rPr>
          <w:rFonts w:cs="Simplified Arabic" w:hint="cs"/>
          <w:sz w:val="32"/>
          <w:szCs w:val="32"/>
          <w:rtl/>
        </w:rPr>
        <w:t>ا</w:t>
      </w:r>
      <w:r w:rsidRPr="00A23C18">
        <w:rPr>
          <w:rFonts w:cs="Simplified Arabic"/>
          <w:sz w:val="32"/>
          <w:szCs w:val="32"/>
          <w:rtl/>
        </w:rPr>
        <w:t>ش</w:t>
      </w:r>
      <w:r w:rsidRPr="00A23C18">
        <w:rPr>
          <w:rFonts w:cs="Simplified Arabic" w:hint="cs"/>
          <w:sz w:val="32"/>
          <w:szCs w:val="32"/>
          <w:rtl/>
        </w:rPr>
        <w:t>ف</w:t>
      </w:r>
      <w:r w:rsidRPr="00A23C18">
        <w:rPr>
          <w:rFonts w:cs="Simplified Arabic"/>
          <w:sz w:val="32"/>
          <w:szCs w:val="32"/>
          <w:rtl/>
        </w:rPr>
        <w:t>، الإعلانات والعلاقات التجارية بين القانون و الاجتهاد،</w:t>
      </w:r>
      <w:r w:rsidRPr="00A23C18">
        <w:rPr>
          <w:rFonts w:cs="Simplified Arabic" w:hint="cs"/>
          <w:sz w:val="32"/>
          <w:szCs w:val="32"/>
          <w:rtl/>
        </w:rPr>
        <w:t xml:space="preserve"> </w:t>
      </w:r>
      <w:r w:rsidRPr="00A23C18">
        <w:rPr>
          <w:rFonts w:cs="Simplified Arabic"/>
          <w:sz w:val="32"/>
          <w:szCs w:val="32"/>
          <w:rtl/>
        </w:rPr>
        <w:t>منشورات الحلبي الحقوقية،</w:t>
      </w:r>
      <w:r w:rsidRPr="00A23C18">
        <w:rPr>
          <w:rFonts w:cs="Simplified Arabic" w:hint="cs"/>
          <w:sz w:val="32"/>
          <w:szCs w:val="32"/>
          <w:rtl/>
        </w:rPr>
        <w:t xml:space="preserve"> </w:t>
      </w:r>
      <w:r w:rsidRPr="00A23C18">
        <w:rPr>
          <w:rFonts w:cs="Simplified Arabic"/>
          <w:sz w:val="32"/>
          <w:szCs w:val="32"/>
          <w:rtl/>
        </w:rPr>
        <w:t>بيروت</w:t>
      </w:r>
      <w:r w:rsidRPr="00A23C18">
        <w:rPr>
          <w:rFonts w:cs="Simplified Arabic" w:hint="cs"/>
          <w:sz w:val="32"/>
          <w:szCs w:val="32"/>
          <w:rtl/>
        </w:rPr>
        <w:t xml:space="preserve">، </w:t>
      </w:r>
      <w:r w:rsidRPr="00A23C18">
        <w:rPr>
          <w:rFonts w:cs="Simplified Arabic"/>
          <w:sz w:val="32"/>
          <w:szCs w:val="32"/>
          <w:rtl/>
        </w:rPr>
        <w:t>لبنان، 1999.</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t>الجندي حسن الجندي، في شرح قانون قمع التدليس و الغش، دار النهضة العربية، الطبعة الثالثة، 2000</w:t>
      </w:r>
      <w:r>
        <w:rPr>
          <w:rFonts w:cs="Simplified Arabic" w:hint="cs"/>
          <w:sz w:val="32"/>
          <w:szCs w:val="32"/>
          <w:rtl/>
        </w:rPr>
        <w:t>.</w:t>
      </w:r>
      <w:r w:rsidRPr="00A23C18">
        <w:rPr>
          <w:rFonts w:cs="Simplified Arabic"/>
          <w:sz w:val="32"/>
          <w:szCs w:val="32"/>
          <w:rtl/>
        </w:rPr>
        <w:t xml:space="preserve"> </w:t>
      </w:r>
    </w:p>
    <w:p w:rsidR="005503C1" w:rsidRPr="00A23C18"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lastRenderedPageBreak/>
        <w:t>باسم محمد صالح، القانون التجاري، القسم الأول النظرية العامة، منشورات دار الحكمة، مطبعة الجامعية بغداد1987.</w:t>
      </w:r>
      <w:r w:rsidRPr="00A23C18">
        <w:rPr>
          <w:rFonts w:hint="cs"/>
          <w:szCs w:val="24"/>
          <w:vertAlign w:val="superscript"/>
          <w:rtl/>
        </w:rPr>
        <w:t xml:space="preserve"> </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t>بشير</w:t>
      </w:r>
      <w:r w:rsidRPr="00A23C18">
        <w:rPr>
          <w:rFonts w:cs="Simplified Arabic" w:hint="cs"/>
          <w:sz w:val="32"/>
          <w:szCs w:val="32"/>
          <w:rtl/>
        </w:rPr>
        <w:t xml:space="preserve"> </w:t>
      </w:r>
      <w:r w:rsidRPr="00A23C18">
        <w:rPr>
          <w:rFonts w:cs="Simplified Arabic"/>
          <w:sz w:val="32"/>
          <w:szCs w:val="32"/>
          <w:rtl/>
        </w:rPr>
        <w:t>العلاق، علي ربابعة، الترويج والإعلان، الطبعة الأولى، دار اليازوردي العلمية، عمان 1998.</w:t>
      </w:r>
    </w:p>
    <w:p w:rsidR="005503C1" w:rsidRPr="0088383A" w:rsidRDefault="005503C1" w:rsidP="00705958">
      <w:pPr>
        <w:pStyle w:val="Paragraphedeliste"/>
        <w:numPr>
          <w:ilvl w:val="0"/>
          <w:numId w:val="37"/>
        </w:numPr>
        <w:tabs>
          <w:tab w:val="left" w:pos="7946"/>
        </w:tabs>
        <w:bidi/>
        <w:spacing w:line="276" w:lineRule="auto"/>
        <w:ind w:left="-1"/>
        <w:jc w:val="both"/>
        <w:rPr>
          <w:rFonts w:cs="Simplified Arabic"/>
          <w:sz w:val="32"/>
          <w:szCs w:val="32"/>
          <w:rtl/>
        </w:rPr>
      </w:pPr>
      <w:r w:rsidRPr="0088383A">
        <w:rPr>
          <w:rFonts w:cs="Simplified Arabic" w:hint="cs"/>
          <w:sz w:val="32"/>
          <w:szCs w:val="32"/>
          <w:rtl/>
        </w:rPr>
        <w:t>ب</w:t>
      </w:r>
      <w:r w:rsidRPr="0088383A">
        <w:rPr>
          <w:rFonts w:cs="Simplified Arabic"/>
          <w:sz w:val="32"/>
          <w:szCs w:val="32"/>
          <w:rtl/>
        </w:rPr>
        <w:t>كر عبد المهيمن القسم الخاص في قانون العقوبات، دار النهضة</w:t>
      </w:r>
      <w:r w:rsidRPr="0088383A">
        <w:rPr>
          <w:rFonts w:cs="Simplified Arabic" w:hint="cs"/>
          <w:sz w:val="32"/>
          <w:szCs w:val="32"/>
          <w:rtl/>
        </w:rPr>
        <w:t xml:space="preserve"> </w:t>
      </w:r>
      <w:r w:rsidRPr="0088383A">
        <w:rPr>
          <w:rFonts w:cs="Simplified Arabic"/>
          <w:sz w:val="32"/>
          <w:szCs w:val="32"/>
          <w:rtl/>
        </w:rPr>
        <w:t>العربية، 1968</w:t>
      </w:r>
      <w:r w:rsidRPr="0088383A">
        <w:rPr>
          <w:rFonts w:cs="Simplified Arabic" w:hint="cs"/>
          <w:sz w:val="32"/>
          <w:szCs w:val="32"/>
          <w:rtl/>
        </w:rPr>
        <w:t>.</w:t>
      </w:r>
      <w:r w:rsidRPr="0088383A">
        <w:rPr>
          <w:rFonts w:hint="cs"/>
          <w:sz w:val="32"/>
          <w:szCs w:val="32"/>
          <w:rtl/>
        </w:rPr>
        <w:t xml:space="preserve"> </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t>حسين فتحي، حدود مشروعية الإعلانات التجارية لحماية المتحرر و</w:t>
      </w:r>
      <w:r w:rsidRPr="00A23C18">
        <w:rPr>
          <w:rFonts w:cs="Simplified Arabic" w:hint="cs"/>
          <w:sz w:val="32"/>
          <w:szCs w:val="32"/>
          <w:rtl/>
        </w:rPr>
        <w:t xml:space="preserve"> </w:t>
      </w:r>
      <w:r>
        <w:rPr>
          <w:rFonts w:cs="Simplified Arabic" w:hint="cs"/>
          <w:sz w:val="32"/>
          <w:szCs w:val="32"/>
          <w:rtl/>
        </w:rPr>
        <w:t>المستهلك</w:t>
      </w:r>
      <w:r>
        <w:rPr>
          <w:rFonts w:cs="Simplified Arabic"/>
          <w:sz w:val="32"/>
          <w:szCs w:val="32"/>
          <w:rtl/>
        </w:rPr>
        <w:t xml:space="preserve"> م</w:t>
      </w:r>
      <w:r>
        <w:rPr>
          <w:rFonts w:cs="Simplified Arabic" w:hint="cs"/>
          <w:sz w:val="32"/>
          <w:szCs w:val="32"/>
          <w:rtl/>
        </w:rPr>
        <w:t>ج</w:t>
      </w:r>
      <w:r w:rsidRPr="00A23C18">
        <w:rPr>
          <w:rFonts w:cs="Simplified Arabic"/>
          <w:sz w:val="32"/>
          <w:szCs w:val="32"/>
          <w:rtl/>
        </w:rPr>
        <w:t>لة المحاماة المصرية العدد الأول، 1992</w:t>
      </w:r>
      <w:r w:rsidRPr="00A23C18">
        <w:rPr>
          <w:rFonts w:cs="Simplified Arabic" w:hint="cs"/>
          <w:sz w:val="32"/>
          <w:szCs w:val="32"/>
          <w:rtl/>
        </w:rPr>
        <w:t>.</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t>عبد الله أوهابية، شرح قانون العقوبات الجزائري، القسم العام، دار موقع النشر، طبعة 2009</w:t>
      </w:r>
      <w:r>
        <w:rPr>
          <w:rFonts w:cs="Simplified Arabic" w:hint="cs"/>
          <w:sz w:val="32"/>
          <w:szCs w:val="32"/>
          <w:rtl/>
        </w:rPr>
        <w:t>.</w:t>
      </w:r>
    </w:p>
    <w:p w:rsidR="005503C1"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A23C18">
        <w:rPr>
          <w:rFonts w:cs="Simplified Arabic"/>
          <w:sz w:val="32"/>
          <w:szCs w:val="32"/>
          <w:rtl/>
        </w:rPr>
        <w:t>عبد المنعم موسى إبراهيم، حماية المستهلك "دراسة مقارنة منشورات الحلبي الحقوقية، طبعة 1، لبنان، 2007</w:t>
      </w:r>
      <w:r w:rsidRPr="00A23C18">
        <w:rPr>
          <w:rFonts w:cs="Simplified Arabic" w:hint="cs"/>
          <w:sz w:val="32"/>
          <w:szCs w:val="32"/>
          <w:rtl/>
        </w:rPr>
        <w:t>.</w:t>
      </w:r>
    </w:p>
    <w:p w:rsidR="005503C1" w:rsidRPr="00AE3C68" w:rsidRDefault="005503C1" w:rsidP="00705958">
      <w:pPr>
        <w:pStyle w:val="Paragraphedeliste"/>
        <w:numPr>
          <w:ilvl w:val="0"/>
          <w:numId w:val="37"/>
        </w:numPr>
        <w:tabs>
          <w:tab w:val="left" w:pos="7946"/>
        </w:tabs>
        <w:bidi/>
        <w:spacing w:line="276" w:lineRule="auto"/>
        <w:ind w:left="-1"/>
        <w:jc w:val="both"/>
        <w:rPr>
          <w:rFonts w:cs="Simplified Arabic"/>
          <w:sz w:val="32"/>
          <w:szCs w:val="32"/>
        </w:rPr>
      </w:pPr>
      <w:r w:rsidRPr="005362C9">
        <w:rPr>
          <w:rStyle w:val="Appelnotedebasdep"/>
          <w:rFonts w:cs="Simplified Arabic"/>
          <w:szCs w:val="24"/>
        </w:rPr>
        <w:t xml:space="preserve"> </w:t>
      </w:r>
      <w:r w:rsidRPr="005362C9">
        <w:rPr>
          <w:rFonts w:cs="Simplified Arabic"/>
          <w:sz w:val="32"/>
          <w:szCs w:val="32"/>
          <w:rtl/>
        </w:rPr>
        <w:t>فتوح عبد الله الشا</w:t>
      </w:r>
      <w:r w:rsidRPr="005362C9">
        <w:rPr>
          <w:rFonts w:cs="Simplified Arabic" w:hint="cs"/>
          <w:sz w:val="32"/>
          <w:szCs w:val="32"/>
          <w:rtl/>
        </w:rPr>
        <w:t>ذ</w:t>
      </w:r>
      <w:r w:rsidRPr="005362C9">
        <w:rPr>
          <w:rFonts w:cs="Simplified Arabic"/>
          <w:sz w:val="32"/>
          <w:szCs w:val="32"/>
          <w:rtl/>
        </w:rPr>
        <w:t>لي، شرع قانون العقوبات "القسم العام"، دار المطبوعات الجامعية، مصر، طبعة 1997</w:t>
      </w:r>
      <w:r>
        <w:rPr>
          <w:rFonts w:cs="Simplified Arabic" w:hint="cs"/>
          <w:sz w:val="32"/>
          <w:szCs w:val="32"/>
          <w:rtl/>
        </w:rPr>
        <w:t>.</w:t>
      </w:r>
    </w:p>
    <w:p w:rsidR="005503C1" w:rsidRPr="00116BD3" w:rsidRDefault="005503C1" w:rsidP="00705958">
      <w:pPr>
        <w:pStyle w:val="Paragraphedeliste"/>
        <w:tabs>
          <w:tab w:val="left" w:pos="7946"/>
        </w:tabs>
        <w:bidi/>
        <w:spacing w:line="276" w:lineRule="auto"/>
        <w:ind w:left="-1"/>
        <w:jc w:val="both"/>
        <w:rPr>
          <w:rFonts w:cs="Simplified Arabic"/>
          <w:b/>
          <w:bCs/>
          <w:sz w:val="48"/>
          <w:szCs w:val="48"/>
          <w:lang w:bidi="ar-DZ"/>
        </w:rPr>
      </w:pPr>
      <w:r>
        <w:rPr>
          <w:rFonts w:cs="Simplified Arabic" w:hint="cs"/>
          <w:b/>
          <w:bCs/>
          <w:sz w:val="36"/>
          <w:szCs w:val="36"/>
          <w:rtl/>
          <w:lang w:bidi="ar-DZ"/>
        </w:rPr>
        <w:t>2)</w:t>
      </w:r>
      <w:r w:rsidRPr="00116BD3">
        <w:rPr>
          <w:rFonts w:cs="Simplified Arabic" w:hint="cs"/>
          <w:b/>
          <w:bCs/>
          <w:sz w:val="36"/>
          <w:szCs w:val="36"/>
          <w:rtl/>
          <w:lang w:bidi="ar-DZ"/>
        </w:rPr>
        <w:t>الرسائل و المذكرات</w:t>
      </w:r>
      <w:r w:rsidRPr="00116BD3">
        <w:rPr>
          <w:rFonts w:cs="Simplified Arabic" w:hint="cs"/>
          <w:b/>
          <w:bCs/>
          <w:sz w:val="48"/>
          <w:szCs w:val="48"/>
          <w:rtl/>
          <w:lang w:bidi="ar-DZ"/>
        </w:rPr>
        <w:t>.</w:t>
      </w:r>
    </w:p>
    <w:p w:rsidR="005503C1" w:rsidRPr="00A23C18" w:rsidRDefault="005503C1" w:rsidP="00705958">
      <w:pPr>
        <w:pStyle w:val="Paragraphedeliste"/>
        <w:numPr>
          <w:ilvl w:val="0"/>
          <w:numId w:val="37"/>
        </w:numPr>
        <w:tabs>
          <w:tab w:val="left" w:pos="7946"/>
        </w:tabs>
        <w:bidi/>
        <w:spacing w:line="276" w:lineRule="auto"/>
        <w:ind w:left="-1"/>
        <w:jc w:val="both"/>
        <w:rPr>
          <w:rFonts w:cs="Simplified Arabic"/>
          <w:b/>
          <w:bCs/>
          <w:sz w:val="48"/>
          <w:szCs w:val="48"/>
          <w:lang w:bidi="ar-DZ"/>
        </w:rPr>
      </w:pPr>
      <w:r w:rsidRPr="00A23C18">
        <w:rPr>
          <w:rFonts w:cs="Simplified Arabic"/>
          <w:sz w:val="32"/>
          <w:szCs w:val="32"/>
          <w:rtl/>
        </w:rPr>
        <w:t>طحطاح علال، التزامات العون الا</w:t>
      </w:r>
      <w:r>
        <w:rPr>
          <w:rFonts w:cs="Simplified Arabic"/>
          <w:sz w:val="32"/>
          <w:szCs w:val="32"/>
          <w:rtl/>
        </w:rPr>
        <w:t>قتصادي في ظل الممارسات التجارية</w:t>
      </w:r>
      <w:r w:rsidRPr="00A23C18">
        <w:rPr>
          <w:rFonts w:cs="Simplified Arabic"/>
          <w:sz w:val="32"/>
          <w:szCs w:val="32"/>
          <w:rtl/>
        </w:rPr>
        <w:t>،</w:t>
      </w:r>
      <w:r>
        <w:rPr>
          <w:rFonts w:cs="Simplified Arabic"/>
          <w:sz w:val="32"/>
          <w:szCs w:val="32"/>
        </w:rPr>
        <w:t xml:space="preserve"> </w:t>
      </w:r>
      <w:r w:rsidRPr="00A23C18">
        <w:rPr>
          <w:rFonts w:cs="Simplified Arabic"/>
          <w:sz w:val="32"/>
          <w:szCs w:val="32"/>
          <w:rtl/>
        </w:rPr>
        <w:t>أطروح</w:t>
      </w:r>
      <w:r>
        <w:rPr>
          <w:rFonts w:cs="Simplified Arabic"/>
          <w:sz w:val="32"/>
          <w:szCs w:val="32"/>
          <w:rtl/>
        </w:rPr>
        <w:t>ة لنيل شهادة الدكتورة في</w:t>
      </w:r>
      <w:r>
        <w:rPr>
          <w:rFonts w:cs="Simplified Arabic"/>
          <w:sz w:val="32"/>
          <w:szCs w:val="32"/>
        </w:rPr>
        <w:t xml:space="preserve"> </w:t>
      </w:r>
      <w:r>
        <w:rPr>
          <w:rFonts w:cs="Simplified Arabic"/>
          <w:sz w:val="32"/>
          <w:szCs w:val="32"/>
          <w:rtl/>
        </w:rPr>
        <w:t>الحقوق</w:t>
      </w:r>
      <w:r w:rsidRPr="00A23C18">
        <w:rPr>
          <w:rFonts w:cs="Simplified Arabic"/>
          <w:sz w:val="32"/>
          <w:szCs w:val="32"/>
          <w:rtl/>
        </w:rPr>
        <w:t>،</w:t>
      </w:r>
      <w:r w:rsidRPr="00A23C18">
        <w:rPr>
          <w:rFonts w:cs="Simplified Arabic"/>
          <w:sz w:val="32"/>
          <w:szCs w:val="32"/>
        </w:rPr>
        <w:t xml:space="preserve"> </w:t>
      </w:r>
      <w:r>
        <w:rPr>
          <w:rFonts w:cs="Simplified Arabic"/>
          <w:sz w:val="32"/>
          <w:szCs w:val="32"/>
          <w:rtl/>
        </w:rPr>
        <w:t>فرع القانون الخاص،كلية</w:t>
      </w:r>
      <w:r>
        <w:rPr>
          <w:rFonts w:cs="Simplified Arabic"/>
          <w:sz w:val="32"/>
          <w:szCs w:val="32"/>
        </w:rPr>
        <w:t xml:space="preserve"> </w:t>
      </w:r>
      <w:r w:rsidRPr="00A23C18">
        <w:rPr>
          <w:rFonts w:cs="Simplified Arabic"/>
          <w:sz w:val="32"/>
          <w:szCs w:val="32"/>
          <w:rtl/>
        </w:rPr>
        <w:t>الحقوق،</w:t>
      </w:r>
      <w:r>
        <w:rPr>
          <w:rFonts w:cs="Simplified Arabic" w:hint="cs"/>
          <w:sz w:val="32"/>
          <w:szCs w:val="32"/>
          <w:rtl/>
        </w:rPr>
        <w:t xml:space="preserve"> </w:t>
      </w:r>
      <w:r>
        <w:rPr>
          <w:rFonts w:cs="Simplified Arabic"/>
          <w:sz w:val="32"/>
          <w:szCs w:val="32"/>
          <w:rtl/>
        </w:rPr>
        <w:t>بن عكنون</w:t>
      </w:r>
      <w:r>
        <w:rPr>
          <w:rFonts w:cs="Simplified Arabic" w:hint="cs"/>
          <w:sz w:val="32"/>
          <w:szCs w:val="32"/>
          <w:rtl/>
        </w:rPr>
        <w:t>، 2013</w:t>
      </w:r>
      <w:r>
        <w:rPr>
          <w:rFonts w:cs="Simplified Arabic"/>
          <w:sz w:val="32"/>
          <w:szCs w:val="32"/>
        </w:rPr>
        <w:t xml:space="preserve"> </w:t>
      </w:r>
      <w:r w:rsidRPr="00A23C18">
        <w:rPr>
          <w:rFonts w:cs="Simplified Arabic"/>
          <w:sz w:val="32"/>
          <w:szCs w:val="32"/>
          <w:rtl/>
        </w:rPr>
        <w:t>/2014.</w:t>
      </w:r>
    </w:p>
    <w:p w:rsidR="005503C1" w:rsidRPr="00A23C18" w:rsidRDefault="005503C1" w:rsidP="00705958">
      <w:pPr>
        <w:pStyle w:val="Paragraphedeliste"/>
        <w:numPr>
          <w:ilvl w:val="0"/>
          <w:numId w:val="37"/>
        </w:numPr>
        <w:tabs>
          <w:tab w:val="left" w:pos="7946"/>
        </w:tabs>
        <w:bidi/>
        <w:spacing w:line="276" w:lineRule="auto"/>
        <w:ind w:left="-1"/>
        <w:jc w:val="both"/>
        <w:rPr>
          <w:rFonts w:cs="Simplified Arabic"/>
          <w:b/>
          <w:bCs/>
          <w:sz w:val="48"/>
          <w:szCs w:val="48"/>
          <w:lang w:bidi="ar-DZ"/>
        </w:rPr>
      </w:pPr>
      <w:r w:rsidRPr="00A23C18">
        <w:rPr>
          <w:rFonts w:cs="Simplified Arabic"/>
          <w:sz w:val="32"/>
          <w:szCs w:val="32"/>
          <w:rtl/>
        </w:rPr>
        <w:t>بلع</w:t>
      </w:r>
      <w:r w:rsidRPr="00A23C18">
        <w:rPr>
          <w:rFonts w:cs="Simplified Arabic" w:hint="cs"/>
          <w:sz w:val="32"/>
          <w:szCs w:val="32"/>
          <w:rtl/>
        </w:rPr>
        <w:t>ي</w:t>
      </w:r>
      <w:r w:rsidRPr="00A23C18">
        <w:rPr>
          <w:rFonts w:cs="Simplified Arabic"/>
          <w:sz w:val="32"/>
          <w:szCs w:val="32"/>
          <w:rtl/>
        </w:rPr>
        <w:t>ش</w:t>
      </w:r>
      <w:r w:rsidRPr="00A23C18">
        <w:rPr>
          <w:rFonts w:cs="Simplified Arabic" w:hint="cs"/>
          <w:sz w:val="32"/>
          <w:szCs w:val="32"/>
          <w:rtl/>
        </w:rPr>
        <w:t>ي</w:t>
      </w:r>
      <w:r w:rsidRPr="00A23C18">
        <w:rPr>
          <w:rFonts w:cs="Simplified Arabic"/>
          <w:sz w:val="32"/>
          <w:szCs w:val="32"/>
          <w:rtl/>
        </w:rPr>
        <w:t xml:space="preserve"> مريم، الحماية الجنائية للإشهار، ماجيستر، بن عكنون، الجزائر 2001</w:t>
      </w:r>
      <w:r>
        <w:rPr>
          <w:rFonts w:cs="Simplified Arabic"/>
          <w:sz w:val="32"/>
          <w:szCs w:val="32"/>
        </w:rPr>
        <w:t>/</w:t>
      </w:r>
      <w:r w:rsidRPr="00A23C18">
        <w:rPr>
          <w:rFonts w:cs="Simplified Arabic"/>
          <w:sz w:val="32"/>
          <w:szCs w:val="32"/>
          <w:rtl/>
        </w:rPr>
        <w:t>2002</w:t>
      </w:r>
      <w:r w:rsidRPr="00A23C18">
        <w:rPr>
          <w:rFonts w:cs="Simplified Arabic" w:hint="cs"/>
          <w:sz w:val="32"/>
          <w:szCs w:val="32"/>
          <w:rtl/>
        </w:rPr>
        <w:t>.</w:t>
      </w:r>
    </w:p>
    <w:p w:rsidR="005503C1" w:rsidRPr="00A23C18" w:rsidRDefault="005503C1" w:rsidP="00705958">
      <w:pPr>
        <w:pStyle w:val="Paragraphedeliste"/>
        <w:numPr>
          <w:ilvl w:val="0"/>
          <w:numId w:val="37"/>
        </w:numPr>
        <w:tabs>
          <w:tab w:val="left" w:pos="7946"/>
        </w:tabs>
        <w:bidi/>
        <w:spacing w:line="276" w:lineRule="auto"/>
        <w:ind w:left="-1"/>
        <w:jc w:val="both"/>
        <w:rPr>
          <w:rFonts w:cs="Simplified Arabic"/>
          <w:b/>
          <w:bCs/>
          <w:sz w:val="48"/>
          <w:szCs w:val="48"/>
          <w:lang w:bidi="ar-DZ"/>
        </w:rPr>
      </w:pPr>
      <w:r w:rsidRPr="00A23C18">
        <w:rPr>
          <w:rFonts w:cs="Simplified Arabic"/>
          <w:sz w:val="32"/>
          <w:szCs w:val="32"/>
          <w:rtl/>
        </w:rPr>
        <w:t>قندوزي خديجة،</w:t>
      </w:r>
      <w:r w:rsidRPr="00A23C18">
        <w:rPr>
          <w:rFonts w:cs="Simplified Arabic" w:hint="cs"/>
          <w:sz w:val="32"/>
          <w:szCs w:val="32"/>
          <w:rtl/>
        </w:rPr>
        <w:t xml:space="preserve"> </w:t>
      </w:r>
      <w:r w:rsidRPr="00A23C18">
        <w:rPr>
          <w:rFonts w:cs="Simplified Arabic"/>
          <w:sz w:val="32"/>
          <w:szCs w:val="32"/>
          <w:rtl/>
        </w:rPr>
        <w:t>حماية المستهلك من الإشهارات التجارية،</w:t>
      </w:r>
      <w:r w:rsidRPr="00A23C18">
        <w:rPr>
          <w:rFonts w:cs="Simplified Arabic" w:hint="cs"/>
          <w:sz w:val="32"/>
          <w:szCs w:val="32"/>
          <w:rtl/>
        </w:rPr>
        <w:t xml:space="preserve"> </w:t>
      </w:r>
      <w:r w:rsidRPr="00A23C18">
        <w:rPr>
          <w:rFonts w:cs="Simplified Arabic"/>
          <w:sz w:val="32"/>
          <w:szCs w:val="32"/>
          <w:rtl/>
        </w:rPr>
        <w:t>ماجستير،</w:t>
      </w:r>
      <w:r w:rsidRPr="00A23C18">
        <w:rPr>
          <w:rFonts w:cs="Simplified Arabic" w:hint="cs"/>
          <w:sz w:val="32"/>
          <w:szCs w:val="32"/>
          <w:rtl/>
        </w:rPr>
        <w:t xml:space="preserve"> </w:t>
      </w:r>
      <w:r w:rsidRPr="00A23C18">
        <w:rPr>
          <w:rFonts w:cs="Simplified Arabic"/>
          <w:sz w:val="32"/>
          <w:szCs w:val="32"/>
          <w:rtl/>
        </w:rPr>
        <w:t>قانون أعمال</w:t>
      </w:r>
      <w:r w:rsidRPr="00A23C18">
        <w:rPr>
          <w:rFonts w:cs="Simplified Arabic" w:hint="cs"/>
          <w:sz w:val="32"/>
          <w:szCs w:val="32"/>
          <w:rtl/>
        </w:rPr>
        <w:t xml:space="preserve"> </w:t>
      </w:r>
      <w:r w:rsidRPr="00A23C18">
        <w:rPr>
          <w:rFonts w:cs="Simplified Arabic"/>
          <w:sz w:val="32"/>
          <w:szCs w:val="32"/>
          <w:rtl/>
        </w:rPr>
        <w:t>بن عكنون،</w:t>
      </w:r>
      <w:r w:rsidRPr="00A23C18">
        <w:rPr>
          <w:rFonts w:cs="Simplified Arabic" w:hint="cs"/>
          <w:sz w:val="32"/>
          <w:szCs w:val="32"/>
          <w:rtl/>
        </w:rPr>
        <w:t xml:space="preserve"> </w:t>
      </w:r>
      <w:r w:rsidRPr="00A23C18">
        <w:rPr>
          <w:rFonts w:cs="Simplified Arabic"/>
          <w:sz w:val="32"/>
          <w:szCs w:val="32"/>
          <w:rtl/>
        </w:rPr>
        <w:t>الجزائر2006.</w:t>
      </w:r>
    </w:p>
    <w:p w:rsidR="005503C1" w:rsidRPr="00236E10" w:rsidRDefault="005503C1" w:rsidP="00705958">
      <w:pPr>
        <w:pStyle w:val="Paragraphedeliste"/>
        <w:numPr>
          <w:ilvl w:val="0"/>
          <w:numId w:val="37"/>
        </w:numPr>
        <w:tabs>
          <w:tab w:val="left" w:pos="7946"/>
        </w:tabs>
        <w:bidi/>
        <w:spacing w:line="276" w:lineRule="auto"/>
        <w:ind w:left="-1"/>
        <w:jc w:val="both"/>
        <w:rPr>
          <w:rFonts w:cs="Simplified Arabic"/>
          <w:b/>
          <w:bCs/>
          <w:sz w:val="48"/>
          <w:szCs w:val="48"/>
          <w:lang w:bidi="ar-DZ"/>
        </w:rPr>
      </w:pPr>
      <w:r w:rsidRPr="00A23C18">
        <w:rPr>
          <w:rFonts w:cs="Simplified Arabic" w:hint="cs"/>
          <w:sz w:val="32"/>
          <w:szCs w:val="32"/>
          <w:rtl/>
        </w:rPr>
        <w:t>كيموش نوال</w:t>
      </w:r>
      <w:r>
        <w:rPr>
          <w:rFonts w:cs="Simplified Arabic" w:hint="cs"/>
          <w:sz w:val="32"/>
          <w:szCs w:val="32"/>
          <w:rtl/>
        </w:rPr>
        <w:t xml:space="preserve"> </w:t>
      </w:r>
      <w:r w:rsidRPr="00A23C18">
        <w:rPr>
          <w:rFonts w:cs="Simplified Arabic" w:hint="cs"/>
          <w:sz w:val="32"/>
          <w:szCs w:val="32"/>
          <w:rtl/>
        </w:rPr>
        <w:t>، مذكرة التخر</w:t>
      </w:r>
      <w:r w:rsidRPr="00A23C18">
        <w:rPr>
          <w:rFonts w:cs="Simplified Arabic"/>
          <w:sz w:val="32"/>
          <w:szCs w:val="32"/>
          <w:rtl/>
        </w:rPr>
        <w:t xml:space="preserve">ج لنيل شهادة </w:t>
      </w:r>
      <w:r w:rsidRPr="00A23C18">
        <w:rPr>
          <w:rFonts w:cs="Simplified Arabic" w:hint="cs"/>
          <w:sz w:val="32"/>
          <w:szCs w:val="32"/>
          <w:rtl/>
        </w:rPr>
        <w:t xml:space="preserve">الماجستير </w:t>
      </w:r>
      <w:r w:rsidRPr="00A23C18">
        <w:rPr>
          <w:rFonts w:cs="Simplified Arabic"/>
          <w:sz w:val="32"/>
          <w:szCs w:val="32"/>
          <w:rtl/>
        </w:rPr>
        <w:t>في القانون الخا</w:t>
      </w:r>
      <w:r w:rsidRPr="00A23C18">
        <w:rPr>
          <w:rFonts w:cs="Simplified Arabic" w:hint="cs"/>
          <w:sz w:val="32"/>
          <w:szCs w:val="32"/>
          <w:rtl/>
        </w:rPr>
        <w:t>ص</w:t>
      </w:r>
      <w:r>
        <w:rPr>
          <w:rFonts w:cs="Simplified Arabic" w:hint="cs"/>
          <w:sz w:val="32"/>
          <w:szCs w:val="32"/>
          <w:rtl/>
        </w:rPr>
        <w:t xml:space="preserve"> </w:t>
      </w:r>
      <w:r w:rsidRPr="00A23C18">
        <w:rPr>
          <w:rFonts w:cs="Simplified Arabic"/>
          <w:sz w:val="32"/>
          <w:szCs w:val="32"/>
          <w:rtl/>
        </w:rPr>
        <w:t>، حماية المستهلك في إطار قانون الممارسات</w:t>
      </w:r>
      <w:r w:rsidRPr="00A23C18">
        <w:rPr>
          <w:rFonts w:cs="Simplified Arabic" w:hint="cs"/>
          <w:sz w:val="32"/>
          <w:szCs w:val="32"/>
          <w:rtl/>
        </w:rPr>
        <w:t xml:space="preserve"> </w:t>
      </w:r>
      <w:r w:rsidRPr="00A23C18">
        <w:rPr>
          <w:rFonts w:cs="Simplified Arabic"/>
          <w:sz w:val="32"/>
          <w:szCs w:val="32"/>
          <w:rtl/>
        </w:rPr>
        <w:t>ال</w:t>
      </w:r>
      <w:r w:rsidRPr="00A23C18">
        <w:rPr>
          <w:rFonts w:cs="Simplified Arabic" w:hint="cs"/>
          <w:sz w:val="32"/>
          <w:szCs w:val="32"/>
          <w:rtl/>
        </w:rPr>
        <w:t>ت</w:t>
      </w:r>
      <w:r w:rsidRPr="00A23C18">
        <w:rPr>
          <w:rFonts w:cs="Simplified Arabic"/>
          <w:sz w:val="32"/>
          <w:szCs w:val="32"/>
          <w:rtl/>
        </w:rPr>
        <w:t>جارية</w:t>
      </w:r>
      <w:r>
        <w:rPr>
          <w:rFonts w:cs="Simplified Arabic" w:hint="cs"/>
          <w:sz w:val="32"/>
          <w:szCs w:val="32"/>
          <w:rtl/>
        </w:rPr>
        <w:t xml:space="preserve"> </w:t>
      </w:r>
      <w:r w:rsidRPr="00A23C18">
        <w:rPr>
          <w:rFonts w:cs="Simplified Arabic"/>
          <w:sz w:val="32"/>
          <w:szCs w:val="32"/>
          <w:rtl/>
        </w:rPr>
        <w:t>، ص،جامعة الجزائر</w:t>
      </w:r>
      <w:r>
        <w:rPr>
          <w:rFonts w:cs="Simplified Arabic" w:hint="cs"/>
          <w:sz w:val="32"/>
          <w:szCs w:val="32"/>
          <w:rtl/>
        </w:rPr>
        <w:t xml:space="preserve"> </w:t>
      </w:r>
      <w:r w:rsidRPr="00A23C18">
        <w:rPr>
          <w:rFonts w:cs="Simplified Arabic"/>
          <w:sz w:val="32"/>
          <w:szCs w:val="32"/>
          <w:rtl/>
        </w:rPr>
        <w:t>، بن يوسف بن خدة</w:t>
      </w:r>
      <w:r w:rsidRPr="00A23C18">
        <w:rPr>
          <w:rFonts w:cs="Simplified Arabic" w:hint="cs"/>
          <w:sz w:val="32"/>
          <w:szCs w:val="32"/>
          <w:rtl/>
        </w:rPr>
        <w:t>.</w:t>
      </w:r>
      <w:r w:rsidRPr="00A23C18">
        <w:rPr>
          <w:rFonts w:cs="Simplified Arabic"/>
          <w:szCs w:val="24"/>
          <w:rtl/>
        </w:rPr>
        <w:t xml:space="preserve"> </w:t>
      </w:r>
    </w:p>
    <w:p w:rsidR="005503C1" w:rsidRPr="00236E10" w:rsidRDefault="005503C1" w:rsidP="00705958">
      <w:pPr>
        <w:pStyle w:val="Paragraphedeliste"/>
        <w:numPr>
          <w:ilvl w:val="0"/>
          <w:numId w:val="37"/>
        </w:numPr>
        <w:tabs>
          <w:tab w:val="left" w:pos="7946"/>
        </w:tabs>
        <w:bidi/>
        <w:spacing w:line="276" w:lineRule="auto"/>
        <w:ind w:left="-1"/>
        <w:jc w:val="both"/>
        <w:rPr>
          <w:rFonts w:cs="Simplified Arabic"/>
          <w:b/>
          <w:bCs/>
          <w:sz w:val="48"/>
          <w:szCs w:val="48"/>
          <w:rtl/>
          <w:lang w:bidi="ar-DZ"/>
        </w:rPr>
      </w:pPr>
      <w:r w:rsidRPr="00236E10">
        <w:rPr>
          <w:rFonts w:cs="Simplified Arabic"/>
          <w:sz w:val="32"/>
          <w:szCs w:val="32"/>
          <w:rtl/>
        </w:rPr>
        <w:lastRenderedPageBreak/>
        <w:t>لعجال لمياء، الحماية الفردية و الجماعية بالمستهلك، ماجيستر في قانون الأعمال</w:t>
      </w:r>
      <w:r w:rsidR="00705958">
        <w:rPr>
          <w:rFonts w:cs="Simplified Arabic" w:hint="cs"/>
          <w:sz w:val="32"/>
          <w:szCs w:val="32"/>
          <w:rtl/>
        </w:rPr>
        <w:t xml:space="preserve"> </w:t>
      </w:r>
      <w:r w:rsidRPr="00236E10">
        <w:rPr>
          <w:rFonts w:cs="Simplified Arabic"/>
          <w:sz w:val="32"/>
          <w:szCs w:val="32"/>
          <w:rtl/>
        </w:rPr>
        <w:t>بن عكنون، الجزائر 2001، 2002</w:t>
      </w:r>
      <w:r w:rsidRPr="00236E10">
        <w:rPr>
          <w:rFonts w:cs="Simplified Arabic" w:hint="cs"/>
          <w:sz w:val="32"/>
          <w:szCs w:val="32"/>
          <w:rtl/>
        </w:rPr>
        <w:t>.</w:t>
      </w:r>
    </w:p>
    <w:p w:rsidR="005503C1" w:rsidRPr="0083693E" w:rsidRDefault="005503C1" w:rsidP="00705958">
      <w:pPr>
        <w:pStyle w:val="Paragraphedeliste"/>
        <w:numPr>
          <w:ilvl w:val="0"/>
          <w:numId w:val="37"/>
        </w:numPr>
        <w:tabs>
          <w:tab w:val="left" w:pos="7946"/>
        </w:tabs>
        <w:bidi/>
        <w:spacing w:line="276" w:lineRule="auto"/>
        <w:ind w:left="-1"/>
        <w:jc w:val="both"/>
        <w:rPr>
          <w:rFonts w:cs="Simplified Arabic"/>
          <w:b/>
          <w:bCs/>
          <w:sz w:val="48"/>
          <w:szCs w:val="48"/>
          <w:lang w:bidi="ar-DZ"/>
        </w:rPr>
      </w:pPr>
      <w:r w:rsidRPr="00236E10">
        <w:rPr>
          <w:rFonts w:cs="Simplified Arabic"/>
          <w:sz w:val="32"/>
          <w:szCs w:val="32"/>
          <w:rtl/>
        </w:rPr>
        <w:t xml:space="preserve">نايلة بن </w:t>
      </w:r>
      <w:r w:rsidRPr="00236E10">
        <w:rPr>
          <w:rFonts w:cs="Simplified Arabic" w:hint="cs"/>
          <w:sz w:val="32"/>
          <w:szCs w:val="32"/>
          <w:rtl/>
        </w:rPr>
        <w:t>سيراح</w:t>
      </w:r>
      <w:r w:rsidRPr="00236E10">
        <w:rPr>
          <w:rFonts w:cs="Simplified Arabic"/>
          <w:sz w:val="32"/>
          <w:szCs w:val="32"/>
          <w:rtl/>
        </w:rPr>
        <w:t xml:space="preserve"> ع</w:t>
      </w:r>
      <w:r>
        <w:rPr>
          <w:rFonts w:cs="Simplified Arabic"/>
          <w:sz w:val="32"/>
          <w:szCs w:val="32"/>
          <w:rtl/>
        </w:rPr>
        <w:t>ياطة، الجوانب القانونية للإشهار</w:t>
      </w:r>
      <w:r w:rsidRPr="00236E10">
        <w:rPr>
          <w:rFonts w:cs="Simplified Arabic"/>
          <w:sz w:val="32"/>
          <w:szCs w:val="32"/>
          <w:rtl/>
        </w:rPr>
        <w:t>، ماجست</w:t>
      </w:r>
      <w:r w:rsidRPr="00236E10">
        <w:rPr>
          <w:rFonts w:cs="Simplified Arabic" w:hint="cs"/>
          <w:sz w:val="32"/>
          <w:szCs w:val="32"/>
          <w:rtl/>
        </w:rPr>
        <w:t>ي</w:t>
      </w:r>
      <w:r w:rsidR="00705958">
        <w:rPr>
          <w:rFonts w:cs="Simplified Arabic"/>
          <w:sz w:val="32"/>
          <w:szCs w:val="32"/>
          <w:rtl/>
        </w:rPr>
        <w:t>ر،</w:t>
      </w:r>
      <w:r w:rsidR="00705958">
        <w:rPr>
          <w:rFonts w:cs="Simplified Arabic" w:hint="cs"/>
          <w:sz w:val="32"/>
          <w:szCs w:val="32"/>
          <w:rtl/>
        </w:rPr>
        <w:t xml:space="preserve"> </w:t>
      </w:r>
      <w:r>
        <w:rPr>
          <w:rFonts w:cs="Simplified Arabic"/>
          <w:sz w:val="32"/>
          <w:szCs w:val="32"/>
          <w:rtl/>
        </w:rPr>
        <w:t>بن عكنون الجزائر199</w:t>
      </w:r>
      <w:r>
        <w:rPr>
          <w:rFonts w:cs="Simplified Arabic" w:hint="cs"/>
          <w:sz w:val="32"/>
          <w:szCs w:val="32"/>
          <w:rtl/>
        </w:rPr>
        <w:t>8</w:t>
      </w:r>
      <w:r w:rsidRPr="00236E10">
        <w:rPr>
          <w:rFonts w:cs="Simplified Arabic" w:hint="cs"/>
          <w:sz w:val="32"/>
          <w:szCs w:val="32"/>
          <w:rtl/>
        </w:rPr>
        <w:t>.</w:t>
      </w:r>
      <w:r w:rsidRPr="0083693E">
        <w:rPr>
          <w:rFonts w:cs="Simplified Arabic"/>
          <w:sz w:val="32"/>
          <w:szCs w:val="32"/>
          <w:rtl/>
        </w:rPr>
        <w:t xml:space="preserve"> </w:t>
      </w:r>
    </w:p>
    <w:p w:rsidR="005503C1" w:rsidRPr="002B3949" w:rsidRDefault="005503C1" w:rsidP="00705958">
      <w:pPr>
        <w:pStyle w:val="Paragraphedeliste"/>
        <w:numPr>
          <w:ilvl w:val="0"/>
          <w:numId w:val="40"/>
        </w:numPr>
        <w:tabs>
          <w:tab w:val="left" w:pos="8505"/>
        </w:tabs>
        <w:bidi/>
        <w:spacing w:line="276" w:lineRule="auto"/>
        <w:ind w:left="-1"/>
        <w:jc w:val="both"/>
        <w:rPr>
          <w:rFonts w:cs="Simplified Arabic"/>
          <w:sz w:val="36"/>
          <w:szCs w:val="36"/>
        </w:rPr>
      </w:pPr>
      <w:r w:rsidRPr="00A23C18">
        <w:rPr>
          <w:rFonts w:cs="Simplified Arabic"/>
          <w:sz w:val="32"/>
          <w:szCs w:val="32"/>
          <w:rtl/>
        </w:rPr>
        <w:t>حليمة بن شاعة، الحماية الجز</w:t>
      </w:r>
      <w:r w:rsidRPr="00A23C18">
        <w:rPr>
          <w:rFonts w:cs="Simplified Arabic" w:hint="cs"/>
          <w:sz w:val="32"/>
          <w:szCs w:val="32"/>
          <w:rtl/>
        </w:rPr>
        <w:t>ا</w:t>
      </w:r>
      <w:r w:rsidRPr="00A23C18">
        <w:rPr>
          <w:rFonts w:cs="Simplified Arabic"/>
          <w:sz w:val="32"/>
          <w:szCs w:val="32"/>
          <w:rtl/>
        </w:rPr>
        <w:t>ئية للمستهلك في التشريع الجزائري، مذكرة لنيل ماستر أكاديمي</w:t>
      </w:r>
      <w:r w:rsidRPr="00A23C18">
        <w:rPr>
          <w:rFonts w:cs="Simplified Arabic" w:hint="cs"/>
          <w:sz w:val="32"/>
          <w:szCs w:val="32"/>
          <w:rtl/>
        </w:rPr>
        <w:t>، 2012 /2013</w:t>
      </w:r>
      <w:r w:rsidRPr="00A23C18">
        <w:rPr>
          <w:rFonts w:cs="Simplified Arabic"/>
          <w:sz w:val="32"/>
          <w:szCs w:val="32"/>
          <w:rtl/>
        </w:rPr>
        <w:t>.</w:t>
      </w:r>
    </w:p>
    <w:p w:rsidR="005503C1" w:rsidRPr="00ED228F" w:rsidRDefault="005503C1" w:rsidP="00705958">
      <w:pPr>
        <w:pStyle w:val="Paragraphedeliste"/>
        <w:numPr>
          <w:ilvl w:val="0"/>
          <w:numId w:val="40"/>
        </w:numPr>
        <w:tabs>
          <w:tab w:val="left" w:pos="8505"/>
        </w:tabs>
        <w:bidi/>
        <w:spacing w:line="276" w:lineRule="auto"/>
        <w:ind w:left="-1"/>
        <w:jc w:val="both"/>
        <w:rPr>
          <w:rFonts w:cs="Simplified Arabic"/>
          <w:sz w:val="36"/>
          <w:szCs w:val="36"/>
          <w:rtl/>
        </w:rPr>
      </w:pPr>
      <w:r w:rsidRPr="002B3949">
        <w:rPr>
          <w:rFonts w:cs="Simplified Arabic"/>
          <w:b/>
          <w:bCs/>
          <w:sz w:val="36"/>
          <w:szCs w:val="36"/>
          <w:rtl/>
        </w:rPr>
        <w:t xml:space="preserve"> </w:t>
      </w:r>
      <w:r w:rsidRPr="00ED228F">
        <w:rPr>
          <w:rFonts w:cs="Simplified Arabic"/>
          <w:b/>
          <w:bCs/>
          <w:sz w:val="36"/>
          <w:szCs w:val="36"/>
          <w:rtl/>
        </w:rPr>
        <w:t>المداخلات و المقالات:</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96691">
        <w:rPr>
          <w:rFonts w:cs="Simplified Arabic"/>
          <w:sz w:val="32"/>
          <w:szCs w:val="32"/>
          <w:rtl/>
        </w:rPr>
        <w:t>أ بن قري سفيان،</w:t>
      </w:r>
      <w:r>
        <w:rPr>
          <w:rFonts w:cs="Simplified Arabic"/>
          <w:sz w:val="32"/>
          <w:szCs w:val="32"/>
        </w:rPr>
        <w:t xml:space="preserve"> </w:t>
      </w:r>
      <w:r w:rsidRPr="00E96691">
        <w:rPr>
          <w:rFonts w:cs="Simplified Arabic"/>
          <w:sz w:val="32"/>
          <w:szCs w:val="32"/>
          <w:rtl/>
        </w:rPr>
        <w:t>مداخلة</w:t>
      </w:r>
      <w:r>
        <w:rPr>
          <w:rFonts w:cs="Simplified Arabic" w:hint="cs"/>
          <w:sz w:val="32"/>
          <w:szCs w:val="32"/>
          <w:rtl/>
        </w:rPr>
        <w:t xml:space="preserve"> "حدود مشروعية الإ</w:t>
      </w:r>
      <w:r>
        <w:rPr>
          <w:rFonts w:cs="Simplified Arabic" w:hint="cs"/>
          <w:sz w:val="32"/>
          <w:szCs w:val="32"/>
          <w:rtl/>
          <w:lang w:bidi="ar-DZ"/>
        </w:rPr>
        <w:t xml:space="preserve">شهار التجاري"، </w:t>
      </w:r>
      <w:r w:rsidRPr="00E96691">
        <w:rPr>
          <w:rFonts w:cs="Simplified Arabic"/>
          <w:sz w:val="32"/>
          <w:szCs w:val="32"/>
          <w:rtl/>
        </w:rPr>
        <w:t>أعمال الملتقى الوطني،</w:t>
      </w:r>
      <w:r>
        <w:rPr>
          <w:rFonts w:cs="Simplified Arabic" w:hint="cs"/>
          <w:sz w:val="32"/>
          <w:szCs w:val="32"/>
          <w:rtl/>
        </w:rPr>
        <w:t xml:space="preserve"> </w:t>
      </w:r>
      <w:r w:rsidRPr="00E96691">
        <w:rPr>
          <w:rFonts w:cs="Simplified Arabic"/>
          <w:sz w:val="32"/>
          <w:szCs w:val="32"/>
          <w:rtl/>
        </w:rPr>
        <w:t>المنافسة وحماية المستهلك، بجاية، بقاعة المحاضرات أبودار أيام 17و18 نوفمبر 2009.</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Pr>
          <w:rFonts w:cs="Simplified Arabic" w:hint="cs"/>
          <w:sz w:val="32"/>
          <w:szCs w:val="32"/>
          <w:rtl/>
        </w:rPr>
        <w:t xml:space="preserve">أ حمادي زوبير، مداخلة "دعوى المنافسة غير المشروعة في مجال العلامات المميزة" </w:t>
      </w:r>
      <w:r w:rsidRPr="00E96691">
        <w:rPr>
          <w:rFonts w:cs="Simplified Arabic"/>
          <w:sz w:val="32"/>
          <w:szCs w:val="32"/>
          <w:rtl/>
        </w:rPr>
        <w:t>أعمال الملتقى الوطني،</w:t>
      </w:r>
      <w:r>
        <w:rPr>
          <w:rFonts w:cs="Simplified Arabic" w:hint="cs"/>
          <w:sz w:val="32"/>
          <w:szCs w:val="32"/>
          <w:rtl/>
        </w:rPr>
        <w:t xml:space="preserve"> </w:t>
      </w:r>
      <w:r w:rsidRPr="00E96691">
        <w:rPr>
          <w:rFonts w:cs="Simplified Arabic"/>
          <w:sz w:val="32"/>
          <w:szCs w:val="32"/>
          <w:rtl/>
        </w:rPr>
        <w:t>المنافسة وحماية المستهلك، بجاية، بقاعة المحاضرات أبودار أيام 17و18 نوفمبر</w:t>
      </w:r>
      <w:r>
        <w:rPr>
          <w:rFonts w:cs="Simplified Arabic" w:hint="cs"/>
          <w:sz w:val="32"/>
          <w:szCs w:val="32"/>
          <w:rtl/>
        </w:rPr>
        <w:t>2009.</w:t>
      </w:r>
    </w:p>
    <w:p w:rsidR="005503C1" w:rsidRDefault="005503C1" w:rsidP="00705958">
      <w:pPr>
        <w:pStyle w:val="Paragraphedeliste"/>
        <w:numPr>
          <w:ilvl w:val="0"/>
          <w:numId w:val="40"/>
        </w:numPr>
        <w:tabs>
          <w:tab w:val="left" w:pos="8505"/>
        </w:tabs>
        <w:bidi/>
        <w:spacing w:line="276" w:lineRule="auto"/>
        <w:ind w:left="-1"/>
        <w:jc w:val="both"/>
        <w:rPr>
          <w:rFonts w:cs="Simplified Arabic"/>
          <w:b/>
          <w:bCs/>
          <w:sz w:val="36"/>
          <w:szCs w:val="36"/>
        </w:rPr>
      </w:pPr>
      <w:r w:rsidRPr="00ED228F">
        <w:rPr>
          <w:rFonts w:cs="Simplified Arabic" w:hint="cs"/>
          <w:b/>
          <w:bCs/>
          <w:sz w:val="36"/>
          <w:szCs w:val="36"/>
          <w:rtl/>
        </w:rPr>
        <w:t>القوانين و المراسيم.</w:t>
      </w:r>
    </w:p>
    <w:p w:rsidR="005503C1" w:rsidRPr="00ED228F" w:rsidRDefault="005503C1" w:rsidP="00705958">
      <w:pPr>
        <w:pStyle w:val="Paragraphedeliste"/>
        <w:numPr>
          <w:ilvl w:val="0"/>
          <w:numId w:val="41"/>
        </w:numPr>
        <w:tabs>
          <w:tab w:val="left" w:pos="8505"/>
        </w:tabs>
        <w:bidi/>
        <w:spacing w:line="276" w:lineRule="auto"/>
        <w:ind w:left="-1"/>
        <w:jc w:val="both"/>
        <w:rPr>
          <w:rFonts w:cs="Simplified Arabic"/>
          <w:b/>
          <w:bCs/>
          <w:sz w:val="36"/>
          <w:szCs w:val="36"/>
          <w:rtl/>
        </w:rPr>
      </w:pPr>
      <w:r>
        <w:rPr>
          <w:rFonts w:cs="Simplified Arabic" w:hint="cs"/>
          <w:b/>
          <w:bCs/>
          <w:sz w:val="36"/>
          <w:szCs w:val="36"/>
          <w:rtl/>
        </w:rPr>
        <w:t>القوانين:</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D228F">
        <w:rPr>
          <w:rFonts w:cs="Simplified Arabic"/>
          <w:sz w:val="32"/>
          <w:szCs w:val="32"/>
          <w:rtl/>
        </w:rPr>
        <w:t>القانون رقم 91/05المؤرخ في 16/01/1991 المتضمن تعميم استعمال اللغة العربية، الجريدة الرسمية العدد 03.</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D228F">
        <w:rPr>
          <w:rFonts w:cs="Simplified Arabic"/>
          <w:sz w:val="32"/>
          <w:szCs w:val="32"/>
          <w:rtl/>
        </w:rPr>
        <w:t>القانون98/04 المتعلق بحماية التراث الثقافي المؤرخ في15 يونيو1998 الجريدة الرسمية العدد 44.</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D228F">
        <w:rPr>
          <w:rFonts w:cs="Simplified Arabic"/>
          <w:sz w:val="32"/>
          <w:szCs w:val="32"/>
          <w:rtl/>
        </w:rPr>
        <w:t>القانون رقم99/01المؤرح في 05/01/1999الذي يحدد القواعد المتعلقة بالفندق الجريدة الرسمية العدد02.</w:t>
      </w:r>
    </w:p>
    <w:p w:rsidR="005503C1" w:rsidRPr="0075396A"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D228F">
        <w:rPr>
          <w:rFonts w:cs="Simplified Arabic"/>
          <w:sz w:val="32"/>
          <w:szCs w:val="32"/>
          <w:rtl/>
        </w:rPr>
        <w:t xml:space="preserve"> القانون رقم99/01المؤرح في 05/01/1999الذي يحدد القواعد المتعلقة بالفندق الجريدة الرسمية العدد02.</w:t>
      </w:r>
      <w:r w:rsidRPr="00DD03D2">
        <w:rPr>
          <w:rFonts w:cs="Simplified Arabic" w:hint="cs"/>
          <w:sz w:val="32"/>
          <w:szCs w:val="32"/>
          <w:rtl/>
        </w:rPr>
        <w:t xml:space="preserve"> </w:t>
      </w:r>
      <w:r w:rsidRPr="00ED228F">
        <w:rPr>
          <w:rFonts w:cs="Simplified Arabic" w:hint="cs"/>
          <w:sz w:val="32"/>
          <w:szCs w:val="32"/>
          <w:rtl/>
        </w:rPr>
        <w:t>القانون 90-31 المؤرخ في 04-12-1999 المتعلق بالجمعيات الجريدة الرسمية عدد 53.</w:t>
      </w:r>
      <w:r w:rsidRPr="00DD03D2">
        <w:rPr>
          <w:rFonts w:cs="Simplified Arabic"/>
          <w:sz w:val="32"/>
          <w:szCs w:val="32"/>
          <w:rtl/>
        </w:rPr>
        <w:t xml:space="preserve"> </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D228F">
        <w:rPr>
          <w:rFonts w:cs="Simplified Arabic"/>
          <w:sz w:val="32"/>
          <w:szCs w:val="32"/>
        </w:rPr>
        <w:lastRenderedPageBreak/>
        <w:t xml:space="preserve"> </w:t>
      </w:r>
      <w:r w:rsidRPr="00ED228F">
        <w:rPr>
          <w:rFonts w:cs="Simplified Arabic"/>
          <w:sz w:val="32"/>
          <w:szCs w:val="32"/>
          <w:rtl/>
        </w:rPr>
        <w:t>القانون رقم 02/02 المؤرخ في 23/06/2004 يحدد القواعد العامة المطبقة على الممارسات التجارية، ج ر، العدد41.</w:t>
      </w:r>
    </w:p>
    <w:p w:rsidR="005503C1" w:rsidRDefault="005503C1" w:rsidP="00705958">
      <w:pPr>
        <w:pStyle w:val="Paragraphedeliste"/>
        <w:numPr>
          <w:ilvl w:val="0"/>
          <w:numId w:val="38"/>
        </w:numPr>
        <w:tabs>
          <w:tab w:val="left" w:pos="8505"/>
        </w:tabs>
        <w:bidi/>
        <w:spacing w:line="276" w:lineRule="auto"/>
        <w:ind w:left="-1"/>
        <w:jc w:val="both"/>
        <w:rPr>
          <w:rFonts w:cs="Simplified Arabic"/>
          <w:sz w:val="32"/>
          <w:szCs w:val="32"/>
        </w:rPr>
      </w:pPr>
      <w:r w:rsidRPr="00ED228F">
        <w:rPr>
          <w:rFonts w:cs="Simplified Arabic"/>
          <w:sz w:val="32"/>
          <w:szCs w:val="32"/>
        </w:rPr>
        <w:t xml:space="preserve"> </w:t>
      </w:r>
      <w:r w:rsidRPr="00ED228F">
        <w:rPr>
          <w:rFonts w:cs="Simplified Arabic"/>
          <w:sz w:val="32"/>
          <w:szCs w:val="32"/>
          <w:rtl/>
          <w:lang w:bidi="ar-DZ"/>
        </w:rPr>
        <w:t>القانون المحدد للقواعد المطبقة على الممارسات التجارية، صادر في 26/06/2004،ج</w:t>
      </w:r>
      <w:r w:rsidRPr="00ED228F">
        <w:rPr>
          <w:rFonts w:cs="Simplified Arabic" w:hint="cs"/>
          <w:sz w:val="32"/>
          <w:szCs w:val="32"/>
          <w:rtl/>
          <w:lang w:bidi="ar-DZ"/>
        </w:rPr>
        <w:t xml:space="preserve"> </w:t>
      </w:r>
      <w:r w:rsidRPr="00ED228F">
        <w:rPr>
          <w:rFonts w:cs="Simplified Arabic"/>
          <w:sz w:val="32"/>
          <w:szCs w:val="32"/>
          <w:rtl/>
          <w:lang w:bidi="ar-DZ"/>
        </w:rPr>
        <w:t>ر، للمداولات مجلس الأمة، العدد 06.</w:t>
      </w:r>
    </w:p>
    <w:p w:rsidR="005503C1" w:rsidRPr="002B3949" w:rsidRDefault="005503C1" w:rsidP="00705958">
      <w:pPr>
        <w:pStyle w:val="Paragraphedeliste"/>
        <w:numPr>
          <w:ilvl w:val="0"/>
          <w:numId w:val="38"/>
        </w:numPr>
        <w:tabs>
          <w:tab w:val="left" w:pos="8505"/>
        </w:tabs>
        <w:bidi/>
        <w:spacing w:line="276" w:lineRule="auto"/>
        <w:ind w:left="-1"/>
        <w:jc w:val="both"/>
        <w:rPr>
          <w:rFonts w:cs="Simplified Arabic"/>
          <w:b/>
          <w:bCs/>
          <w:sz w:val="36"/>
          <w:szCs w:val="36"/>
        </w:rPr>
      </w:pPr>
      <w:r w:rsidRPr="002B3949">
        <w:rPr>
          <w:rFonts w:cs="Simplified Arabic"/>
          <w:sz w:val="32"/>
          <w:szCs w:val="32"/>
          <w:rtl/>
        </w:rPr>
        <w:t xml:space="preserve"> القانون رقم 04/08 المتعلق بشروط ممارس</w:t>
      </w:r>
      <w:r w:rsidRPr="002B3949">
        <w:rPr>
          <w:rFonts w:cs="Simplified Arabic" w:hint="cs"/>
          <w:sz w:val="32"/>
          <w:szCs w:val="32"/>
          <w:rtl/>
        </w:rPr>
        <w:t>ات</w:t>
      </w:r>
      <w:r w:rsidRPr="002B3949">
        <w:rPr>
          <w:rFonts w:cs="Simplified Arabic"/>
          <w:sz w:val="32"/>
          <w:szCs w:val="32"/>
          <w:rtl/>
        </w:rPr>
        <w:t xml:space="preserve"> بالأنشطة التجارية المؤرخ في 2004</w:t>
      </w:r>
      <w:r w:rsidRPr="002B3949">
        <w:rPr>
          <w:rFonts w:cs="Simplified Arabic" w:hint="cs"/>
          <w:sz w:val="32"/>
          <w:szCs w:val="32"/>
          <w:rtl/>
        </w:rPr>
        <w:t xml:space="preserve"> المعدل والمتمم بالقانون 10/06 المؤرخ في </w:t>
      </w:r>
      <w:r w:rsidRPr="002B3949">
        <w:rPr>
          <w:rFonts w:cs="Simplified Arabic"/>
          <w:sz w:val="32"/>
          <w:szCs w:val="32"/>
          <w:rtl/>
        </w:rPr>
        <w:t>5 رمضان عام 1431 الموافق 15 غشت 2010،</w:t>
      </w:r>
      <w:r>
        <w:rPr>
          <w:rFonts w:cs="Simplified Arabic" w:hint="cs"/>
          <w:sz w:val="32"/>
          <w:szCs w:val="32"/>
          <w:rtl/>
        </w:rPr>
        <w:t xml:space="preserve"> </w:t>
      </w:r>
      <w:r w:rsidRPr="002B3949">
        <w:rPr>
          <w:rFonts w:cs="Simplified Arabic"/>
          <w:sz w:val="32"/>
          <w:szCs w:val="32"/>
          <w:rtl/>
        </w:rPr>
        <w:t>جريدة رسمية العدد 46</w:t>
      </w:r>
      <w:r>
        <w:rPr>
          <w:rFonts w:cs="Simplified Arabic" w:hint="cs"/>
          <w:sz w:val="32"/>
          <w:szCs w:val="32"/>
          <w:rtl/>
        </w:rPr>
        <w:t>.</w:t>
      </w:r>
      <w:r w:rsidRPr="002B3949">
        <w:rPr>
          <w:rFonts w:cs="Simplified Arabic"/>
          <w:sz w:val="32"/>
          <w:szCs w:val="32"/>
          <w:rtl/>
        </w:rPr>
        <w:t xml:space="preserve"> </w:t>
      </w:r>
    </w:p>
    <w:p w:rsidR="005503C1" w:rsidRPr="002B3949" w:rsidRDefault="005503C1" w:rsidP="00705958">
      <w:pPr>
        <w:pStyle w:val="Paragraphedeliste"/>
        <w:numPr>
          <w:ilvl w:val="0"/>
          <w:numId w:val="38"/>
        </w:numPr>
        <w:tabs>
          <w:tab w:val="left" w:pos="8505"/>
        </w:tabs>
        <w:bidi/>
        <w:spacing w:line="276" w:lineRule="auto"/>
        <w:ind w:left="-1"/>
        <w:jc w:val="both"/>
        <w:rPr>
          <w:rFonts w:cs="Simplified Arabic"/>
          <w:b/>
          <w:bCs/>
          <w:sz w:val="36"/>
          <w:szCs w:val="36"/>
          <w:rtl/>
        </w:rPr>
      </w:pPr>
      <w:r w:rsidRPr="002B3949">
        <w:rPr>
          <w:rFonts w:cs="Simplified Arabic" w:hint="cs"/>
          <w:b/>
          <w:bCs/>
          <w:sz w:val="36"/>
          <w:szCs w:val="36"/>
          <w:rtl/>
        </w:rPr>
        <w:t>ب) المراسيم:</w:t>
      </w:r>
    </w:p>
    <w:p w:rsidR="005503C1" w:rsidRDefault="005503C1" w:rsidP="00705958">
      <w:pPr>
        <w:pStyle w:val="Paragraphedeliste"/>
        <w:numPr>
          <w:ilvl w:val="0"/>
          <w:numId w:val="42"/>
        </w:numPr>
        <w:tabs>
          <w:tab w:val="left" w:pos="8505"/>
        </w:tabs>
        <w:bidi/>
        <w:spacing w:line="276" w:lineRule="auto"/>
        <w:ind w:left="-1"/>
        <w:jc w:val="both"/>
        <w:rPr>
          <w:rFonts w:cs="Simplified Arabic"/>
          <w:sz w:val="32"/>
          <w:szCs w:val="32"/>
        </w:rPr>
      </w:pPr>
      <w:r w:rsidRPr="00DB2DC8">
        <w:rPr>
          <w:rFonts w:cs="Simplified Arabic"/>
          <w:sz w:val="32"/>
          <w:szCs w:val="32"/>
          <w:rtl/>
        </w:rPr>
        <w:t>المرسوم التنفيذي92/286 المؤرخ في 06/03/1962 المتعلق بالإعلام المواد الصيدلانية الطبي والعلمي حول ذات الاستعمال في الطب البشري،</w:t>
      </w:r>
      <w:r>
        <w:rPr>
          <w:rFonts w:cs="Simplified Arabic" w:hint="cs"/>
          <w:sz w:val="32"/>
          <w:szCs w:val="32"/>
          <w:rtl/>
        </w:rPr>
        <w:t xml:space="preserve"> </w:t>
      </w:r>
      <w:r w:rsidRPr="00DB2DC8">
        <w:rPr>
          <w:rFonts w:cs="Simplified Arabic"/>
          <w:sz w:val="32"/>
          <w:szCs w:val="32"/>
          <w:rtl/>
        </w:rPr>
        <w:t>الجريدة الرسميةالعدد53</w:t>
      </w:r>
      <w:r w:rsidRPr="00ED228F">
        <w:rPr>
          <w:rFonts w:cs="Simplified Arabic"/>
          <w:sz w:val="32"/>
          <w:szCs w:val="32"/>
          <w:rtl/>
        </w:rPr>
        <w:t xml:space="preserve">. </w:t>
      </w:r>
    </w:p>
    <w:p w:rsidR="005503C1" w:rsidRPr="00AE3C68" w:rsidRDefault="005503C1" w:rsidP="00705958">
      <w:pPr>
        <w:pStyle w:val="Paragraphedeliste"/>
        <w:numPr>
          <w:ilvl w:val="0"/>
          <w:numId w:val="42"/>
        </w:numPr>
        <w:tabs>
          <w:tab w:val="left" w:pos="8505"/>
        </w:tabs>
        <w:bidi/>
        <w:spacing w:line="276" w:lineRule="auto"/>
        <w:ind w:left="-1"/>
        <w:jc w:val="both"/>
        <w:rPr>
          <w:rFonts w:cs="Simplified Arabic"/>
          <w:sz w:val="32"/>
          <w:szCs w:val="32"/>
          <w:rtl/>
        </w:rPr>
      </w:pPr>
      <w:r w:rsidRPr="00ED228F">
        <w:rPr>
          <w:rFonts w:cs="Simplified Arabic" w:hint="cs"/>
          <w:sz w:val="32"/>
          <w:szCs w:val="32"/>
          <w:rtl/>
        </w:rPr>
        <w:t>ا</w:t>
      </w:r>
      <w:r w:rsidRPr="00ED228F">
        <w:rPr>
          <w:rFonts w:cs="Simplified Arabic"/>
          <w:sz w:val="32"/>
          <w:szCs w:val="32"/>
          <w:rtl/>
        </w:rPr>
        <w:t>لمرسوم التنفيذي رقم 74 /70 المؤرخ في 03/04/1974 المتضمن تعميم استعمال اللغة العربية في إشهار التجاري،  الجريدة الرسمية رقم العدد 28.</w:t>
      </w:r>
    </w:p>
    <w:p w:rsidR="005503C1" w:rsidRPr="00A93E75" w:rsidRDefault="005503C1" w:rsidP="00705958">
      <w:pPr>
        <w:tabs>
          <w:tab w:val="left" w:pos="8505"/>
        </w:tabs>
        <w:bidi/>
        <w:spacing w:line="276" w:lineRule="auto"/>
        <w:ind w:left="-1"/>
        <w:jc w:val="both"/>
        <w:rPr>
          <w:rFonts w:cs="Simplified Arabic"/>
          <w:b/>
          <w:bCs/>
          <w:sz w:val="36"/>
          <w:szCs w:val="36"/>
          <w:rtl/>
          <w:lang w:bidi="ar-DZ"/>
        </w:rPr>
      </w:pPr>
      <w:r>
        <w:rPr>
          <w:rFonts w:cs="Simplified Arabic" w:hint="cs"/>
          <w:b/>
          <w:bCs/>
          <w:sz w:val="36"/>
          <w:szCs w:val="36"/>
          <w:rtl/>
          <w:lang w:bidi="ar-DZ"/>
        </w:rPr>
        <w:t xml:space="preserve">ثانيا: </w:t>
      </w:r>
      <w:r w:rsidRPr="009A0FC5">
        <w:rPr>
          <w:rFonts w:cs="Simplified Arabic" w:hint="cs"/>
          <w:b/>
          <w:bCs/>
          <w:sz w:val="36"/>
          <w:szCs w:val="36"/>
          <w:rtl/>
          <w:lang w:bidi="ar-DZ"/>
        </w:rPr>
        <w:t>المراجع</w:t>
      </w:r>
      <w:r w:rsidRPr="009A0FC5">
        <w:rPr>
          <w:rFonts w:cs="Simplified Arabic" w:hint="cs"/>
          <w:b/>
          <w:bCs/>
          <w:sz w:val="36"/>
          <w:szCs w:val="36"/>
          <w:lang w:bidi="ar-DZ"/>
        </w:rPr>
        <w:t xml:space="preserve"> </w:t>
      </w:r>
      <w:r w:rsidRPr="009A0FC5">
        <w:rPr>
          <w:rFonts w:cs="Simplified Arabic" w:hint="cs"/>
          <w:b/>
          <w:bCs/>
          <w:sz w:val="36"/>
          <w:szCs w:val="36"/>
          <w:rtl/>
          <w:lang w:bidi="ar-DZ"/>
        </w:rPr>
        <w:t xml:space="preserve"> باللغة الفرنسي</w:t>
      </w:r>
      <w:r>
        <w:rPr>
          <w:rFonts w:cs="Simplified Arabic" w:hint="cs"/>
          <w:b/>
          <w:bCs/>
          <w:sz w:val="36"/>
          <w:szCs w:val="36"/>
          <w:rtl/>
          <w:lang w:bidi="ar-DZ"/>
        </w:rPr>
        <w:t>ة:</w:t>
      </w:r>
    </w:p>
    <w:p w:rsidR="005503C1" w:rsidRPr="001452F2" w:rsidRDefault="005503C1" w:rsidP="00705958">
      <w:pPr>
        <w:pStyle w:val="Notedebasdepage"/>
        <w:numPr>
          <w:ilvl w:val="0"/>
          <w:numId w:val="38"/>
        </w:numPr>
        <w:spacing w:line="276" w:lineRule="auto"/>
        <w:ind w:left="-1"/>
        <w:jc w:val="left"/>
        <w:rPr>
          <w:rFonts w:cs="Simplified Arabic"/>
          <w:sz w:val="32"/>
          <w:szCs w:val="32"/>
          <w:rtl/>
          <w:lang w:bidi="ar-DZ"/>
        </w:rPr>
      </w:pPr>
      <w:r w:rsidRPr="001452F2">
        <w:rPr>
          <w:rFonts w:cs="Simplified Arabic"/>
          <w:sz w:val="32"/>
          <w:szCs w:val="32"/>
        </w:rPr>
        <w:t>Ca</w:t>
      </w:r>
      <w:r>
        <w:rPr>
          <w:rFonts w:cs="Simplified Arabic"/>
          <w:sz w:val="32"/>
          <w:szCs w:val="32"/>
        </w:rPr>
        <w:t>l</w:t>
      </w:r>
      <w:r w:rsidRPr="001452F2">
        <w:rPr>
          <w:rFonts w:cs="Simplified Arabic"/>
          <w:sz w:val="32"/>
          <w:szCs w:val="32"/>
        </w:rPr>
        <w:t>ais- A</w:t>
      </w:r>
      <w:r>
        <w:rPr>
          <w:rFonts w:cs="Simplified Arabic"/>
          <w:sz w:val="32"/>
          <w:szCs w:val="32"/>
        </w:rPr>
        <w:t>u</w:t>
      </w:r>
      <w:r w:rsidRPr="001452F2">
        <w:rPr>
          <w:rFonts w:cs="Simplified Arabic"/>
          <w:sz w:val="32"/>
          <w:szCs w:val="32"/>
        </w:rPr>
        <w:t>lnoy (J) et S</w:t>
      </w:r>
      <w:r>
        <w:rPr>
          <w:rFonts w:cs="Simplified Arabic"/>
          <w:sz w:val="32"/>
          <w:szCs w:val="32"/>
        </w:rPr>
        <w:t>t</w:t>
      </w:r>
      <w:r w:rsidRPr="001452F2">
        <w:rPr>
          <w:rFonts w:cs="Simplified Arabic"/>
          <w:sz w:val="32"/>
          <w:szCs w:val="32"/>
        </w:rPr>
        <w:t>einmetz (f) Droit de la consommation,</w:t>
      </w:r>
      <w:r w:rsidRPr="001452F2">
        <w:rPr>
          <w:rFonts w:cs="Simplified Arabic"/>
          <w:sz w:val="32"/>
          <w:szCs w:val="32"/>
          <w:lang w:bidi="ar-DZ"/>
        </w:rPr>
        <w:t xml:space="preserve"> Dalloz ,2000.</w:t>
      </w:r>
    </w:p>
    <w:p w:rsidR="005503C1" w:rsidRPr="001452F2" w:rsidRDefault="005503C1" w:rsidP="00705958">
      <w:pPr>
        <w:pStyle w:val="Notedebasdepage"/>
        <w:numPr>
          <w:ilvl w:val="0"/>
          <w:numId w:val="38"/>
        </w:numPr>
        <w:spacing w:line="276" w:lineRule="auto"/>
        <w:ind w:left="-1"/>
        <w:jc w:val="left"/>
        <w:rPr>
          <w:rFonts w:cs="Simplified Arabic"/>
          <w:sz w:val="32"/>
          <w:szCs w:val="32"/>
          <w:lang w:bidi="ar-DZ"/>
        </w:rPr>
      </w:pPr>
      <w:r w:rsidRPr="001452F2">
        <w:rPr>
          <w:rFonts w:cs="Simplified Arabic"/>
          <w:sz w:val="32"/>
          <w:szCs w:val="32"/>
          <w:lang w:bidi="ar-DZ"/>
        </w:rPr>
        <w:t xml:space="preserve">Givre remond cublicié commerciale et production des consommateurs, et il concurrence, consommation fax 900.  </w:t>
      </w:r>
    </w:p>
    <w:p w:rsidR="005503C1" w:rsidRPr="001452F2" w:rsidRDefault="005503C1" w:rsidP="00705958">
      <w:pPr>
        <w:pStyle w:val="Notedebasdepage"/>
        <w:numPr>
          <w:ilvl w:val="0"/>
          <w:numId w:val="38"/>
        </w:numPr>
        <w:spacing w:line="276" w:lineRule="auto"/>
        <w:ind w:left="-1"/>
        <w:jc w:val="left"/>
        <w:rPr>
          <w:rFonts w:cs="Simplified Arabic"/>
          <w:sz w:val="32"/>
          <w:szCs w:val="32"/>
          <w:lang w:bidi="ar-DZ"/>
        </w:rPr>
      </w:pPr>
      <w:r w:rsidRPr="001452F2">
        <w:rPr>
          <w:rFonts w:cs="Simplified Arabic"/>
          <w:sz w:val="32"/>
          <w:szCs w:val="32"/>
        </w:rPr>
        <w:t>V</w:t>
      </w:r>
      <w:r w:rsidRPr="001452F2">
        <w:rPr>
          <w:rFonts w:cs="Simplified Arabic"/>
          <w:sz w:val="32"/>
          <w:szCs w:val="32"/>
          <w:rtl/>
          <w:lang w:bidi="ar-DZ"/>
        </w:rPr>
        <w:t>.</w:t>
      </w:r>
      <w:r w:rsidRPr="001452F2">
        <w:rPr>
          <w:rFonts w:cs="Simplified Arabic"/>
          <w:sz w:val="32"/>
          <w:szCs w:val="32"/>
          <w:lang w:bidi="ar-DZ"/>
        </w:rPr>
        <w:t xml:space="preserve">Art  L.121- 1 </w:t>
      </w:r>
      <w:r>
        <w:rPr>
          <w:rFonts w:cs="Simplified Arabic"/>
          <w:sz w:val="32"/>
          <w:szCs w:val="32"/>
          <w:lang w:bidi="ar-DZ"/>
        </w:rPr>
        <w:t>Code de consommation, Da</w:t>
      </w:r>
      <w:r w:rsidRPr="001452F2">
        <w:rPr>
          <w:rFonts w:cs="Simplified Arabic"/>
          <w:sz w:val="32"/>
          <w:szCs w:val="32"/>
          <w:lang w:bidi="ar-DZ"/>
        </w:rPr>
        <w:t>lloz</w:t>
      </w:r>
      <w:r w:rsidRPr="001452F2">
        <w:rPr>
          <w:rFonts w:cs="Simplified Arabic"/>
          <w:sz w:val="32"/>
          <w:szCs w:val="32"/>
          <w:rtl/>
          <w:lang w:bidi="ar-DZ"/>
        </w:rPr>
        <w:t>,</w:t>
      </w:r>
      <w:r w:rsidRPr="001452F2">
        <w:rPr>
          <w:rFonts w:cs="Simplified Arabic"/>
          <w:sz w:val="32"/>
          <w:szCs w:val="32"/>
          <w:lang w:bidi="ar-DZ"/>
        </w:rPr>
        <w:t xml:space="preserve"> 101</w:t>
      </w:r>
      <w:r w:rsidRPr="001452F2">
        <w:rPr>
          <w:rFonts w:cs="Simplified Arabic"/>
          <w:sz w:val="32"/>
          <w:szCs w:val="32"/>
          <w:vertAlign w:val="superscript"/>
          <w:lang w:bidi="ar-DZ"/>
        </w:rPr>
        <w:t xml:space="preserve">éme </w:t>
      </w:r>
      <w:r w:rsidRPr="001452F2">
        <w:rPr>
          <w:rFonts w:cs="Simplified Arabic"/>
          <w:sz w:val="32"/>
          <w:szCs w:val="32"/>
          <w:lang w:bidi="ar-DZ"/>
        </w:rPr>
        <w:t>édition2006.</w:t>
      </w:r>
    </w:p>
    <w:p w:rsidR="005503C1" w:rsidRPr="001452F2" w:rsidRDefault="005503C1" w:rsidP="00705958">
      <w:pPr>
        <w:pStyle w:val="Notedebasdepage"/>
        <w:numPr>
          <w:ilvl w:val="0"/>
          <w:numId w:val="38"/>
        </w:numPr>
        <w:spacing w:line="276" w:lineRule="auto"/>
        <w:ind w:left="-1"/>
        <w:jc w:val="left"/>
        <w:rPr>
          <w:rFonts w:cs="Simplified Arabic"/>
          <w:sz w:val="32"/>
          <w:szCs w:val="32"/>
          <w:rtl/>
          <w:lang w:bidi="ar-DZ"/>
        </w:rPr>
      </w:pPr>
      <w:r w:rsidRPr="001452F2">
        <w:rPr>
          <w:rFonts w:cs="Simplified Arabic"/>
          <w:sz w:val="32"/>
          <w:szCs w:val="32"/>
        </w:rPr>
        <w:t>V</w:t>
      </w:r>
      <w:r>
        <w:rPr>
          <w:rFonts w:cs="Simplified Arabic"/>
          <w:sz w:val="32"/>
          <w:szCs w:val="32"/>
        </w:rPr>
        <w:t>ogel</w:t>
      </w:r>
      <w:r w:rsidRPr="001452F2">
        <w:rPr>
          <w:rFonts w:cs="Simplified Arabic"/>
          <w:sz w:val="32"/>
          <w:szCs w:val="32"/>
        </w:rPr>
        <w:t xml:space="preserve"> L</w:t>
      </w:r>
      <w:r>
        <w:rPr>
          <w:rFonts w:cs="Simplified Arabic"/>
          <w:sz w:val="32"/>
          <w:szCs w:val="32"/>
        </w:rPr>
        <w:t>ouis</w:t>
      </w:r>
      <w:r>
        <w:rPr>
          <w:rFonts w:cs="Simplified Arabic"/>
          <w:sz w:val="32"/>
          <w:szCs w:val="32"/>
          <w:lang w:bidi="ar-DZ"/>
        </w:rPr>
        <w:t>, Ripert .</w:t>
      </w:r>
      <w:r w:rsidRPr="001452F2">
        <w:rPr>
          <w:rFonts w:cs="Simplified Arabic"/>
          <w:sz w:val="32"/>
          <w:szCs w:val="32"/>
          <w:lang w:bidi="ar-DZ"/>
        </w:rPr>
        <w:t>G, Trait de Doit Commercial, Commerçants, Tribunaux de Commerce, Fonds De Commerce, Propriété Industriel</w:t>
      </w:r>
      <w:r w:rsidRPr="001452F2">
        <w:rPr>
          <w:rFonts w:cs="Simplified Arabic"/>
          <w:sz w:val="32"/>
          <w:szCs w:val="32"/>
          <w:rtl/>
          <w:lang w:bidi="ar-DZ"/>
        </w:rPr>
        <w:t>,</w:t>
      </w:r>
      <w:r w:rsidRPr="001452F2">
        <w:rPr>
          <w:rFonts w:cs="Simplified Arabic"/>
          <w:sz w:val="32"/>
          <w:szCs w:val="32"/>
          <w:lang w:bidi="ar-DZ"/>
        </w:rPr>
        <w:t xml:space="preserve"> Concurrence</w:t>
      </w:r>
      <w:r w:rsidRPr="001452F2">
        <w:rPr>
          <w:rFonts w:cs="Simplified Arabic"/>
          <w:sz w:val="32"/>
          <w:szCs w:val="32"/>
          <w:rtl/>
          <w:lang w:bidi="ar-DZ"/>
        </w:rPr>
        <w:t xml:space="preserve">, </w:t>
      </w:r>
      <w:r w:rsidRPr="001452F2">
        <w:rPr>
          <w:rFonts w:cs="Simplified Arabic"/>
          <w:sz w:val="32"/>
          <w:szCs w:val="32"/>
          <w:lang w:bidi="ar-DZ"/>
        </w:rPr>
        <w:t>Tome1</w:t>
      </w:r>
      <w:r w:rsidRPr="001452F2">
        <w:rPr>
          <w:rFonts w:cs="Simplified Arabic"/>
          <w:sz w:val="32"/>
          <w:szCs w:val="32"/>
          <w:rtl/>
          <w:lang w:bidi="ar-DZ"/>
        </w:rPr>
        <w:t xml:space="preserve"> </w:t>
      </w:r>
      <w:r w:rsidRPr="001452F2">
        <w:rPr>
          <w:rFonts w:cs="Simplified Arabic"/>
          <w:sz w:val="32"/>
          <w:szCs w:val="32"/>
          <w:lang w:bidi="ar-DZ"/>
        </w:rPr>
        <w:t>Voume01, 18éme édition L</w:t>
      </w:r>
      <w:r w:rsidRPr="001452F2">
        <w:rPr>
          <w:rFonts w:cs="Simplified Arabic"/>
          <w:sz w:val="32"/>
          <w:szCs w:val="32"/>
          <w:rtl/>
          <w:lang w:bidi="ar-DZ"/>
        </w:rPr>
        <w:t>.</w:t>
      </w:r>
      <w:r w:rsidRPr="001452F2">
        <w:rPr>
          <w:rFonts w:cs="Simplified Arabic"/>
          <w:sz w:val="32"/>
          <w:szCs w:val="32"/>
          <w:lang w:bidi="ar-DZ"/>
        </w:rPr>
        <w:t>G</w:t>
      </w:r>
      <w:r w:rsidRPr="001452F2">
        <w:rPr>
          <w:rFonts w:cs="Simplified Arabic"/>
          <w:sz w:val="32"/>
          <w:szCs w:val="32"/>
          <w:rtl/>
          <w:lang w:bidi="ar-DZ"/>
        </w:rPr>
        <w:t>.</w:t>
      </w:r>
      <w:r w:rsidRPr="001452F2">
        <w:rPr>
          <w:rFonts w:cs="Simplified Arabic"/>
          <w:sz w:val="32"/>
          <w:szCs w:val="32"/>
          <w:lang w:bidi="ar-DZ"/>
        </w:rPr>
        <w:t>D</w:t>
      </w:r>
      <w:r w:rsidRPr="001452F2">
        <w:rPr>
          <w:rFonts w:cs="Simplified Arabic"/>
          <w:sz w:val="32"/>
          <w:szCs w:val="32"/>
          <w:rtl/>
          <w:lang w:bidi="ar-DZ"/>
        </w:rPr>
        <w:t xml:space="preserve">. </w:t>
      </w:r>
      <w:r w:rsidRPr="001452F2">
        <w:rPr>
          <w:rFonts w:cs="Simplified Arabic"/>
          <w:sz w:val="32"/>
          <w:szCs w:val="32"/>
          <w:lang w:bidi="ar-DZ"/>
        </w:rPr>
        <w:t>J,</w:t>
      </w:r>
      <w:r w:rsidRPr="001452F2">
        <w:rPr>
          <w:rFonts w:cs="Simplified Arabic"/>
          <w:sz w:val="32"/>
          <w:szCs w:val="32"/>
          <w:rtl/>
          <w:lang w:bidi="ar-DZ"/>
        </w:rPr>
        <w:t xml:space="preserve"> </w:t>
      </w:r>
      <w:r w:rsidRPr="001452F2">
        <w:rPr>
          <w:rFonts w:cs="Simplified Arabic"/>
          <w:sz w:val="32"/>
          <w:szCs w:val="32"/>
          <w:lang w:bidi="ar-DZ"/>
        </w:rPr>
        <w:t>Delta. 2003</w:t>
      </w:r>
      <w:r w:rsidRPr="001452F2">
        <w:rPr>
          <w:rFonts w:cs="Simplified Arabic"/>
          <w:sz w:val="32"/>
          <w:szCs w:val="32"/>
          <w:rtl/>
          <w:lang w:bidi="ar-DZ"/>
        </w:rPr>
        <w:t>.</w:t>
      </w:r>
    </w:p>
    <w:p w:rsidR="005503C1" w:rsidRPr="00A93E75" w:rsidRDefault="005503C1" w:rsidP="00705958">
      <w:pPr>
        <w:tabs>
          <w:tab w:val="left" w:pos="7556"/>
          <w:tab w:val="left" w:pos="8505"/>
        </w:tabs>
        <w:bidi/>
        <w:spacing w:line="276" w:lineRule="auto"/>
        <w:ind w:left="-1"/>
        <w:jc w:val="left"/>
        <w:rPr>
          <w:rFonts w:cs="Simplified Arabic"/>
          <w:sz w:val="32"/>
          <w:szCs w:val="32"/>
          <w:rtl/>
          <w:lang w:bidi="ar-DZ"/>
        </w:rPr>
      </w:pPr>
      <w:r w:rsidRPr="001452F2">
        <w:rPr>
          <w:rFonts w:cs="Simplified Arabic"/>
          <w:sz w:val="32"/>
          <w:szCs w:val="32"/>
          <w:rtl/>
          <w:lang w:bidi="ar-DZ"/>
        </w:rPr>
        <w:lastRenderedPageBreak/>
        <w:tab/>
      </w:r>
      <w:r>
        <w:rPr>
          <w:rFonts w:cs="Simplified Arabic"/>
          <w:sz w:val="32"/>
          <w:szCs w:val="32"/>
          <w:rtl/>
          <w:lang w:bidi="ar-DZ"/>
        </w:rPr>
        <w:tab/>
      </w:r>
    </w:p>
    <w:p w:rsidR="005503C1" w:rsidRPr="005503C1" w:rsidRDefault="005503C1" w:rsidP="00705958">
      <w:pPr>
        <w:bidi/>
        <w:spacing w:line="276" w:lineRule="auto"/>
        <w:ind w:left="-1"/>
        <w:jc w:val="both"/>
        <w:rPr>
          <w:rFonts w:cs="Simplified Arabic"/>
          <w:sz w:val="32"/>
          <w:szCs w:val="32"/>
          <w:lang w:bidi="ar-DZ"/>
        </w:rPr>
      </w:pPr>
    </w:p>
    <w:p w:rsidR="005503C1" w:rsidRDefault="005503C1" w:rsidP="00705958">
      <w:pPr>
        <w:bidi/>
        <w:spacing w:after="0" w:line="276" w:lineRule="auto"/>
        <w:ind w:left="-1" w:firstLine="849"/>
        <w:jc w:val="both"/>
        <w:rPr>
          <w:rFonts w:ascii="Arial" w:hAnsi="Arial" w:cs="Simplified Arabic"/>
          <w:b/>
          <w:sz w:val="32"/>
          <w:szCs w:val="32"/>
          <w:rtl/>
        </w:rPr>
      </w:pPr>
    </w:p>
    <w:p w:rsidR="005503C1" w:rsidRDefault="005503C1" w:rsidP="00705958">
      <w:pPr>
        <w:bidi/>
        <w:spacing w:after="0" w:line="276" w:lineRule="auto"/>
        <w:ind w:left="-1" w:firstLine="849"/>
        <w:jc w:val="both"/>
        <w:rPr>
          <w:rFonts w:ascii="Arial" w:hAnsi="Arial" w:cs="Simplified Arabic"/>
          <w:b/>
          <w:sz w:val="32"/>
          <w:szCs w:val="32"/>
          <w:rtl/>
        </w:rPr>
      </w:pPr>
    </w:p>
    <w:p w:rsidR="002A2E82" w:rsidRDefault="002A2E82" w:rsidP="00705958">
      <w:pPr>
        <w:tabs>
          <w:tab w:val="left" w:pos="8505"/>
        </w:tabs>
        <w:bidi/>
        <w:ind w:left="-1" w:hanging="1"/>
        <w:jc w:val="center"/>
        <w:rPr>
          <w:rFonts w:cs="Simplified Arabic"/>
          <w:b/>
          <w:bCs/>
          <w:sz w:val="48"/>
          <w:szCs w:val="48"/>
          <w:rtl/>
          <w:lang w:bidi="ar-DZ"/>
        </w:rPr>
      </w:pPr>
    </w:p>
    <w:p w:rsidR="002A2E82" w:rsidRDefault="002A2E82" w:rsidP="00705958">
      <w:pPr>
        <w:tabs>
          <w:tab w:val="left" w:pos="8505"/>
        </w:tabs>
        <w:bidi/>
        <w:ind w:left="-1" w:hanging="1"/>
        <w:jc w:val="center"/>
        <w:rPr>
          <w:rFonts w:cs="Simplified Arabic"/>
          <w:b/>
          <w:bCs/>
          <w:sz w:val="48"/>
          <w:szCs w:val="48"/>
          <w:rtl/>
          <w:lang w:bidi="ar-DZ"/>
        </w:rPr>
      </w:pPr>
    </w:p>
    <w:p w:rsidR="002A2E82" w:rsidRDefault="002A2E82" w:rsidP="00705958">
      <w:pPr>
        <w:tabs>
          <w:tab w:val="left" w:pos="8505"/>
        </w:tabs>
        <w:bidi/>
        <w:ind w:left="-1"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9D7C50" w:rsidP="002A2E82">
      <w:pPr>
        <w:tabs>
          <w:tab w:val="left" w:pos="8505"/>
        </w:tabs>
        <w:bidi/>
        <w:ind w:hanging="1"/>
        <w:jc w:val="center"/>
        <w:rPr>
          <w:rFonts w:cs="Simplified Arabic"/>
          <w:b/>
          <w:bCs/>
          <w:sz w:val="48"/>
          <w:szCs w:val="48"/>
          <w:rtl/>
          <w:lang w:bidi="ar-DZ"/>
        </w:rPr>
      </w:pPr>
      <w:r>
        <w:rPr>
          <w:rFonts w:cs="Simplified Arabic"/>
          <w:b/>
          <w:bCs/>
          <w:noProof/>
          <w:sz w:val="48"/>
          <w:szCs w:val="48"/>
          <w:rtl/>
          <w:lang w:eastAsia="fr-FR"/>
        </w:rPr>
        <w:pict>
          <v:roundrect id="_x0000_s1032" style="position:absolute;left:0;text-align:left;margin-left:20.3pt;margin-top:-276.55pt;width:439.15pt;height:252.15pt;z-index:-251653120;mso-wrap-style:none" arcsize="10923f" fillcolor="white [3212]" strokecolor="black [3213]" strokeweight="3pt">
            <v:shadow on="t" opacity=".5" offset="-6pt,-6pt"/>
            <v:textbox style="mso-next-textbox:#_x0000_s1032;mso-fit-shape-to-text:t">
              <w:txbxContent>
                <w:p w:rsidR="00790186" w:rsidRDefault="009D7C50" w:rsidP="002A2E82">
                  <w:pPr>
                    <w:ind w:left="-284" w:hanging="284"/>
                  </w:pPr>
                  <w:r>
                    <w:pict>
                      <v:shape id="_x0000_i1028" type="#_x0000_t136" style="width:391.5pt;height:201.75pt" fillcolor="black [3213]">
                        <v:fill color2="#55261c"/>
                        <v:shadow on="t" color="#868686" opacity=".5" offset="-6pt,-6pt"/>
                        <o:extrusion v:ext="view" color="silver" rotationangle=",-6" viewpoint=",34.72222mm" viewpointorigin=",.5" skewangle="135" brightness="4000f" lightposition="0,50000" lightlevel="52000f" lightposition2="0,-50000" lightlevel2="14000f" type="perspective" lightharsh2="t"/>
                        <v:textpath style="font-family:&quot;Arial Black&quot;;v-text-kern:t" trim="t" fitpath="t" string="الفهرس"/>
                      </v:shape>
                    </w:pict>
                  </w:r>
                </w:p>
              </w:txbxContent>
            </v:textbox>
          </v:roundrect>
        </w:pict>
      </w: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2A2E82" w:rsidRDefault="002A2E82" w:rsidP="002A2E82">
      <w:pPr>
        <w:tabs>
          <w:tab w:val="left" w:pos="8505"/>
        </w:tabs>
        <w:bidi/>
        <w:ind w:hanging="1"/>
        <w:jc w:val="center"/>
        <w:rPr>
          <w:rFonts w:cs="Simplified Arabic"/>
          <w:b/>
          <w:bCs/>
          <w:sz w:val="48"/>
          <w:szCs w:val="48"/>
          <w:rtl/>
          <w:lang w:bidi="ar-DZ"/>
        </w:rPr>
      </w:pPr>
    </w:p>
    <w:p w:rsidR="0030757D" w:rsidRPr="00120E53" w:rsidRDefault="0030757D" w:rsidP="002A2E82">
      <w:pPr>
        <w:tabs>
          <w:tab w:val="left" w:pos="8505"/>
        </w:tabs>
        <w:bidi/>
        <w:ind w:hanging="1"/>
        <w:jc w:val="center"/>
        <w:rPr>
          <w:rFonts w:cs="Simplified Arabic"/>
          <w:b/>
          <w:bCs/>
          <w:sz w:val="48"/>
          <w:szCs w:val="48"/>
          <w:rtl/>
          <w:lang w:bidi="ar-DZ"/>
        </w:rPr>
      </w:pPr>
      <w:r w:rsidRPr="00120E53">
        <w:rPr>
          <w:rFonts w:cs="Simplified Arabic" w:hint="cs"/>
          <w:b/>
          <w:bCs/>
          <w:sz w:val="48"/>
          <w:szCs w:val="48"/>
          <w:rtl/>
          <w:lang w:bidi="ar-DZ"/>
        </w:rPr>
        <w:t>الفهرس</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مقدمة................................................</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2</w:t>
      </w:r>
      <w:r w:rsidRPr="00CA7FBD">
        <w:rPr>
          <w:rFonts w:cs="Simplified Arabic"/>
          <w:sz w:val="32"/>
          <w:szCs w:val="32"/>
          <w:rtl/>
          <w:lang w:bidi="ar-DZ"/>
        </w:rPr>
        <w:t xml:space="preserve"> </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الفصل الأول: حماية سابقة للمستهلك من الإشهارات الت</w:t>
      </w:r>
      <w:r>
        <w:rPr>
          <w:rFonts w:cs="Simplified Arabic"/>
          <w:sz w:val="32"/>
          <w:szCs w:val="32"/>
          <w:rtl/>
          <w:lang w:bidi="ar-DZ"/>
        </w:rPr>
        <w:t>جارية المضللة.............</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المبحث الأول: حماية المستهلك من خلال منع الإشهار</w:t>
      </w:r>
      <w:r>
        <w:rPr>
          <w:rFonts w:cs="Simplified Arabic"/>
          <w:sz w:val="32"/>
          <w:szCs w:val="32"/>
          <w:rtl/>
          <w:lang w:bidi="ar-DZ"/>
        </w:rPr>
        <w:t xml:space="preserve"> التضليلي.........</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7</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الأول: مفهوم منع الإشهار التضليلي...........</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7</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تعريف منع الإشهار التضليلي...............................</w:t>
      </w:r>
      <w:r>
        <w:rPr>
          <w:rFonts w:cs="Simplified Arabic" w:hint="cs"/>
          <w:sz w:val="32"/>
          <w:szCs w:val="32"/>
          <w:rtl/>
          <w:lang w:bidi="ar-DZ"/>
        </w:rPr>
        <w:t>.</w:t>
      </w:r>
      <w:r w:rsidRPr="00CA7FBD">
        <w:rPr>
          <w:rFonts w:cs="Simplified Arabic"/>
          <w:sz w:val="32"/>
          <w:szCs w:val="32"/>
          <w:rtl/>
          <w:lang w:bidi="ar-DZ"/>
        </w:rPr>
        <w:t>...........</w:t>
      </w:r>
      <w:r>
        <w:rPr>
          <w:rFonts w:cs="Simplified Arabic" w:hint="cs"/>
          <w:sz w:val="32"/>
          <w:szCs w:val="32"/>
          <w:rtl/>
          <w:lang w:bidi="ar-DZ"/>
        </w:rPr>
        <w:t>.8</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 خصائص الإشهار التضليلي.....</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sidRPr="00CA7FBD">
        <w:rPr>
          <w:rFonts w:cs="Simplified Arabic"/>
          <w:sz w:val="32"/>
          <w:szCs w:val="32"/>
          <w:rtl/>
          <w:lang w:bidi="ar-DZ"/>
        </w:rPr>
        <w:t>..</w:t>
      </w:r>
      <w:r>
        <w:rPr>
          <w:rFonts w:cs="Simplified Arabic" w:hint="cs"/>
          <w:sz w:val="32"/>
          <w:szCs w:val="32"/>
          <w:rtl/>
          <w:lang w:bidi="ar-DZ"/>
        </w:rPr>
        <w:t>.</w:t>
      </w:r>
      <w:r w:rsidRPr="00CA7FBD">
        <w:rPr>
          <w:rFonts w:cs="Simplified Arabic"/>
          <w:sz w:val="32"/>
          <w:szCs w:val="32"/>
          <w:rtl/>
          <w:lang w:bidi="ar-DZ"/>
        </w:rPr>
        <w:t>.</w:t>
      </w:r>
      <w:r>
        <w:rPr>
          <w:rFonts w:cs="Simplified Arabic" w:hint="cs"/>
          <w:sz w:val="32"/>
          <w:szCs w:val="32"/>
          <w:rtl/>
          <w:lang w:bidi="ar-DZ"/>
        </w:rPr>
        <w:t>10</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الثالث: تحديد معايير التضليل..........</w:t>
      </w:r>
      <w:r>
        <w:rPr>
          <w:rFonts w:cs="Simplified Arabic"/>
          <w:sz w:val="32"/>
          <w:szCs w:val="32"/>
          <w:rtl/>
          <w:lang w:bidi="ar-DZ"/>
        </w:rPr>
        <w:t>...............................</w:t>
      </w:r>
      <w:r w:rsidRPr="00CA7FBD">
        <w:rPr>
          <w:rFonts w:cs="Simplified Arabic"/>
          <w:sz w:val="32"/>
          <w:szCs w:val="32"/>
          <w:rtl/>
          <w:lang w:bidi="ar-DZ"/>
        </w:rPr>
        <w:t>....</w:t>
      </w:r>
      <w:r>
        <w:rPr>
          <w:rFonts w:cs="Simplified Arabic" w:hint="cs"/>
          <w:sz w:val="32"/>
          <w:szCs w:val="32"/>
          <w:rtl/>
          <w:lang w:bidi="ar-DZ"/>
        </w:rPr>
        <w:t>....13</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الثاني: مجالات التضليل ع</w:t>
      </w:r>
      <w:r>
        <w:rPr>
          <w:rFonts w:cs="Simplified Arabic"/>
          <w:sz w:val="32"/>
          <w:szCs w:val="32"/>
          <w:rtl/>
          <w:lang w:bidi="ar-DZ"/>
        </w:rPr>
        <w:t>ن طريق الإشهار.................</w:t>
      </w:r>
      <w:r w:rsidRPr="00CA7FBD">
        <w:rPr>
          <w:rFonts w:cs="Simplified Arabic"/>
          <w:sz w:val="32"/>
          <w:szCs w:val="32"/>
          <w:rtl/>
          <w:lang w:bidi="ar-DZ"/>
        </w:rPr>
        <w:t>.............</w:t>
      </w:r>
      <w:r>
        <w:rPr>
          <w:rFonts w:cs="Simplified Arabic" w:hint="cs"/>
          <w:sz w:val="32"/>
          <w:szCs w:val="32"/>
          <w:rtl/>
          <w:lang w:bidi="ar-DZ"/>
        </w:rPr>
        <w:t>.</w:t>
      </w:r>
      <w:r w:rsidRPr="00CA7FBD">
        <w:rPr>
          <w:rFonts w:cs="Simplified Arabic"/>
          <w:sz w:val="32"/>
          <w:szCs w:val="32"/>
          <w:rtl/>
          <w:lang w:bidi="ar-DZ"/>
        </w:rPr>
        <w:t>.</w:t>
      </w:r>
      <w:r>
        <w:rPr>
          <w:rFonts w:cs="Simplified Arabic" w:hint="cs"/>
          <w:sz w:val="32"/>
          <w:szCs w:val="32"/>
          <w:rtl/>
          <w:lang w:bidi="ar-DZ"/>
        </w:rPr>
        <w:t>16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lastRenderedPageBreak/>
        <w:t>الفرع الأول: التضليل المتصل بذات المنتجات أو الخدما</w:t>
      </w:r>
      <w:r>
        <w:rPr>
          <w:rFonts w:cs="Simplified Arabic"/>
          <w:sz w:val="32"/>
          <w:szCs w:val="32"/>
          <w:rtl/>
          <w:lang w:bidi="ar-DZ"/>
        </w:rPr>
        <w:t>ت...........</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16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 التضليل الخارج عن ذات المنتجات أو الخد</w:t>
      </w:r>
      <w:r>
        <w:rPr>
          <w:rFonts w:cs="Simplified Arabic"/>
          <w:sz w:val="32"/>
          <w:szCs w:val="32"/>
          <w:rtl/>
          <w:lang w:bidi="ar-DZ"/>
        </w:rPr>
        <w:t>مات...........</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22</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الثالث: الإشهار المقارن...........................</w:t>
      </w:r>
      <w:r>
        <w:rPr>
          <w:rFonts w:cs="Simplified Arabic"/>
          <w:sz w:val="32"/>
          <w:szCs w:val="32"/>
          <w:rtl/>
          <w:lang w:bidi="ar-DZ"/>
        </w:rPr>
        <w:t>............................</w:t>
      </w:r>
      <w:r>
        <w:rPr>
          <w:rFonts w:cs="Simplified Arabic" w:hint="cs"/>
          <w:sz w:val="32"/>
          <w:szCs w:val="32"/>
          <w:rtl/>
          <w:lang w:bidi="ar-DZ"/>
        </w:rPr>
        <w:t>24</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 xml:space="preserve"> المبحث الثاني: حماية المقررة من خلال فرض الشروط في الإشهار التجاري...</w:t>
      </w:r>
      <w:r>
        <w:rPr>
          <w:rFonts w:cs="Simplified Arabic"/>
          <w:sz w:val="32"/>
          <w:szCs w:val="32"/>
          <w:rtl/>
          <w:lang w:bidi="ar-DZ"/>
        </w:rPr>
        <w:t>......</w:t>
      </w:r>
      <w:r>
        <w:rPr>
          <w:rFonts w:cs="Simplified Arabic" w:hint="cs"/>
          <w:sz w:val="32"/>
          <w:szCs w:val="32"/>
          <w:rtl/>
          <w:lang w:bidi="ar-DZ"/>
        </w:rPr>
        <w:t>28</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الأول: الشروط العامة للإعلان التجاري..............................</w:t>
      </w:r>
      <w:r>
        <w:rPr>
          <w:rFonts w:cs="Simplified Arabic"/>
          <w:sz w:val="32"/>
          <w:szCs w:val="32"/>
          <w:rtl/>
          <w:lang w:bidi="ar-DZ"/>
        </w:rPr>
        <w:t>.......</w:t>
      </w:r>
      <w:r>
        <w:rPr>
          <w:rFonts w:cs="Simplified Arabic" w:hint="cs"/>
          <w:sz w:val="32"/>
          <w:szCs w:val="32"/>
          <w:rtl/>
          <w:lang w:bidi="ar-DZ"/>
        </w:rPr>
        <w:t>28</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تحديد هوية الإعلان التجاري..............</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29</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w:t>
      </w:r>
      <w:r>
        <w:rPr>
          <w:rFonts w:cs="Simplified Arabic" w:hint="cs"/>
          <w:sz w:val="32"/>
          <w:szCs w:val="32"/>
          <w:rtl/>
          <w:lang w:bidi="ar-DZ"/>
        </w:rPr>
        <w:t>ع</w:t>
      </w:r>
      <w:r w:rsidRPr="00CA7FBD">
        <w:rPr>
          <w:rFonts w:cs="Simplified Arabic"/>
          <w:sz w:val="32"/>
          <w:szCs w:val="32"/>
          <w:rtl/>
          <w:lang w:bidi="ar-DZ"/>
        </w:rPr>
        <w:t xml:space="preserve"> الثاني: احترام الإعلان للآداب و القيم الأخلاقية....</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32</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الثاني: حماية من خلال الشروط الخاصة.......</w:t>
      </w:r>
      <w:r>
        <w:rPr>
          <w:rFonts w:cs="Simplified Arabic"/>
          <w:sz w:val="32"/>
          <w:szCs w:val="32"/>
          <w:rtl/>
          <w:lang w:bidi="ar-DZ"/>
        </w:rPr>
        <w:t>............................</w:t>
      </w:r>
      <w:r>
        <w:rPr>
          <w:rFonts w:cs="Simplified Arabic" w:hint="cs"/>
          <w:sz w:val="32"/>
          <w:szCs w:val="32"/>
          <w:rtl/>
          <w:lang w:bidi="ar-DZ"/>
        </w:rPr>
        <w:t>35</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حصول على ترخيص مسبق في بعض الإعلا</w:t>
      </w:r>
      <w:r>
        <w:rPr>
          <w:rFonts w:cs="Simplified Arabic"/>
          <w:sz w:val="32"/>
          <w:szCs w:val="32"/>
          <w:rtl/>
          <w:lang w:bidi="ar-DZ"/>
        </w:rPr>
        <w:t>نات التجارية..............</w:t>
      </w:r>
      <w:r>
        <w:rPr>
          <w:rFonts w:cs="Simplified Arabic" w:hint="cs"/>
          <w:sz w:val="32"/>
          <w:szCs w:val="32"/>
          <w:rtl/>
          <w:lang w:bidi="ar-DZ"/>
        </w:rPr>
        <w:t>36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 الشروط التعليمات الخاصة بالترخيص......</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39</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الفصل الثاني: الحماية اللاحقة للمستهلك من الإشهارات ا</w:t>
      </w:r>
      <w:r>
        <w:rPr>
          <w:rFonts w:cs="Simplified Arabic"/>
          <w:sz w:val="32"/>
          <w:szCs w:val="32"/>
          <w:rtl/>
          <w:lang w:bidi="ar-DZ"/>
        </w:rPr>
        <w:t>لتجارية المضللة............</w:t>
      </w:r>
      <w:r>
        <w:rPr>
          <w:rFonts w:cs="Simplified Arabic" w:hint="cs"/>
          <w:sz w:val="32"/>
          <w:szCs w:val="32"/>
          <w:rtl/>
          <w:lang w:bidi="ar-DZ"/>
        </w:rPr>
        <w:t>41</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lastRenderedPageBreak/>
        <w:t>المبحث الأول:</w:t>
      </w:r>
      <w:r w:rsidRPr="00CA7FBD">
        <w:rPr>
          <w:rFonts w:cs="Simplified Arabic"/>
          <w:sz w:val="32"/>
          <w:szCs w:val="32"/>
          <w:lang w:bidi="ar-DZ"/>
        </w:rPr>
        <w:t xml:space="preserve"> </w:t>
      </w:r>
      <w:r w:rsidRPr="00CA7FBD">
        <w:rPr>
          <w:rFonts w:cs="Simplified Arabic"/>
          <w:sz w:val="32"/>
          <w:szCs w:val="32"/>
          <w:rtl/>
          <w:lang w:bidi="ar-DZ"/>
        </w:rPr>
        <w:t>الحماية المدنية للمسته</w:t>
      </w:r>
      <w:r>
        <w:rPr>
          <w:rFonts w:cs="Simplified Arabic"/>
          <w:sz w:val="32"/>
          <w:szCs w:val="32"/>
          <w:rtl/>
          <w:lang w:bidi="ar-DZ"/>
        </w:rPr>
        <w:t>لك من الإشهارات المضللة........</w:t>
      </w:r>
      <w:r w:rsidRPr="00CA7FBD">
        <w:rPr>
          <w:rFonts w:cs="Simplified Arabic"/>
          <w:sz w:val="32"/>
          <w:szCs w:val="32"/>
          <w:rtl/>
          <w:lang w:bidi="ar-DZ"/>
        </w:rPr>
        <w:t>....</w:t>
      </w:r>
      <w:r>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.42</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الأول: أساس تعويض الضرر.................</w:t>
      </w:r>
      <w:r>
        <w:rPr>
          <w:rFonts w:cs="Simplified Arabic"/>
          <w:sz w:val="32"/>
          <w:szCs w:val="32"/>
          <w:rtl/>
          <w:lang w:bidi="ar-DZ"/>
        </w:rPr>
        <w:t>...........................</w:t>
      </w:r>
      <w:r>
        <w:rPr>
          <w:rFonts w:cs="Simplified Arabic" w:hint="cs"/>
          <w:sz w:val="32"/>
          <w:szCs w:val="32"/>
          <w:rtl/>
          <w:lang w:bidi="ar-DZ"/>
        </w:rPr>
        <w:t>.42</w:t>
      </w:r>
      <w:r w:rsidRPr="00CA7FBD">
        <w:rPr>
          <w:rFonts w:cs="Simplified Arabic"/>
          <w:sz w:val="32"/>
          <w:szCs w:val="32"/>
          <w:rtl/>
          <w:lang w:bidi="ar-DZ"/>
        </w:rPr>
        <w:t xml:space="preserve"> </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تعويض الضرر........................</w:t>
      </w:r>
      <w:r>
        <w:rPr>
          <w:rFonts w:cs="Simplified Arabic"/>
          <w:sz w:val="32"/>
          <w:szCs w:val="32"/>
          <w:rtl/>
          <w:lang w:bidi="ar-DZ"/>
        </w:rPr>
        <w:t>..............................</w:t>
      </w:r>
      <w:r>
        <w:rPr>
          <w:rFonts w:cs="Simplified Arabic" w:hint="cs"/>
          <w:sz w:val="32"/>
          <w:szCs w:val="32"/>
          <w:rtl/>
          <w:lang w:bidi="ar-DZ"/>
        </w:rPr>
        <w:t>42</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 xml:space="preserve">الفرع الثاني: الشروط </w:t>
      </w:r>
      <w:r>
        <w:rPr>
          <w:rFonts w:cs="Simplified Arabic" w:hint="cs"/>
          <w:sz w:val="32"/>
          <w:szCs w:val="32"/>
          <w:rtl/>
          <w:lang w:bidi="ar-DZ"/>
        </w:rPr>
        <w:t>ا</w:t>
      </w:r>
      <w:r w:rsidRPr="00CA7FBD">
        <w:rPr>
          <w:rFonts w:cs="Simplified Arabic"/>
          <w:sz w:val="32"/>
          <w:szCs w:val="32"/>
          <w:rtl/>
          <w:lang w:bidi="ar-DZ"/>
        </w:rPr>
        <w:t>للازمة لقيام المسؤولية...........</w:t>
      </w:r>
      <w:r>
        <w:rPr>
          <w:rFonts w:cs="Simplified Arabic"/>
          <w:sz w:val="32"/>
          <w:szCs w:val="32"/>
          <w:rtl/>
          <w:lang w:bidi="ar-DZ"/>
        </w:rPr>
        <w:t>............................</w:t>
      </w:r>
      <w:r>
        <w:rPr>
          <w:rFonts w:cs="Simplified Arabic" w:hint="cs"/>
          <w:sz w:val="32"/>
          <w:szCs w:val="32"/>
          <w:rtl/>
          <w:lang w:bidi="ar-DZ"/>
        </w:rPr>
        <w:t>44</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 xml:space="preserve">الفرع الثالث: مختلف الدعاوى الممكن رفعها من طرف </w:t>
      </w:r>
      <w:r>
        <w:rPr>
          <w:rFonts w:cs="Simplified Arabic"/>
          <w:sz w:val="32"/>
          <w:szCs w:val="32"/>
          <w:rtl/>
          <w:lang w:bidi="ar-DZ"/>
        </w:rPr>
        <w:t>الجمعيات...................</w:t>
      </w:r>
      <w:r>
        <w:rPr>
          <w:rFonts w:cs="Simplified Arabic" w:hint="cs"/>
          <w:sz w:val="32"/>
          <w:szCs w:val="32"/>
          <w:rtl/>
          <w:lang w:bidi="ar-DZ"/>
        </w:rPr>
        <w:t>46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الثاني: الجزاءات المتربة على الإشهار التضليل</w:t>
      </w:r>
      <w:r>
        <w:rPr>
          <w:rFonts w:cs="Simplified Arabic"/>
          <w:sz w:val="32"/>
          <w:szCs w:val="32"/>
          <w:rtl/>
          <w:lang w:bidi="ar-DZ"/>
        </w:rPr>
        <w:t>ي..........................</w:t>
      </w:r>
      <w:r>
        <w:rPr>
          <w:rFonts w:cs="Simplified Arabic" w:hint="cs"/>
          <w:sz w:val="32"/>
          <w:szCs w:val="32"/>
          <w:rtl/>
          <w:lang w:bidi="ar-DZ"/>
        </w:rPr>
        <w:t>50</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دعوى الإبطال..............</w:t>
      </w:r>
      <w:r>
        <w:rPr>
          <w:rFonts w:cs="Simplified Arabic"/>
          <w:sz w:val="32"/>
          <w:szCs w:val="32"/>
          <w:rtl/>
          <w:lang w:bidi="ar-DZ"/>
        </w:rPr>
        <w:t>.....................................</w:t>
      </w:r>
      <w:r w:rsidRPr="00CA7FBD">
        <w:rPr>
          <w:rFonts w:cs="Simplified Arabic"/>
          <w:sz w:val="32"/>
          <w:szCs w:val="32"/>
          <w:rtl/>
          <w:lang w:bidi="ar-DZ"/>
        </w:rPr>
        <w:t>....</w:t>
      </w:r>
      <w:r>
        <w:rPr>
          <w:rFonts w:cs="Simplified Arabic" w:hint="cs"/>
          <w:sz w:val="32"/>
          <w:szCs w:val="32"/>
          <w:rtl/>
          <w:lang w:bidi="ar-DZ"/>
        </w:rPr>
        <w:t>50</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 دعوى التنفيذ العيني.........................</w:t>
      </w:r>
      <w:r>
        <w:rPr>
          <w:rFonts w:cs="Simplified Arabic"/>
          <w:sz w:val="32"/>
          <w:szCs w:val="32"/>
          <w:rtl/>
          <w:lang w:bidi="ar-DZ"/>
        </w:rPr>
        <w:t>........................</w:t>
      </w:r>
      <w:r>
        <w:rPr>
          <w:rFonts w:cs="Simplified Arabic" w:hint="cs"/>
          <w:sz w:val="32"/>
          <w:szCs w:val="32"/>
          <w:rtl/>
          <w:lang w:bidi="ar-DZ"/>
        </w:rPr>
        <w:t>56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الثالث: دعوى وفق الإشهار المضلل............</w:t>
      </w:r>
      <w:r>
        <w:rPr>
          <w:rFonts w:cs="Simplified Arabic"/>
          <w:sz w:val="32"/>
          <w:szCs w:val="32"/>
          <w:rtl/>
          <w:lang w:bidi="ar-DZ"/>
        </w:rPr>
        <w:t>............................</w:t>
      </w:r>
      <w:r>
        <w:rPr>
          <w:rFonts w:cs="Simplified Arabic" w:hint="cs"/>
          <w:sz w:val="32"/>
          <w:szCs w:val="32"/>
          <w:rtl/>
          <w:lang w:bidi="ar-DZ"/>
        </w:rPr>
        <w:t>62</w:t>
      </w:r>
    </w:p>
    <w:p w:rsidR="0030757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الثالث: الجهة القضائية المختصة ومستحق ال</w:t>
      </w:r>
      <w:r>
        <w:rPr>
          <w:rFonts w:cs="Simplified Arabic"/>
          <w:sz w:val="32"/>
          <w:szCs w:val="32"/>
          <w:rtl/>
          <w:lang w:bidi="ar-DZ"/>
        </w:rPr>
        <w:t>تعويض من ذلك.............</w:t>
      </w:r>
      <w:r>
        <w:rPr>
          <w:rFonts w:cs="Simplified Arabic" w:hint="cs"/>
          <w:sz w:val="32"/>
          <w:szCs w:val="32"/>
          <w:rtl/>
          <w:lang w:bidi="ar-DZ"/>
        </w:rPr>
        <w:t>63</w:t>
      </w:r>
    </w:p>
    <w:p w:rsidR="0030757D" w:rsidRPr="00CA7FBD" w:rsidRDefault="0030757D" w:rsidP="0030757D">
      <w:pPr>
        <w:tabs>
          <w:tab w:val="left" w:pos="8505"/>
        </w:tabs>
        <w:bidi/>
        <w:jc w:val="both"/>
        <w:rPr>
          <w:rFonts w:cs="Simplified Arabic"/>
          <w:sz w:val="32"/>
          <w:szCs w:val="32"/>
          <w:rtl/>
          <w:lang w:bidi="ar-DZ"/>
        </w:rPr>
      </w:pPr>
      <w:r w:rsidRPr="00D67A89">
        <w:rPr>
          <w:rFonts w:cs="Simplified Arabic"/>
          <w:sz w:val="32"/>
          <w:szCs w:val="32"/>
          <w:rtl/>
          <w:lang w:bidi="ar-DZ"/>
        </w:rPr>
        <w:t xml:space="preserve"> </w:t>
      </w:r>
      <w:r w:rsidRPr="00CA7FBD">
        <w:rPr>
          <w:rFonts w:cs="Simplified Arabic"/>
          <w:sz w:val="32"/>
          <w:szCs w:val="32"/>
          <w:rtl/>
          <w:lang w:bidi="ar-DZ"/>
        </w:rPr>
        <w:t>الفرع الأول: الجهة القضائية المختصة..................</w:t>
      </w:r>
      <w:r>
        <w:rPr>
          <w:rFonts w:cs="Simplified Arabic"/>
          <w:sz w:val="32"/>
          <w:szCs w:val="32"/>
          <w:rtl/>
          <w:lang w:bidi="ar-DZ"/>
        </w:rPr>
        <w:t>.........................</w:t>
      </w:r>
      <w:r>
        <w:rPr>
          <w:rFonts w:cs="Simplified Arabic" w:hint="cs"/>
          <w:sz w:val="32"/>
          <w:szCs w:val="32"/>
          <w:rtl/>
          <w:lang w:bidi="ar-DZ"/>
        </w:rPr>
        <w:t>64</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lastRenderedPageBreak/>
        <w:t>الفرع الثاني: تحديد المستهلك المستحق التعويض......</w:t>
      </w:r>
      <w:r>
        <w:rPr>
          <w:rFonts w:cs="Simplified Arabic"/>
          <w:sz w:val="32"/>
          <w:szCs w:val="32"/>
          <w:rtl/>
          <w:lang w:bidi="ar-DZ"/>
        </w:rPr>
        <w:t>............................</w:t>
      </w:r>
      <w:r>
        <w:rPr>
          <w:rFonts w:cs="Simplified Arabic" w:hint="cs"/>
          <w:sz w:val="32"/>
          <w:szCs w:val="32"/>
          <w:rtl/>
          <w:lang w:bidi="ar-DZ"/>
        </w:rPr>
        <w:t>66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المبحث الثاني: الحماية الجزائية المستهلك من الإشهارات التجارية</w:t>
      </w:r>
      <w:r>
        <w:rPr>
          <w:rFonts w:cs="Simplified Arabic"/>
          <w:sz w:val="32"/>
          <w:szCs w:val="32"/>
          <w:rtl/>
          <w:lang w:bidi="ar-DZ"/>
        </w:rPr>
        <w:t xml:space="preserve"> المضللة..........</w:t>
      </w:r>
      <w:r>
        <w:rPr>
          <w:rFonts w:cs="Simplified Arabic" w:hint="cs"/>
          <w:sz w:val="32"/>
          <w:szCs w:val="32"/>
          <w:rtl/>
          <w:lang w:bidi="ar-DZ"/>
        </w:rPr>
        <w:t>69</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w:t>
      </w:r>
      <w:r>
        <w:rPr>
          <w:rFonts w:cs="Simplified Arabic" w:hint="cs"/>
          <w:sz w:val="32"/>
          <w:szCs w:val="32"/>
          <w:rtl/>
          <w:lang w:bidi="ar-DZ"/>
        </w:rPr>
        <w:t xml:space="preserve"> الأول</w:t>
      </w:r>
      <w:r w:rsidRPr="00CA7FBD">
        <w:rPr>
          <w:rFonts w:cs="Simplified Arabic"/>
          <w:sz w:val="32"/>
          <w:szCs w:val="32"/>
          <w:rtl/>
          <w:lang w:bidi="ar-DZ"/>
        </w:rPr>
        <w:t>: الحماية من خلال القواعد العامة......</w:t>
      </w:r>
      <w:r>
        <w:rPr>
          <w:rFonts w:cs="Simplified Arabic"/>
          <w:sz w:val="32"/>
          <w:szCs w:val="32"/>
          <w:rtl/>
          <w:lang w:bidi="ar-DZ"/>
        </w:rPr>
        <w:t>.............................</w:t>
      </w:r>
      <w:r>
        <w:rPr>
          <w:rFonts w:cs="Simplified Arabic" w:hint="cs"/>
          <w:sz w:val="32"/>
          <w:szCs w:val="32"/>
          <w:rtl/>
          <w:lang w:bidi="ar-DZ"/>
        </w:rPr>
        <w:t>69</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جريمة النصب.......................................................</w:t>
      </w:r>
      <w:r>
        <w:rPr>
          <w:rFonts w:cs="Simplified Arabic" w:hint="cs"/>
          <w:sz w:val="32"/>
          <w:szCs w:val="32"/>
          <w:rtl/>
          <w:lang w:bidi="ar-DZ"/>
        </w:rPr>
        <w:t>70</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 جريمة الخداع.........................</w:t>
      </w:r>
      <w:r>
        <w:rPr>
          <w:rFonts w:cs="Simplified Arabic"/>
          <w:sz w:val="32"/>
          <w:szCs w:val="32"/>
          <w:rtl/>
          <w:lang w:bidi="ar-DZ"/>
        </w:rPr>
        <w:t>...............................</w:t>
      </w:r>
      <w:r>
        <w:rPr>
          <w:rFonts w:cs="Simplified Arabic" w:hint="cs"/>
          <w:sz w:val="32"/>
          <w:szCs w:val="32"/>
          <w:rtl/>
          <w:lang w:bidi="ar-DZ"/>
        </w:rPr>
        <w:t>72</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الثاني: الحماية من القواعد الخاصة.........</w:t>
      </w:r>
      <w:r>
        <w:rPr>
          <w:rFonts w:cs="Simplified Arabic"/>
          <w:sz w:val="32"/>
          <w:szCs w:val="32"/>
          <w:rtl/>
          <w:lang w:bidi="ar-DZ"/>
        </w:rPr>
        <w:t>...............................</w:t>
      </w:r>
      <w:r>
        <w:rPr>
          <w:rFonts w:cs="Simplified Arabic" w:hint="cs"/>
          <w:sz w:val="32"/>
          <w:szCs w:val="32"/>
          <w:rtl/>
          <w:lang w:bidi="ar-DZ"/>
        </w:rPr>
        <w:t>75</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جريمة الإشهار الكاذب..................</w:t>
      </w:r>
      <w:r>
        <w:rPr>
          <w:rFonts w:cs="Simplified Arabic"/>
          <w:sz w:val="32"/>
          <w:szCs w:val="32"/>
          <w:rtl/>
          <w:lang w:bidi="ar-DZ"/>
        </w:rPr>
        <w:t>..............................</w:t>
      </w:r>
      <w:r>
        <w:rPr>
          <w:rFonts w:cs="Simplified Arabic" w:hint="cs"/>
          <w:sz w:val="32"/>
          <w:szCs w:val="32"/>
          <w:rtl/>
          <w:lang w:bidi="ar-DZ"/>
        </w:rPr>
        <w:t>75</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 جريمة الإشهار المقارن.................</w:t>
      </w:r>
      <w:r>
        <w:rPr>
          <w:rFonts w:cs="Simplified Arabic"/>
          <w:sz w:val="32"/>
          <w:szCs w:val="32"/>
          <w:rtl/>
          <w:lang w:bidi="ar-DZ"/>
        </w:rPr>
        <w:t>..............................</w:t>
      </w:r>
      <w:r>
        <w:rPr>
          <w:rFonts w:cs="Simplified Arabic" w:hint="cs"/>
          <w:sz w:val="32"/>
          <w:szCs w:val="32"/>
          <w:rtl/>
          <w:lang w:bidi="ar-DZ"/>
        </w:rPr>
        <w:t>83</w:t>
      </w:r>
    </w:p>
    <w:p w:rsidR="0030757D" w:rsidRDefault="0030757D" w:rsidP="0030757D">
      <w:pPr>
        <w:tabs>
          <w:tab w:val="right" w:pos="9071"/>
        </w:tabs>
        <w:bidi/>
        <w:jc w:val="both"/>
        <w:rPr>
          <w:rFonts w:cs="Simplified Arabic"/>
          <w:sz w:val="32"/>
          <w:szCs w:val="32"/>
          <w:rtl/>
          <w:lang w:bidi="ar-DZ"/>
        </w:rPr>
      </w:pPr>
      <w:r w:rsidRPr="00CA7FBD">
        <w:rPr>
          <w:rFonts w:cs="Simplified Arabic"/>
          <w:sz w:val="32"/>
          <w:szCs w:val="32"/>
          <w:rtl/>
          <w:lang w:bidi="ar-DZ"/>
        </w:rPr>
        <w:t>المبحث الثالث: الحماية الإدارية من الإشهارات التجاري</w:t>
      </w:r>
      <w:r>
        <w:rPr>
          <w:rFonts w:cs="Simplified Arabic"/>
          <w:sz w:val="32"/>
          <w:szCs w:val="32"/>
          <w:rtl/>
          <w:lang w:bidi="ar-DZ"/>
        </w:rPr>
        <w:t>ة المضللة...</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86</w:t>
      </w:r>
    </w:p>
    <w:p w:rsidR="0030757D" w:rsidRPr="00CA7FBD" w:rsidRDefault="0030757D" w:rsidP="0030757D">
      <w:pPr>
        <w:tabs>
          <w:tab w:val="right" w:pos="9071"/>
        </w:tabs>
        <w:bidi/>
        <w:jc w:val="both"/>
        <w:rPr>
          <w:rFonts w:cs="Simplified Arabic"/>
          <w:sz w:val="32"/>
          <w:szCs w:val="32"/>
          <w:rtl/>
          <w:lang w:bidi="ar-DZ"/>
        </w:rPr>
      </w:pPr>
      <w:r>
        <w:rPr>
          <w:rFonts w:cs="Simplified Arabic" w:hint="cs"/>
          <w:sz w:val="32"/>
          <w:szCs w:val="32"/>
          <w:rtl/>
          <w:lang w:bidi="ar-DZ"/>
        </w:rPr>
        <w:t>الطلب الأول: دعاوى القضاء الكامل................................................86</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دعوى الإلغاء.............................</w:t>
      </w:r>
      <w:r>
        <w:rPr>
          <w:rFonts w:cs="Simplified Arabic"/>
          <w:sz w:val="32"/>
          <w:szCs w:val="32"/>
          <w:rtl/>
          <w:lang w:bidi="ar-DZ"/>
        </w:rPr>
        <w:t>............................</w:t>
      </w:r>
      <w:r>
        <w:rPr>
          <w:rFonts w:cs="Simplified Arabic" w:hint="cs"/>
          <w:sz w:val="32"/>
          <w:szCs w:val="32"/>
          <w:rtl/>
          <w:lang w:bidi="ar-DZ"/>
        </w:rPr>
        <w:t xml:space="preserve">.86 </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lastRenderedPageBreak/>
        <w:t>الفرع الثاني: دعوى التعويض..........................</w:t>
      </w:r>
      <w:r>
        <w:rPr>
          <w:rFonts w:cs="Simplified Arabic"/>
          <w:sz w:val="32"/>
          <w:szCs w:val="32"/>
          <w:rtl/>
          <w:lang w:bidi="ar-DZ"/>
        </w:rPr>
        <w:t>.............................</w:t>
      </w:r>
      <w:r>
        <w:rPr>
          <w:rFonts w:cs="Simplified Arabic" w:hint="cs"/>
          <w:sz w:val="32"/>
          <w:szCs w:val="32"/>
          <w:rtl/>
          <w:lang w:bidi="ar-DZ"/>
        </w:rPr>
        <w:t>87</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الثاني: الإجراءات التحفظية.....................................</w:t>
      </w:r>
      <w:r>
        <w:rPr>
          <w:rFonts w:cs="Simplified Arabic"/>
          <w:sz w:val="32"/>
          <w:szCs w:val="32"/>
          <w:rtl/>
          <w:lang w:bidi="ar-DZ"/>
        </w:rPr>
        <w:t>............</w:t>
      </w:r>
      <w:r>
        <w:rPr>
          <w:rFonts w:cs="Simplified Arabic" w:hint="cs"/>
          <w:sz w:val="32"/>
          <w:szCs w:val="32"/>
          <w:rtl/>
          <w:lang w:bidi="ar-DZ"/>
        </w:rPr>
        <w:t>88</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w:t>
      </w:r>
      <w:r>
        <w:rPr>
          <w:rFonts w:cs="Simplified Arabic" w:hint="cs"/>
          <w:sz w:val="32"/>
          <w:szCs w:val="32"/>
          <w:rtl/>
          <w:lang w:bidi="ar-DZ"/>
        </w:rPr>
        <w:t xml:space="preserve"> </w:t>
      </w:r>
      <w:r w:rsidRPr="00CA7FBD">
        <w:rPr>
          <w:rFonts w:cs="Simplified Arabic"/>
          <w:sz w:val="32"/>
          <w:szCs w:val="32"/>
          <w:rtl/>
          <w:lang w:bidi="ar-DZ"/>
        </w:rPr>
        <w:t>الحجز العيني...................................................</w:t>
      </w:r>
      <w:r>
        <w:rPr>
          <w:rFonts w:cs="Simplified Arabic"/>
          <w:sz w:val="32"/>
          <w:szCs w:val="32"/>
          <w:rtl/>
          <w:lang w:bidi="ar-DZ"/>
        </w:rPr>
        <w:t>.......</w:t>
      </w:r>
      <w:r>
        <w:rPr>
          <w:rFonts w:cs="Simplified Arabic" w:hint="cs"/>
          <w:sz w:val="32"/>
          <w:szCs w:val="32"/>
          <w:rtl/>
          <w:lang w:bidi="ar-DZ"/>
        </w:rPr>
        <w:t>90</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الثاني:</w:t>
      </w:r>
      <w:r>
        <w:rPr>
          <w:rFonts w:cs="Simplified Arabic" w:hint="cs"/>
          <w:sz w:val="32"/>
          <w:szCs w:val="32"/>
          <w:rtl/>
          <w:lang w:bidi="ar-DZ"/>
        </w:rPr>
        <w:t xml:space="preserve"> </w:t>
      </w:r>
      <w:r w:rsidRPr="00CA7FBD">
        <w:rPr>
          <w:rFonts w:cs="Simplified Arabic"/>
          <w:sz w:val="32"/>
          <w:szCs w:val="32"/>
          <w:rtl/>
          <w:lang w:bidi="ar-DZ"/>
        </w:rPr>
        <w:t>الحجز الاعتباري..................................................</w:t>
      </w:r>
      <w:r>
        <w:rPr>
          <w:rFonts w:cs="Simplified Arabic"/>
          <w:sz w:val="32"/>
          <w:szCs w:val="32"/>
          <w:rtl/>
          <w:lang w:bidi="ar-DZ"/>
        </w:rPr>
        <w:t>....</w:t>
      </w:r>
      <w:r>
        <w:rPr>
          <w:rFonts w:cs="Simplified Arabic" w:hint="cs"/>
          <w:sz w:val="32"/>
          <w:szCs w:val="32"/>
          <w:rtl/>
          <w:lang w:bidi="ar-DZ"/>
        </w:rPr>
        <w:t>90</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المطلب الثالث: العقوبات الإدارية...................................................</w:t>
      </w:r>
      <w:r>
        <w:rPr>
          <w:rFonts w:cs="Simplified Arabic" w:hint="cs"/>
          <w:sz w:val="32"/>
          <w:szCs w:val="32"/>
          <w:rtl/>
          <w:lang w:bidi="ar-DZ"/>
        </w:rPr>
        <w:t>91</w:t>
      </w:r>
    </w:p>
    <w:p w:rsidR="0030757D" w:rsidRPr="00CA7FBD" w:rsidRDefault="0030757D" w:rsidP="0030757D">
      <w:pPr>
        <w:tabs>
          <w:tab w:val="left" w:pos="8505"/>
        </w:tabs>
        <w:bidi/>
        <w:jc w:val="both"/>
        <w:rPr>
          <w:rFonts w:cs="Simplified Arabic"/>
          <w:sz w:val="32"/>
          <w:szCs w:val="32"/>
          <w:rtl/>
          <w:lang w:bidi="ar-DZ"/>
        </w:rPr>
      </w:pPr>
      <w:r w:rsidRPr="00CA7FBD">
        <w:rPr>
          <w:rFonts w:cs="Simplified Arabic"/>
          <w:sz w:val="32"/>
          <w:szCs w:val="32"/>
          <w:rtl/>
          <w:lang w:bidi="ar-DZ"/>
        </w:rPr>
        <w:t>الفرع الأول: طبيعة عقوبة</w:t>
      </w:r>
      <w:r w:rsidRPr="007D461B">
        <w:rPr>
          <w:rFonts w:cs="Simplified Arabic"/>
          <w:sz w:val="32"/>
          <w:szCs w:val="32"/>
          <w:rtl/>
          <w:lang w:bidi="ar-DZ"/>
        </w:rPr>
        <w:t xml:space="preserve"> </w:t>
      </w:r>
      <w:r w:rsidRPr="00CA7FBD">
        <w:rPr>
          <w:rFonts w:cs="Simplified Arabic"/>
          <w:sz w:val="32"/>
          <w:szCs w:val="32"/>
          <w:rtl/>
          <w:lang w:bidi="ar-DZ"/>
        </w:rPr>
        <w:t>الغلق الإداري</w:t>
      </w:r>
      <w:r>
        <w:rPr>
          <w:rFonts w:cs="Simplified Arabic" w:hint="cs"/>
          <w:sz w:val="32"/>
          <w:szCs w:val="32"/>
          <w:rtl/>
          <w:lang w:bidi="ar-DZ"/>
        </w:rPr>
        <w:t>..........</w:t>
      </w:r>
      <w:r w:rsidRPr="00CA7FBD">
        <w:rPr>
          <w:rFonts w:cs="Simplified Arabic"/>
          <w:sz w:val="32"/>
          <w:szCs w:val="32"/>
          <w:rtl/>
          <w:lang w:bidi="ar-DZ"/>
        </w:rPr>
        <w:t>.............</w:t>
      </w:r>
      <w:r>
        <w:rPr>
          <w:rFonts w:cs="Simplified Arabic" w:hint="cs"/>
          <w:sz w:val="32"/>
          <w:szCs w:val="32"/>
          <w:rtl/>
          <w:lang w:bidi="ar-DZ"/>
        </w:rPr>
        <w:t>.....</w:t>
      </w:r>
      <w:r>
        <w:rPr>
          <w:rFonts w:cs="Simplified Arabic"/>
          <w:sz w:val="32"/>
          <w:szCs w:val="32"/>
          <w:rtl/>
          <w:lang w:bidi="ar-DZ"/>
        </w:rPr>
        <w:t>................</w:t>
      </w:r>
      <w:r>
        <w:rPr>
          <w:rFonts w:cs="Simplified Arabic" w:hint="cs"/>
          <w:sz w:val="32"/>
          <w:szCs w:val="32"/>
          <w:rtl/>
          <w:lang w:bidi="ar-DZ"/>
        </w:rPr>
        <w:t>91</w:t>
      </w:r>
    </w:p>
    <w:p w:rsidR="0030757D" w:rsidRDefault="0030757D" w:rsidP="0030757D">
      <w:pPr>
        <w:tabs>
          <w:tab w:val="left" w:pos="8505"/>
        </w:tabs>
        <w:bidi/>
        <w:jc w:val="both"/>
        <w:rPr>
          <w:rFonts w:cs="Simplified Arabic"/>
          <w:sz w:val="32"/>
          <w:szCs w:val="32"/>
          <w:lang w:bidi="ar-DZ"/>
        </w:rPr>
      </w:pPr>
      <w:r w:rsidRPr="00CA7FBD">
        <w:rPr>
          <w:rFonts w:cs="Simplified Arabic"/>
          <w:sz w:val="32"/>
          <w:szCs w:val="32"/>
          <w:rtl/>
          <w:lang w:bidi="ar-DZ"/>
        </w:rPr>
        <w:t>الفرع الثاني: المصادرة و</w:t>
      </w:r>
      <w:r>
        <w:rPr>
          <w:rFonts w:cs="Simplified Arabic" w:hint="cs"/>
          <w:sz w:val="32"/>
          <w:szCs w:val="32"/>
          <w:rtl/>
          <w:lang w:bidi="ar-DZ"/>
        </w:rPr>
        <w:t xml:space="preserve"> </w:t>
      </w:r>
      <w:r w:rsidRPr="00CA7FBD">
        <w:rPr>
          <w:rFonts w:cs="Simplified Arabic"/>
          <w:sz w:val="32"/>
          <w:szCs w:val="32"/>
          <w:rtl/>
          <w:lang w:bidi="ar-DZ"/>
        </w:rPr>
        <w:t>نشر القرارات................</w:t>
      </w:r>
      <w:r>
        <w:rPr>
          <w:rFonts w:cs="Simplified Arabic"/>
          <w:sz w:val="32"/>
          <w:szCs w:val="32"/>
          <w:rtl/>
          <w:lang w:bidi="ar-DZ"/>
        </w:rPr>
        <w:t>..............................</w:t>
      </w:r>
      <w:r>
        <w:rPr>
          <w:rFonts w:cs="Simplified Arabic" w:hint="cs"/>
          <w:sz w:val="32"/>
          <w:szCs w:val="32"/>
          <w:rtl/>
          <w:lang w:bidi="ar-DZ"/>
        </w:rPr>
        <w:t>92</w:t>
      </w:r>
    </w:p>
    <w:p w:rsidR="0030757D" w:rsidRDefault="0030757D" w:rsidP="0030757D">
      <w:pPr>
        <w:tabs>
          <w:tab w:val="left" w:pos="8505"/>
        </w:tabs>
        <w:bidi/>
        <w:jc w:val="left"/>
        <w:rPr>
          <w:rFonts w:cs="Simplified Arabic"/>
          <w:sz w:val="32"/>
          <w:szCs w:val="32"/>
          <w:rtl/>
          <w:lang w:bidi="ar-DZ"/>
        </w:rPr>
      </w:pPr>
      <w:r>
        <w:rPr>
          <w:rFonts w:cs="Simplified Arabic" w:hint="cs"/>
          <w:sz w:val="32"/>
          <w:szCs w:val="32"/>
          <w:rtl/>
          <w:lang w:bidi="ar-DZ"/>
        </w:rPr>
        <w:t>خاتمة</w:t>
      </w:r>
      <w:r>
        <w:rPr>
          <w:rFonts w:cs="Simplified Arabic"/>
          <w:sz w:val="32"/>
          <w:szCs w:val="32"/>
          <w:lang w:bidi="ar-DZ"/>
        </w:rPr>
        <w:t> </w:t>
      </w:r>
      <w:r>
        <w:rPr>
          <w:rFonts w:cs="Simplified Arabic" w:hint="cs"/>
          <w:sz w:val="32"/>
          <w:szCs w:val="32"/>
          <w:rtl/>
          <w:lang w:bidi="ar-DZ"/>
        </w:rPr>
        <w:t xml:space="preserve">............................................................................96 </w:t>
      </w:r>
    </w:p>
    <w:p w:rsidR="0030757D" w:rsidRDefault="0030757D" w:rsidP="0030757D">
      <w:pPr>
        <w:tabs>
          <w:tab w:val="left" w:pos="8505"/>
        </w:tabs>
        <w:bidi/>
        <w:jc w:val="left"/>
        <w:rPr>
          <w:rFonts w:cs="Simplified Arabic"/>
          <w:sz w:val="32"/>
          <w:szCs w:val="32"/>
          <w:rtl/>
          <w:lang w:bidi="ar-DZ"/>
        </w:rPr>
      </w:pPr>
      <w:r>
        <w:rPr>
          <w:rFonts w:cs="Simplified Arabic" w:hint="cs"/>
          <w:sz w:val="32"/>
          <w:szCs w:val="32"/>
          <w:rtl/>
          <w:lang w:bidi="ar-DZ"/>
        </w:rPr>
        <w:t>قائمة المراجع......................................................................99</w:t>
      </w:r>
    </w:p>
    <w:p w:rsidR="0030757D" w:rsidRPr="00CA7FBD" w:rsidRDefault="0030757D" w:rsidP="0030757D">
      <w:pPr>
        <w:tabs>
          <w:tab w:val="left" w:pos="8505"/>
        </w:tabs>
        <w:bidi/>
        <w:jc w:val="left"/>
        <w:rPr>
          <w:rFonts w:cs="Simplified Arabic"/>
          <w:sz w:val="32"/>
          <w:szCs w:val="32"/>
          <w:rtl/>
          <w:lang w:bidi="ar-DZ"/>
        </w:rPr>
      </w:pPr>
      <w:r>
        <w:rPr>
          <w:rFonts w:cs="Simplified Arabic" w:hint="cs"/>
          <w:sz w:val="32"/>
          <w:szCs w:val="32"/>
          <w:rtl/>
          <w:lang w:bidi="ar-DZ"/>
        </w:rPr>
        <w:t>الفهرس...........................................................................105</w:t>
      </w:r>
    </w:p>
    <w:p w:rsidR="0030757D" w:rsidRPr="00CA7FBD" w:rsidRDefault="0030757D" w:rsidP="0030757D">
      <w:pPr>
        <w:tabs>
          <w:tab w:val="left" w:pos="8505"/>
        </w:tabs>
        <w:bidi/>
        <w:jc w:val="both"/>
        <w:rPr>
          <w:rFonts w:cs="Simplified Arabic"/>
          <w:sz w:val="32"/>
          <w:szCs w:val="32"/>
          <w:rtl/>
          <w:lang w:bidi="ar-DZ"/>
        </w:rPr>
      </w:pPr>
    </w:p>
    <w:p w:rsidR="0030757D" w:rsidRPr="00CA7FBD" w:rsidRDefault="0030757D" w:rsidP="0030757D">
      <w:pPr>
        <w:tabs>
          <w:tab w:val="left" w:pos="8505"/>
        </w:tabs>
        <w:bidi/>
        <w:jc w:val="both"/>
        <w:rPr>
          <w:rFonts w:cs="Simplified Arabic"/>
          <w:sz w:val="32"/>
          <w:szCs w:val="32"/>
          <w:lang w:bidi="ar-DZ"/>
        </w:rPr>
      </w:pPr>
    </w:p>
    <w:p w:rsidR="005503C1" w:rsidRDefault="005503C1" w:rsidP="005503C1">
      <w:pPr>
        <w:bidi/>
        <w:spacing w:after="0" w:line="276" w:lineRule="auto"/>
        <w:ind w:firstLine="849"/>
        <w:jc w:val="both"/>
        <w:rPr>
          <w:rFonts w:ascii="Arial" w:hAnsi="Arial" w:cs="Simplified Arabic"/>
          <w:b/>
          <w:sz w:val="32"/>
          <w:szCs w:val="32"/>
          <w:rtl/>
        </w:rPr>
      </w:pPr>
    </w:p>
    <w:p w:rsidR="002A2E82" w:rsidRDefault="002A2E82" w:rsidP="00D16D71">
      <w:pPr>
        <w:bidi/>
        <w:spacing w:after="0" w:line="276" w:lineRule="auto"/>
        <w:jc w:val="both"/>
        <w:rPr>
          <w:rFonts w:ascii="Arial" w:hAnsi="Arial" w:cs="Simplified Arabic"/>
          <w:b/>
          <w:sz w:val="32"/>
          <w:szCs w:val="32"/>
          <w:rtl/>
        </w:rPr>
      </w:pPr>
    </w:p>
    <w:p w:rsidR="002A2E82" w:rsidRPr="003947A5" w:rsidRDefault="002A2E82" w:rsidP="002A2E82">
      <w:pPr>
        <w:bidi/>
        <w:spacing w:after="0" w:line="276" w:lineRule="auto"/>
        <w:ind w:firstLine="849"/>
        <w:jc w:val="both"/>
        <w:rPr>
          <w:rFonts w:ascii="Arial" w:hAnsi="Arial" w:cs="Simplified Arabic"/>
          <w:b/>
          <w:sz w:val="32"/>
          <w:szCs w:val="32"/>
        </w:rPr>
      </w:pPr>
    </w:p>
    <w:sectPr w:rsidR="002A2E82" w:rsidRPr="003947A5" w:rsidSect="006763D5">
      <w:footerReference w:type="default" r:id="rId8"/>
      <w:footnotePr>
        <w:numRestart w:val="eachPage"/>
      </w:footnotePr>
      <w:pgSz w:w="11906" w:h="16838"/>
      <w:pgMar w:top="1134" w:right="1701" w:bottom="1134"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5E87" w:rsidRDefault="00945E87" w:rsidP="00B245DD">
      <w:pPr>
        <w:spacing w:after="0"/>
      </w:pPr>
      <w:r>
        <w:separator/>
      </w:r>
    </w:p>
  </w:endnote>
  <w:endnote w:type="continuationSeparator" w:id="1">
    <w:p w:rsidR="00945E87" w:rsidRDefault="00945E87" w:rsidP="00B245DD">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674389"/>
      <w:docPartObj>
        <w:docPartGallery w:val="Page Numbers (Bottom of Page)"/>
        <w:docPartUnique/>
      </w:docPartObj>
    </w:sdtPr>
    <w:sdtContent>
      <w:p w:rsidR="00790186" w:rsidRDefault="009D7C50">
        <w:pPr>
          <w:pStyle w:val="Pieddepage"/>
          <w:jc w:val="center"/>
        </w:pPr>
        <w:fldSimple w:instr=" PAGE   \* MERGEFORMAT ">
          <w:r w:rsidR="008046AD">
            <w:rPr>
              <w:noProof/>
            </w:rPr>
            <w:t>9</w:t>
          </w:r>
        </w:fldSimple>
      </w:p>
    </w:sdtContent>
  </w:sdt>
  <w:p w:rsidR="00790186" w:rsidRDefault="0079018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5E87" w:rsidRDefault="00945E87" w:rsidP="00B245DD">
      <w:pPr>
        <w:spacing w:after="0"/>
      </w:pPr>
      <w:r>
        <w:separator/>
      </w:r>
    </w:p>
  </w:footnote>
  <w:footnote w:type="continuationSeparator" w:id="1">
    <w:p w:rsidR="00945E87" w:rsidRDefault="00945E87" w:rsidP="00B245DD">
      <w:pPr>
        <w:spacing w:after="0"/>
      </w:pPr>
      <w:r>
        <w:continuationSeparator/>
      </w:r>
    </w:p>
  </w:footnote>
  <w:footnote w:id="2">
    <w:p w:rsidR="00790186" w:rsidRPr="00E96F38" w:rsidRDefault="00790186" w:rsidP="00253BA4">
      <w:pPr>
        <w:pStyle w:val="Notedebasdepage"/>
        <w:bidi/>
        <w:spacing w:line="276" w:lineRule="auto"/>
        <w:ind w:left="-1"/>
        <w:jc w:val="both"/>
        <w:rPr>
          <w:rFonts w:cs="Simplified Arabic"/>
          <w:sz w:val="24"/>
          <w:szCs w:val="24"/>
          <w:rtl/>
        </w:rPr>
      </w:pPr>
      <w:r w:rsidRPr="00546055">
        <w:rPr>
          <w:rFonts w:cs="Simplified Arabic" w:hint="cs"/>
          <w:sz w:val="24"/>
          <w:szCs w:val="24"/>
          <w:vertAlign w:val="superscript"/>
          <w:rtl/>
        </w:rPr>
        <w:t>1</w:t>
      </w:r>
      <w:r w:rsidRPr="00E96F38">
        <w:rPr>
          <w:rFonts w:cs="Simplified Arabic"/>
          <w:sz w:val="24"/>
          <w:szCs w:val="24"/>
          <w:rtl/>
        </w:rPr>
        <w:t xml:space="preserve">.القانون 10/06 </w:t>
      </w:r>
      <w:r>
        <w:rPr>
          <w:rFonts w:cs="Simplified Arabic" w:hint="cs"/>
          <w:sz w:val="24"/>
          <w:szCs w:val="24"/>
          <w:rtl/>
        </w:rPr>
        <w:t>ال</w:t>
      </w:r>
      <w:r w:rsidRPr="00E96F38">
        <w:rPr>
          <w:rFonts w:cs="Simplified Arabic"/>
          <w:sz w:val="24"/>
          <w:szCs w:val="24"/>
          <w:rtl/>
        </w:rPr>
        <w:t>مؤرخ في 5 رمضان عام 1431 الموافق 15 غشت 2010، يعدل ويتمم القانون رقم 04-02 الذي يحدد القواعد المطبقة على الممارسات التجارية، جريدة رسمية العدد 46 مؤرخة في 8 رمضان 1431 الموافق 18 غشت 2010.</w:t>
      </w:r>
    </w:p>
  </w:footnote>
  <w:footnote w:id="3">
    <w:p w:rsidR="00790186" w:rsidRPr="00E96F38" w:rsidRDefault="00790186" w:rsidP="00253BA4">
      <w:pPr>
        <w:pStyle w:val="Notedebasdepage"/>
        <w:bidi/>
        <w:spacing w:line="276" w:lineRule="auto"/>
        <w:ind w:left="-1"/>
        <w:jc w:val="both"/>
        <w:rPr>
          <w:rtl/>
          <w:lang w:bidi="ar-DZ"/>
        </w:rPr>
      </w:pPr>
      <w:r w:rsidRPr="00E96F38">
        <w:rPr>
          <w:rFonts w:cs="Simplified Arabic"/>
          <w:sz w:val="24"/>
          <w:szCs w:val="24"/>
          <w:vertAlign w:val="superscript"/>
          <w:rtl/>
        </w:rPr>
        <w:t>2</w:t>
      </w:r>
      <w:r w:rsidRPr="00E96F38">
        <w:rPr>
          <w:rFonts w:cs="Simplified Arabic"/>
          <w:sz w:val="24"/>
          <w:szCs w:val="24"/>
          <w:rtl/>
        </w:rPr>
        <w:t xml:space="preserve">. طحطاح علال، التزامات العون الاقتصادي في ظل الممارسات التجارية، أطروحة لنيل شهادة الدكتورة في الحقوق، فرع </w:t>
      </w:r>
      <w:r w:rsidRPr="00E96F38">
        <w:rPr>
          <w:rFonts w:cs="Simplified Arabic"/>
          <w:sz w:val="24"/>
          <w:szCs w:val="24"/>
        </w:rPr>
        <w:t xml:space="preserve"> </w:t>
      </w:r>
      <w:r w:rsidRPr="00E96F38">
        <w:rPr>
          <w:rFonts w:cs="Simplified Arabic"/>
          <w:sz w:val="24"/>
          <w:szCs w:val="24"/>
          <w:rtl/>
        </w:rPr>
        <w:t>القانون الخاص، كلية الحقوق، بن عكنون،2013/2014، ص5.</w:t>
      </w:r>
      <w:r>
        <w:t xml:space="preserve"> </w:t>
      </w:r>
    </w:p>
  </w:footnote>
  <w:footnote w:id="4">
    <w:p w:rsidR="00790186" w:rsidRDefault="00790186">
      <w:pPr>
        <w:pStyle w:val="Notedebasdepage"/>
        <w:rPr>
          <w:rtl/>
          <w:lang w:bidi="ar-DZ"/>
        </w:rPr>
      </w:pPr>
      <w:r w:rsidRPr="00134A82">
        <w:rPr>
          <w:rFonts w:cs="Simplified Arabic"/>
          <w:sz w:val="24"/>
          <w:szCs w:val="24"/>
          <w:rtl/>
        </w:rPr>
        <w:t>.ط</w:t>
      </w:r>
      <w:r>
        <w:rPr>
          <w:rFonts w:cs="Simplified Arabic" w:hint="cs"/>
          <w:sz w:val="24"/>
          <w:szCs w:val="24"/>
          <w:rtl/>
          <w:lang w:bidi="ar-DZ"/>
        </w:rPr>
        <w:t>ح</w:t>
      </w:r>
      <w:r w:rsidRPr="00134A82">
        <w:rPr>
          <w:rFonts w:cs="Simplified Arabic"/>
          <w:sz w:val="24"/>
          <w:szCs w:val="24"/>
          <w:rtl/>
        </w:rPr>
        <w:t>طاح علال، مرجع سابق، ص5.</w:t>
      </w:r>
      <w:r w:rsidRPr="00134A82">
        <w:rPr>
          <w:rStyle w:val="Appelnotedebasdep"/>
          <w:rFonts w:cs="Simplified Arabic"/>
          <w:sz w:val="24"/>
          <w:szCs w:val="24"/>
        </w:rPr>
        <w:footnoteRef/>
      </w:r>
      <w:r>
        <w:t xml:space="preserve"> </w:t>
      </w:r>
    </w:p>
  </w:footnote>
  <w:footnote w:id="5">
    <w:p w:rsidR="00E61B12" w:rsidRDefault="00E61B12">
      <w:pPr>
        <w:pStyle w:val="Notedebasdepage"/>
        <w:rPr>
          <w:rFonts w:hint="cs"/>
          <w:rtl/>
          <w:lang w:bidi="ar-DZ"/>
        </w:rPr>
      </w:pPr>
      <w:r>
        <w:rPr>
          <w:rStyle w:val="Appelnotedebasdep"/>
        </w:rPr>
        <w:footnoteRef/>
      </w:r>
      <w:r>
        <w:t xml:space="preserve"> </w:t>
      </w:r>
    </w:p>
  </w:footnote>
  <w:footnote w:id="6">
    <w:p w:rsidR="00790186" w:rsidRPr="00DD6F2C" w:rsidRDefault="00790186" w:rsidP="005626B7">
      <w:pPr>
        <w:pStyle w:val="Notedebasdepage"/>
        <w:bidi/>
        <w:spacing w:line="276" w:lineRule="auto"/>
        <w:ind w:left="-1"/>
        <w:jc w:val="both"/>
        <w:rPr>
          <w:rFonts w:cs="Simplified Arabic"/>
          <w:sz w:val="24"/>
          <w:szCs w:val="24"/>
          <w:rtl/>
          <w:lang w:bidi="ar-DZ"/>
        </w:rPr>
      </w:pPr>
      <w:r w:rsidRPr="00DD6F2C">
        <w:rPr>
          <w:rFonts w:cs="Simplified Arabic" w:hint="cs"/>
          <w:sz w:val="24"/>
          <w:szCs w:val="24"/>
          <w:vertAlign w:val="superscript"/>
          <w:rtl/>
        </w:rPr>
        <w:t>1</w:t>
      </w:r>
      <w:r w:rsidRPr="00DD6F2C">
        <w:rPr>
          <w:rFonts w:cs="Simplified Arabic"/>
          <w:sz w:val="24"/>
          <w:szCs w:val="24"/>
          <w:rtl/>
        </w:rPr>
        <w:t xml:space="preserve"> القانون رقم </w:t>
      </w:r>
      <w:r w:rsidRPr="00DD6F2C">
        <w:rPr>
          <w:rFonts w:cs="Simplified Arabic" w:hint="cs"/>
          <w:sz w:val="24"/>
          <w:szCs w:val="24"/>
          <w:rtl/>
        </w:rPr>
        <w:t>04</w:t>
      </w:r>
      <w:r w:rsidRPr="00DD6F2C">
        <w:rPr>
          <w:rFonts w:cs="Simplified Arabic"/>
          <w:sz w:val="24"/>
          <w:szCs w:val="24"/>
          <w:rtl/>
        </w:rPr>
        <w:t xml:space="preserve">/02 المؤرخ في 23/06/2004 يحدد القواعد العامة المطبقة على الممارسات التجارية، </w:t>
      </w:r>
      <w:r w:rsidRPr="00DD6F2C">
        <w:rPr>
          <w:rFonts w:cs="Simplified Arabic" w:hint="cs"/>
          <w:sz w:val="24"/>
          <w:szCs w:val="24"/>
          <w:rtl/>
        </w:rPr>
        <w:t>ال</w:t>
      </w:r>
      <w:r w:rsidRPr="00DD6F2C">
        <w:rPr>
          <w:rFonts w:cs="Simplified Arabic"/>
          <w:sz w:val="24"/>
          <w:szCs w:val="24"/>
          <w:rtl/>
        </w:rPr>
        <w:t>ج</w:t>
      </w:r>
      <w:r w:rsidRPr="00DD6F2C">
        <w:rPr>
          <w:rFonts w:cs="Simplified Arabic" w:hint="cs"/>
          <w:sz w:val="24"/>
          <w:szCs w:val="24"/>
          <w:rtl/>
        </w:rPr>
        <w:t xml:space="preserve">ريدة الرسمية </w:t>
      </w:r>
      <w:r w:rsidRPr="00DD6F2C">
        <w:rPr>
          <w:rFonts w:cs="Simplified Arabic"/>
          <w:sz w:val="24"/>
          <w:szCs w:val="24"/>
          <w:rtl/>
        </w:rPr>
        <w:t>العدد41.</w:t>
      </w:r>
      <w:r w:rsidRPr="00DD6F2C">
        <w:rPr>
          <w:rFonts w:cs="Simplified Arabic"/>
          <w:sz w:val="24"/>
          <w:szCs w:val="24"/>
        </w:rPr>
        <w:t xml:space="preserve"> </w:t>
      </w:r>
    </w:p>
  </w:footnote>
  <w:footnote w:id="7">
    <w:p w:rsidR="00790186" w:rsidRPr="008718BB" w:rsidRDefault="00790186" w:rsidP="005626B7">
      <w:pPr>
        <w:pStyle w:val="Notedebasdepage"/>
        <w:bidi/>
        <w:spacing w:line="276" w:lineRule="auto"/>
        <w:ind w:left="-1"/>
        <w:jc w:val="both"/>
        <w:rPr>
          <w:rFonts w:cs="Simplified Arabic"/>
          <w:sz w:val="24"/>
          <w:szCs w:val="24"/>
          <w:rtl/>
          <w:lang w:bidi="ar-DZ"/>
        </w:rPr>
      </w:pPr>
      <w:r w:rsidRPr="00DD6F2C">
        <w:rPr>
          <w:rFonts w:cs="Simplified Arabic"/>
          <w:sz w:val="24"/>
          <w:szCs w:val="24"/>
          <w:vertAlign w:val="superscript"/>
          <w:rtl/>
          <w:lang w:bidi="ar-DZ"/>
        </w:rPr>
        <w:t>2</w:t>
      </w:r>
      <w:r w:rsidRPr="00DD6F2C">
        <w:rPr>
          <w:rFonts w:cs="Simplified Arabic"/>
          <w:sz w:val="24"/>
          <w:szCs w:val="24"/>
          <w:rtl/>
          <w:lang w:bidi="ar-DZ"/>
        </w:rPr>
        <w:t xml:space="preserve"> القانون</w:t>
      </w:r>
      <w:r w:rsidR="005626B7">
        <w:rPr>
          <w:rFonts w:cs="Simplified Arabic" w:hint="cs"/>
          <w:sz w:val="24"/>
          <w:szCs w:val="24"/>
          <w:rtl/>
          <w:lang w:bidi="ar-DZ"/>
        </w:rPr>
        <w:t xml:space="preserve"> رقم.....</w:t>
      </w:r>
      <w:r w:rsidRPr="00DD6F2C">
        <w:rPr>
          <w:rFonts w:cs="Simplified Arabic"/>
          <w:sz w:val="24"/>
          <w:szCs w:val="24"/>
          <w:rtl/>
          <w:lang w:bidi="ar-DZ"/>
        </w:rPr>
        <w:t xml:space="preserve"> صادر في 26/06/2004 المحدد للقواعد المطبقة على الممارسات </w:t>
      </w:r>
      <w:r>
        <w:rPr>
          <w:rFonts w:cs="Simplified Arabic" w:hint="cs"/>
          <w:sz w:val="24"/>
          <w:szCs w:val="24"/>
          <w:rtl/>
          <w:lang w:bidi="ar-DZ"/>
        </w:rPr>
        <w:t>التجارية، الجريدة الرسمية</w:t>
      </w:r>
      <w:r w:rsidRPr="00DD6F2C">
        <w:rPr>
          <w:rFonts w:cs="Simplified Arabic"/>
          <w:sz w:val="24"/>
          <w:szCs w:val="24"/>
          <w:rtl/>
          <w:lang w:bidi="ar-DZ"/>
        </w:rPr>
        <w:t xml:space="preserve"> للمداولات مجلس الأمة، العدد 06، ص13 و14</w:t>
      </w:r>
      <w:r w:rsidRPr="008718BB">
        <w:rPr>
          <w:rFonts w:cs="Simplified Arabic"/>
          <w:sz w:val="24"/>
          <w:szCs w:val="24"/>
          <w:rtl/>
          <w:lang w:bidi="ar-DZ"/>
        </w:rPr>
        <w:t>.</w:t>
      </w:r>
      <w:r w:rsidRPr="008718BB">
        <w:rPr>
          <w:rFonts w:cs="Simplified Arabic"/>
          <w:sz w:val="24"/>
          <w:szCs w:val="24"/>
        </w:rPr>
        <w:t xml:space="preserve"> </w:t>
      </w:r>
    </w:p>
  </w:footnote>
  <w:footnote w:id="8">
    <w:p w:rsidR="00790186" w:rsidRPr="008718BB" w:rsidRDefault="00790186" w:rsidP="000A6164">
      <w:pPr>
        <w:pStyle w:val="Notedebasdepage"/>
        <w:bidi/>
        <w:ind w:left="-1"/>
        <w:jc w:val="both"/>
        <w:rPr>
          <w:rFonts w:cs="Simplified Arabic"/>
          <w:sz w:val="24"/>
          <w:szCs w:val="24"/>
          <w:rtl/>
          <w:lang w:bidi="ar-DZ"/>
        </w:rPr>
      </w:pPr>
      <w:r w:rsidRPr="000A6164">
        <w:rPr>
          <w:rFonts w:cs="Simplified Arabic" w:hint="cs"/>
          <w:sz w:val="24"/>
          <w:szCs w:val="24"/>
          <w:vertAlign w:val="superscript"/>
          <w:rtl/>
        </w:rPr>
        <w:t>1</w:t>
      </w:r>
      <w:r w:rsidRPr="008718BB">
        <w:rPr>
          <w:rFonts w:cs="Simplified Arabic"/>
          <w:sz w:val="24"/>
          <w:szCs w:val="24"/>
          <w:rtl/>
        </w:rPr>
        <w:t xml:space="preserve">. طحطاح علال، </w:t>
      </w:r>
      <w:r>
        <w:rPr>
          <w:rFonts w:cs="Simplified Arabic" w:hint="cs"/>
          <w:sz w:val="24"/>
          <w:szCs w:val="24"/>
          <w:rtl/>
          <w:lang w:bidi="ar-DZ"/>
        </w:rPr>
        <w:t>المرجع السابق</w:t>
      </w:r>
      <w:r w:rsidRPr="008718BB">
        <w:rPr>
          <w:rFonts w:cs="Simplified Arabic"/>
          <w:sz w:val="24"/>
          <w:szCs w:val="24"/>
          <w:rtl/>
        </w:rPr>
        <w:t>، ص166و167.</w:t>
      </w:r>
      <w:r w:rsidRPr="008718BB">
        <w:rPr>
          <w:rFonts w:cs="Simplified Arabic"/>
          <w:sz w:val="24"/>
          <w:szCs w:val="24"/>
        </w:rPr>
        <w:t xml:space="preserve"> </w:t>
      </w:r>
    </w:p>
  </w:footnote>
  <w:footnote w:id="9">
    <w:p w:rsidR="00790186" w:rsidRPr="008718BB" w:rsidRDefault="00790186" w:rsidP="000A6164">
      <w:pPr>
        <w:pStyle w:val="Notedebasdepage"/>
        <w:bidi/>
        <w:ind w:left="-1"/>
        <w:jc w:val="both"/>
        <w:rPr>
          <w:rFonts w:cs="Simplified Arabic"/>
          <w:sz w:val="24"/>
          <w:szCs w:val="24"/>
          <w:rtl/>
          <w:lang w:bidi="ar-DZ"/>
        </w:rPr>
      </w:pPr>
      <w:r w:rsidRPr="008718BB">
        <w:rPr>
          <w:rFonts w:cs="Simplified Arabic"/>
          <w:sz w:val="24"/>
          <w:szCs w:val="24"/>
          <w:vertAlign w:val="superscript"/>
          <w:rtl/>
          <w:lang w:bidi="ar-DZ"/>
        </w:rPr>
        <w:t>2</w:t>
      </w:r>
      <w:r w:rsidRPr="008718BB">
        <w:rPr>
          <w:rFonts w:cs="Simplified Arabic"/>
          <w:sz w:val="24"/>
          <w:szCs w:val="24"/>
          <w:rtl/>
        </w:rPr>
        <w:t>.أ بن قري سفيان، مداخلة في أعمال الملتقى الوطني، المنافسة وحماية المستهلك، بجاية، بقاعة المحاضرات أبودار أيام 17و18 نوفمبر 2009، ص30.</w:t>
      </w:r>
      <w:r w:rsidRPr="008718BB">
        <w:rPr>
          <w:rStyle w:val="Appelnotedebasdep"/>
          <w:rFonts w:cs="Simplified Arabic"/>
          <w:sz w:val="24"/>
          <w:szCs w:val="24"/>
        </w:rPr>
        <w:t xml:space="preserve"> </w:t>
      </w:r>
    </w:p>
  </w:footnote>
  <w:footnote w:id="10">
    <w:p w:rsidR="00790186" w:rsidRPr="008718BB" w:rsidRDefault="00790186" w:rsidP="00790186">
      <w:pPr>
        <w:pStyle w:val="Notedebasdepage"/>
        <w:bidi/>
        <w:spacing w:line="276" w:lineRule="auto"/>
        <w:ind w:left="-1"/>
        <w:jc w:val="both"/>
        <w:rPr>
          <w:rFonts w:cs="Simplified Arabic"/>
          <w:sz w:val="24"/>
          <w:szCs w:val="24"/>
          <w:rtl/>
          <w:lang w:bidi="ar-DZ"/>
        </w:rPr>
      </w:pPr>
      <w:r w:rsidRPr="008718BB">
        <w:rPr>
          <w:rFonts w:cs="Simplified Arabic"/>
          <w:sz w:val="24"/>
          <w:szCs w:val="24"/>
          <w:rtl/>
        </w:rPr>
        <w:t xml:space="preserve"> </w:t>
      </w:r>
      <w:r w:rsidRPr="00790186">
        <w:rPr>
          <w:rFonts w:cs="Simplified Arabic" w:hint="cs"/>
          <w:sz w:val="24"/>
          <w:szCs w:val="24"/>
          <w:vertAlign w:val="superscript"/>
          <w:rtl/>
        </w:rPr>
        <w:t>1</w:t>
      </w:r>
      <w:r w:rsidRPr="008718BB">
        <w:rPr>
          <w:rFonts w:cs="Simplified Arabic"/>
          <w:sz w:val="24"/>
          <w:szCs w:val="24"/>
          <w:rtl/>
        </w:rPr>
        <w:t xml:space="preserve">طحطاح علال، مرجع </w:t>
      </w:r>
      <w:r>
        <w:rPr>
          <w:rFonts w:cs="Simplified Arabic" w:hint="cs"/>
          <w:sz w:val="24"/>
          <w:szCs w:val="24"/>
          <w:rtl/>
        </w:rPr>
        <w:t>سابق</w:t>
      </w:r>
      <w:r w:rsidRPr="008718BB">
        <w:rPr>
          <w:rFonts w:cs="Simplified Arabic"/>
          <w:sz w:val="24"/>
          <w:szCs w:val="24"/>
          <w:rtl/>
        </w:rPr>
        <w:t>، ص167.</w:t>
      </w:r>
      <w:r w:rsidRPr="008718BB">
        <w:rPr>
          <w:rFonts w:cs="Simplified Arabic"/>
          <w:sz w:val="24"/>
          <w:szCs w:val="24"/>
        </w:rPr>
        <w:t xml:space="preserve"> </w:t>
      </w:r>
    </w:p>
  </w:footnote>
  <w:footnote w:id="11">
    <w:p w:rsidR="00790186" w:rsidRPr="008718BB" w:rsidRDefault="00790186" w:rsidP="00790186">
      <w:pPr>
        <w:pStyle w:val="Notedebasdepage"/>
        <w:bidi/>
        <w:spacing w:line="276" w:lineRule="auto"/>
        <w:ind w:left="-1"/>
        <w:jc w:val="both"/>
        <w:rPr>
          <w:rFonts w:cs="Simplified Arabic"/>
          <w:sz w:val="24"/>
          <w:szCs w:val="24"/>
          <w:rtl/>
          <w:lang w:bidi="ar-DZ"/>
        </w:rPr>
      </w:pPr>
      <w:r w:rsidRPr="00790186">
        <w:rPr>
          <w:rFonts w:cs="Simplified Arabic" w:hint="cs"/>
          <w:sz w:val="24"/>
          <w:szCs w:val="24"/>
          <w:vertAlign w:val="superscript"/>
          <w:rtl/>
          <w:lang w:bidi="ar-DZ"/>
        </w:rPr>
        <w:t>2</w:t>
      </w:r>
      <w:r w:rsidRPr="008718BB">
        <w:rPr>
          <w:rFonts w:cs="Simplified Arabic"/>
          <w:sz w:val="24"/>
          <w:szCs w:val="24"/>
          <w:rtl/>
        </w:rPr>
        <w:t xml:space="preserve"> د- غسان رباح، قانون حماية المستهلك، الجديد، منشورات زين الحقوقية، الطبعة الأولى، بيروت2006، ص112.</w:t>
      </w:r>
      <w:r w:rsidRPr="008718BB">
        <w:rPr>
          <w:rFonts w:cs="Simplified Arabic"/>
          <w:sz w:val="24"/>
          <w:szCs w:val="24"/>
        </w:rPr>
        <w:t xml:space="preserve"> </w:t>
      </w:r>
    </w:p>
  </w:footnote>
  <w:footnote w:id="12">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vertAlign w:val="superscript"/>
          <w:rtl/>
        </w:rPr>
        <w:t>1</w:t>
      </w:r>
      <w:r w:rsidRPr="008718BB">
        <w:rPr>
          <w:rFonts w:cs="Simplified Arabic"/>
          <w:sz w:val="24"/>
          <w:szCs w:val="24"/>
          <w:rtl/>
        </w:rPr>
        <w:t>- أ بن قري سفيان، المرجع السابق، ص26و27.</w:t>
      </w:r>
      <w:r w:rsidRPr="008718BB">
        <w:rPr>
          <w:rFonts w:cs="Simplified Arabic"/>
          <w:sz w:val="24"/>
          <w:szCs w:val="24"/>
        </w:rPr>
        <w:t xml:space="preserve"> </w:t>
      </w:r>
    </w:p>
  </w:footnote>
  <w:footnote w:id="13">
    <w:p w:rsidR="00790186" w:rsidRPr="008718BB" w:rsidRDefault="00790186" w:rsidP="00FB7FDB">
      <w:pPr>
        <w:rPr>
          <w:rFonts w:cs="Simplified Arabic"/>
          <w:szCs w:val="24"/>
          <w:rtl/>
          <w:lang w:bidi="ar-DZ"/>
        </w:rPr>
      </w:pPr>
      <w:r w:rsidRPr="008718BB">
        <w:rPr>
          <w:rFonts w:cs="Simplified Arabic"/>
          <w:szCs w:val="24"/>
          <w:rtl/>
          <w:lang w:bidi="ar-DZ"/>
        </w:rPr>
        <w:t>ــ طحطاح علال، المرجع السابق ،ص167.</w:t>
      </w:r>
      <w:r w:rsidRPr="008718BB">
        <w:rPr>
          <w:rStyle w:val="Appelnotedebasdep"/>
          <w:rFonts w:cs="Simplified Arabic"/>
          <w:szCs w:val="24"/>
        </w:rPr>
        <w:footnoteRef/>
      </w:r>
    </w:p>
  </w:footnote>
  <w:footnote w:id="14">
    <w:p w:rsidR="005626B7" w:rsidRPr="005626B7" w:rsidRDefault="005626B7" w:rsidP="005626B7">
      <w:pPr>
        <w:pStyle w:val="Notedebasdepage"/>
        <w:spacing w:line="276" w:lineRule="auto"/>
        <w:rPr>
          <w:sz w:val="24"/>
          <w:szCs w:val="24"/>
          <w:rtl/>
          <w:lang w:bidi="ar-DZ"/>
        </w:rPr>
      </w:pPr>
      <w:r>
        <w:rPr>
          <w:rFonts w:hint="cs"/>
          <w:sz w:val="24"/>
          <w:szCs w:val="24"/>
          <w:rtl/>
        </w:rPr>
        <w:t xml:space="preserve"> القانون رقم  04/02 المتعلق</w:t>
      </w:r>
      <w:r w:rsidRPr="005626B7">
        <w:rPr>
          <w:rStyle w:val="Appelnotedebasdep"/>
          <w:sz w:val="24"/>
          <w:szCs w:val="24"/>
        </w:rPr>
        <w:footnoteRef/>
      </w:r>
      <w:r w:rsidRPr="005626B7">
        <w:rPr>
          <w:sz w:val="24"/>
          <w:szCs w:val="24"/>
        </w:rPr>
        <w:t xml:space="preserve"> </w:t>
      </w:r>
    </w:p>
  </w:footnote>
  <w:footnote w:id="15">
    <w:p w:rsidR="00790186" w:rsidRPr="008718BB" w:rsidRDefault="00790186" w:rsidP="005626B7">
      <w:pPr>
        <w:pStyle w:val="Notedebasdepage"/>
        <w:spacing w:line="276" w:lineRule="auto"/>
        <w:rPr>
          <w:rFonts w:cs="Simplified Arabic"/>
          <w:sz w:val="24"/>
          <w:szCs w:val="24"/>
          <w:rtl/>
          <w:lang w:bidi="ar-DZ"/>
        </w:rPr>
      </w:pPr>
      <w:r w:rsidRPr="008718BB">
        <w:rPr>
          <w:rFonts w:cs="Simplified Arabic"/>
          <w:sz w:val="24"/>
          <w:szCs w:val="24"/>
          <w:rtl/>
        </w:rPr>
        <w:t xml:space="preserve"> طحطاح علال، </w:t>
      </w:r>
      <w:r w:rsidR="005626B7">
        <w:rPr>
          <w:rFonts w:cs="Simplified Arabic" w:hint="cs"/>
          <w:sz w:val="24"/>
          <w:szCs w:val="24"/>
          <w:rtl/>
        </w:rPr>
        <w:t>ال</w:t>
      </w:r>
      <w:r w:rsidRPr="008718BB">
        <w:rPr>
          <w:rFonts w:cs="Simplified Arabic"/>
          <w:sz w:val="24"/>
          <w:szCs w:val="24"/>
          <w:rtl/>
        </w:rPr>
        <w:t xml:space="preserve">مرجع </w:t>
      </w:r>
      <w:r w:rsidR="005626B7">
        <w:rPr>
          <w:rFonts w:cs="Simplified Arabic" w:hint="cs"/>
          <w:sz w:val="24"/>
          <w:szCs w:val="24"/>
          <w:rtl/>
        </w:rPr>
        <w:t>ال</w:t>
      </w:r>
      <w:r w:rsidRPr="008718BB">
        <w:rPr>
          <w:rFonts w:cs="Simplified Arabic"/>
          <w:sz w:val="24"/>
          <w:szCs w:val="24"/>
          <w:rtl/>
        </w:rPr>
        <w:t>سابق، ص167و168.</w:t>
      </w:r>
      <w:r w:rsidRPr="008718BB">
        <w:rPr>
          <w:rStyle w:val="Appelnotedebasdep"/>
          <w:rFonts w:cs="Simplified Arabic"/>
          <w:sz w:val="24"/>
          <w:szCs w:val="24"/>
        </w:rPr>
        <w:footnoteRef/>
      </w:r>
      <w:r w:rsidRPr="008718BB">
        <w:rPr>
          <w:rFonts w:cs="Simplified Arabic"/>
          <w:sz w:val="24"/>
          <w:szCs w:val="24"/>
        </w:rPr>
        <w:t xml:space="preserve"> </w:t>
      </w:r>
    </w:p>
  </w:footnote>
  <w:footnote w:id="16">
    <w:p w:rsidR="00790186" w:rsidRDefault="00790186" w:rsidP="00D50A8D">
      <w:pPr>
        <w:pStyle w:val="Notedebasdepage"/>
        <w:spacing w:line="276" w:lineRule="auto"/>
        <w:rPr>
          <w:rFonts w:cs="Simplified Arabic"/>
          <w:sz w:val="24"/>
          <w:szCs w:val="24"/>
          <w:rtl/>
        </w:rPr>
      </w:pPr>
      <w:r w:rsidRPr="006763D5">
        <w:rPr>
          <w:rFonts w:cs="Simplified Arabic" w:hint="cs"/>
          <w:sz w:val="24"/>
          <w:szCs w:val="24"/>
          <w:vertAlign w:val="superscript"/>
          <w:rtl/>
        </w:rPr>
        <w:t>1</w:t>
      </w:r>
      <w:r>
        <w:rPr>
          <w:rFonts w:cs="Simplified Arabic"/>
          <w:sz w:val="24"/>
          <w:szCs w:val="24"/>
          <w:rtl/>
        </w:rPr>
        <w:t>طحطاح علال،</w:t>
      </w:r>
      <w:r>
        <w:rPr>
          <w:rFonts w:cs="Simplified Arabic" w:hint="cs"/>
          <w:sz w:val="24"/>
          <w:szCs w:val="24"/>
          <w:rtl/>
        </w:rPr>
        <w:t xml:space="preserve"> </w:t>
      </w:r>
      <w:r>
        <w:rPr>
          <w:rFonts w:cs="Simplified Arabic"/>
          <w:sz w:val="24"/>
          <w:szCs w:val="24"/>
          <w:rtl/>
        </w:rPr>
        <w:t xml:space="preserve">مرجع </w:t>
      </w:r>
      <w:r w:rsidRPr="008718BB">
        <w:rPr>
          <w:rFonts w:cs="Simplified Arabic"/>
          <w:sz w:val="24"/>
          <w:szCs w:val="24"/>
          <w:rtl/>
        </w:rPr>
        <w:t>سابق، ص169.</w:t>
      </w:r>
    </w:p>
    <w:p w:rsidR="00790186" w:rsidRPr="008718BB" w:rsidRDefault="00790186" w:rsidP="00D50A8D">
      <w:pPr>
        <w:pStyle w:val="Notedebasdepage"/>
        <w:bidi/>
        <w:spacing w:line="276" w:lineRule="auto"/>
        <w:ind w:left="-1"/>
        <w:jc w:val="both"/>
        <w:rPr>
          <w:rFonts w:cs="Simplified Arabic"/>
          <w:sz w:val="24"/>
          <w:szCs w:val="24"/>
          <w:rtl/>
          <w:lang w:bidi="ar-DZ"/>
        </w:rPr>
      </w:pPr>
      <w:r w:rsidRPr="00D50A8D">
        <w:rPr>
          <w:rFonts w:cs="Simplified Arabic" w:hint="cs"/>
          <w:sz w:val="24"/>
          <w:szCs w:val="24"/>
          <w:vertAlign w:val="superscript"/>
          <w:rtl/>
        </w:rPr>
        <w:t>2</w:t>
      </w:r>
      <w:r>
        <w:rPr>
          <w:rFonts w:cs="Simplified Arabic" w:hint="cs"/>
          <w:sz w:val="24"/>
          <w:szCs w:val="24"/>
          <w:rtl/>
        </w:rPr>
        <w:t xml:space="preserve"> </w:t>
      </w:r>
      <w:r>
        <w:rPr>
          <w:rFonts w:cs="Simplified Arabic"/>
          <w:sz w:val="24"/>
          <w:szCs w:val="24"/>
          <w:rtl/>
        </w:rPr>
        <w:t>القانون رقم</w:t>
      </w:r>
      <w:r>
        <w:rPr>
          <w:rFonts w:cs="Simplified Arabic" w:hint="cs"/>
          <w:sz w:val="24"/>
          <w:szCs w:val="24"/>
          <w:rtl/>
        </w:rPr>
        <w:t>13/06</w:t>
      </w:r>
      <w:r>
        <w:rPr>
          <w:rFonts w:cs="Simplified Arabic"/>
          <w:sz w:val="24"/>
          <w:szCs w:val="24"/>
          <w:rtl/>
        </w:rPr>
        <w:t xml:space="preserve"> </w:t>
      </w:r>
      <w:r w:rsidRPr="008718BB">
        <w:rPr>
          <w:rFonts w:cs="Simplified Arabic"/>
          <w:sz w:val="24"/>
          <w:szCs w:val="24"/>
          <w:rtl/>
        </w:rPr>
        <w:t>المتعلق بالشروط ممارس بالأنشطة التجارية المؤرخ في 2004</w:t>
      </w:r>
      <w:r>
        <w:rPr>
          <w:rFonts w:cs="Simplified Arabic" w:hint="cs"/>
          <w:sz w:val="24"/>
          <w:szCs w:val="24"/>
          <w:rtl/>
        </w:rPr>
        <w:t>، الجريدة الرسمية،العدد 41، السنة 2004.</w:t>
      </w:r>
    </w:p>
    <w:p w:rsidR="00790186" w:rsidRPr="008718BB" w:rsidRDefault="00790186" w:rsidP="00D50A8D">
      <w:pPr>
        <w:pStyle w:val="Notedebasdepage"/>
        <w:bidi/>
        <w:spacing w:line="276" w:lineRule="auto"/>
        <w:jc w:val="both"/>
        <w:rPr>
          <w:rFonts w:cs="Simplified Arabic"/>
          <w:sz w:val="24"/>
          <w:szCs w:val="24"/>
          <w:rtl/>
          <w:lang w:bidi="ar-DZ"/>
        </w:rPr>
      </w:pPr>
    </w:p>
  </w:footnote>
  <w:footnote w:id="17">
    <w:p w:rsidR="00790186" w:rsidRPr="008718BB" w:rsidRDefault="00790186" w:rsidP="00DD6F2C">
      <w:pPr>
        <w:pStyle w:val="Notedebasdepage"/>
        <w:rPr>
          <w:rFonts w:cs="Simplified Arabic"/>
          <w:sz w:val="24"/>
          <w:szCs w:val="24"/>
          <w:rtl/>
          <w:lang w:bidi="ar-DZ"/>
        </w:rPr>
      </w:pPr>
    </w:p>
  </w:footnote>
  <w:footnote w:id="18">
    <w:p w:rsidR="00790186" w:rsidRPr="008718BB" w:rsidRDefault="00790186" w:rsidP="00FB7FDB">
      <w:pPr>
        <w:pStyle w:val="Notedebasdepage"/>
        <w:tabs>
          <w:tab w:val="right" w:pos="8787"/>
        </w:tabs>
        <w:bidi/>
        <w:spacing w:line="240" w:lineRule="atLeast"/>
        <w:jc w:val="left"/>
        <w:rPr>
          <w:rFonts w:cs="Simplified Arabic"/>
          <w:sz w:val="24"/>
          <w:szCs w:val="24"/>
          <w:rtl/>
        </w:rPr>
      </w:pPr>
      <w:r w:rsidRPr="008718BB">
        <w:rPr>
          <w:rFonts w:cs="Simplified Arabic"/>
          <w:sz w:val="24"/>
          <w:szCs w:val="24"/>
        </w:rPr>
        <w:tab/>
      </w: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 xml:space="preserve">ـ </w:t>
      </w:r>
      <w:bookmarkStart w:id="0" w:name="OLE_LINK558"/>
      <w:bookmarkStart w:id="1" w:name="OLE_LINK557"/>
      <w:r w:rsidRPr="008718BB">
        <w:rPr>
          <w:rFonts w:cs="Simplified Arabic"/>
          <w:sz w:val="24"/>
          <w:szCs w:val="24"/>
          <w:rtl/>
        </w:rPr>
        <w:t>د السيد محمد السيد عمران، حماية المستهلك أثناء تكوين العقد،</w:t>
      </w:r>
      <w:r w:rsidRPr="008718BB">
        <w:rPr>
          <w:rFonts w:cs="Simplified Arabic"/>
          <w:sz w:val="24"/>
          <w:szCs w:val="24"/>
        </w:rPr>
        <w:t xml:space="preserve"> </w:t>
      </w:r>
      <w:r w:rsidRPr="008718BB">
        <w:rPr>
          <w:rFonts w:cs="Simplified Arabic"/>
          <w:sz w:val="24"/>
          <w:szCs w:val="24"/>
          <w:rtl/>
        </w:rPr>
        <w:t>دراسة مقارنة،</w:t>
      </w:r>
      <w:r w:rsidRPr="008718BB">
        <w:rPr>
          <w:rFonts w:cs="Simplified Arabic"/>
          <w:sz w:val="24"/>
          <w:szCs w:val="24"/>
        </w:rPr>
        <w:t xml:space="preserve"> </w:t>
      </w:r>
      <w:r w:rsidRPr="008718BB">
        <w:rPr>
          <w:rFonts w:cs="Simplified Arabic"/>
          <w:sz w:val="24"/>
          <w:szCs w:val="24"/>
          <w:rtl/>
        </w:rPr>
        <w:t xml:space="preserve">الدار الجامعية للطباعة والنشر، بيروت، </w:t>
      </w:r>
      <w:bookmarkEnd w:id="0"/>
      <w:bookmarkEnd w:id="1"/>
      <w:r w:rsidRPr="008718BB">
        <w:rPr>
          <w:rFonts w:cs="Simplified Arabic"/>
          <w:sz w:val="24"/>
          <w:szCs w:val="24"/>
          <w:rtl/>
        </w:rPr>
        <w:t xml:space="preserve">2003، ص107. </w:t>
      </w:r>
    </w:p>
  </w:footnote>
  <w:footnote w:id="19">
    <w:p w:rsidR="00790186" w:rsidRPr="008718BB" w:rsidRDefault="00790186" w:rsidP="00FB7FDB">
      <w:pPr>
        <w:pStyle w:val="Notedebasdepage"/>
        <w:rPr>
          <w:rFonts w:cs="Simplified Arabic"/>
          <w:sz w:val="24"/>
          <w:szCs w:val="24"/>
        </w:rPr>
      </w:pPr>
      <w:r w:rsidRPr="008718BB">
        <w:rPr>
          <w:rFonts w:cs="Simplified Arabic"/>
          <w:sz w:val="24"/>
          <w:szCs w:val="24"/>
          <w:rtl/>
          <w:lang w:bidi="ar-DZ"/>
        </w:rPr>
        <w:t>طحطاح علال، المرجع السابق، ص171و172.</w:t>
      </w:r>
      <w:r w:rsidRPr="008718BB">
        <w:rPr>
          <w:rFonts w:cs="Simplified Arabic"/>
          <w:sz w:val="24"/>
          <w:szCs w:val="24"/>
          <w:lang w:bidi="ar-DZ"/>
        </w:rPr>
        <w:t>-</w:t>
      </w:r>
      <w:r w:rsidRPr="008718BB">
        <w:rPr>
          <w:rStyle w:val="Appelnotedebasdep"/>
          <w:rFonts w:cs="Simplified Arabic"/>
          <w:sz w:val="24"/>
          <w:szCs w:val="24"/>
        </w:rPr>
        <w:footnoteRef/>
      </w:r>
      <w:r w:rsidRPr="008718BB">
        <w:rPr>
          <w:rFonts w:cs="Simplified Arabic"/>
          <w:sz w:val="24"/>
          <w:szCs w:val="24"/>
        </w:rPr>
        <w:t xml:space="preserve"> </w:t>
      </w:r>
    </w:p>
  </w:footnote>
  <w:footnote w:id="20">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غسان رباح، المرجع السابق، ص30و31.</w:t>
      </w:r>
      <w:r w:rsidRPr="008718BB">
        <w:rPr>
          <w:rFonts w:cs="Simplified Arabic"/>
          <w:b/>
          <w:bCs/>
          <w:sz w:val="24"/>
          <w:szCs w:val="24"/>
        </w:rPr>
        <w:t>-</w:t>
      </w:r>
      <w:r w:rsidRPr="008718BB">
        <w:rPr>
          <w:rFonts w:cs="Simplified Arabic"/>
          <w:sz w:val="24"/>
          <w:szCs w:val="24"/>
          <w:rtl/>
          <w:lang w:bidi="ar-DZ"/>
        </w:rPr>
        <w:t>د</w:t>
      </w:r>
      <w:r w:rsidRPr="008718BB">
        <w:rPr>
          <w:rStyle w:val="Appelnotedebasdep"/>
          <w:rFonts w:cs="Simplified Arabic"/>
          <w:sz w:val="24"/>
          <w:szCs w:val="24"/>
        </w:rPr>
        <w:footnoteRef/>
      </w:r>
      <w:r w:rsidRPr="008718BB">
        <w:rPr>
          <w:rFonts w:cs="Simplified Arabic"/>
          <w:sz w:val="24"/>
          <w:szCs w:val="24"/>
        </w:rPr>
        <w:t xml:space="preserve"> </w:t>
      </w:r>
    </w:p>
  </w:footnote>
  <w:footnote w:id="21">
    <w:p w:rsidR="00790186" w:rsidRPr="008718BB" w:rsidRDefault="00790186" w:rsidP="00FB7FDB">
      <w:pPr>
        <w:pStyle w:val="Notedebasdepage"/>
        <w:spacing w:line="276" w:lineRule="auto"/>
        <w:ind w:right="-2"/>
        <w:rPr>
          <w:rFonts w:cs="Simplified Arabic"/>
          <w:sz w:val="24"/>
          <w:szCs w:val="24"/>
          <w:vertAlign w:val="superscript"/>
          <w:rtl/>
          <w:lang w:bidi="ar-DZ"/>
        </w:rPr>
      </w:pPr>
      <w:r w:rsidRPr="008718BB">
        <w:rPr>
          <w:rFonts w:cs="Simplified Arabic"/>
          <w:sz w:val="24"/>
          <w:szCs w:val="24"/>
          <w:vertAlign w:val="superscript"/>
          <w:rtl/>
        </w:rPr>
        <w:t xml:space="preserve">1 </w:t>
      </w:r>
      <w:r w:rsidRPr="008718BB">
        <w:rPr>
          <w:rFonts w:cs="Simplified Arabic"/>
          <w:sz w:val="24"/>
          <w:szCs w:val="24"/>
          <w:rtl/>
        </w:rPr>
        <w:t>د السيد محمد السيد عمران، المرجع السابق، ص107.</w:t>
      </w:r>
    </w:p>
  </w:footnote>
  <w:footnote w:id="22">
    <w:p w:rsidR="00790186" w:rsidRPr="008718BB" w:rsidRDefault="00790186" w:rsidP="00FB7FDB">
      <w:pPr>
        <w:pStyle w:val="Notedebasdepage"/>
        <w:rPr>
          <w:rFonts w:cs="Simplified Arabic"/>
          <w:sz w:val="24"/>
          <w:szCs w:val="24"/>
          <w:rtl/>
          <w:lang w:bidi="ar-DZ"/>
        </w:rPr>
      </w:pPr>
      <w:r w:rsidRPr="008718BB">
        <w:rPr>
          <w:rFonts w:cs="Simplified Arabic"/>
          <w:sz w:val="24"/>
          <w:szCs w:val="24"/>
          <w:rtl/>
          <w:lang w:bidi="ar-DZ"/>
        </w:rPr>
        <w:t xml:space="preserve"> </w:t>
      </w:r>
      <w:r w:rsidRPr="008718BB">
        <w:rPr>
          <w:rFonts w:cs="Simplified Arabic"/>
          <w:sz w:val="24"/>
          <w:szCs w:val="24"/>
          <w:rtl/>
        </w:rPr>
        <w:t>د غسان رباح، المرجع السابق،ص114.</w:t>
      </w:r>
      <w:r w:rsidRPr="008718BB">
        <w:rPr>
          <w:rStyle w:val="Appelnotedebasdep"/>
          <w:rFonts w:cs="Simplified Arabic"/>
          <w:sz w:val="24"/>
          <w:szCs w:val="24"/>
        </w:rPr>
        <w:footnoteRef/>
      </w:r>
      <w:r w:rsidRPr="008718BB">
        <w:rPr>
          <w:rFonts w:cs="Simplified Arabic"/>
          <w:sz w:val="24"/>
          <w:szCs w:val="24"/>
        </w:rPr>
        <w:t xml:space="preserve"> </w:t>
      </w:r>
    </w:p>
  </w:footnote>
  <w:footnote w:id="23">
    <w:p w:rsidR="00790186" w:rsidRPr="008718BB" w:rsidRDefault="00790186" w:rsidP="00FB7FDB">
      <w:pPr>
        <w:pStyle w:val="Notedebasdepage"/>
        <w:rPr>
          <w:rFonts w:cs="Simplified Arabic"/>
          <w:sz w:val="24"/>
          <w:szCs w:val="24"/>
          <w:vertAlign w:val="superscript"/>
          <w:rtl/>
          <w:lang w:bidi="ar-DZ"/>
        </w:rPr>
      </w:pPr>
      <w:r>
        <w:rPr>
          <w:rFonts w:cs="Simplified Arabic" w:hint="cs"/>
          <w:sz w:val="24"/>
          <w:szCs w:val="24"/>
          <w:rtl/>
        </w:rPr>
        <w:t xml:space="preserve">. </w:t>
      </w:r>
      <w:r w:rsidRPr="008718BB">
        <w:rPr>
          <w:rFonts w:cs="Simplified Arabic"/>
          <w:sz w:val="24"/>
          <w:szCs w:val="24"/>
          <w:rtl/>
        </w:rPr>
        <w:t>عن د غسان رباح،المرجع نفسه،ص115.</w:t>
      </w:r>
      <w:r w:rsidRPr="008718BB">
        <w:rPr>
          <w:rStyle w:val="Appelnotedebasdep"/>
          <w:rFonts w:cs="Simplified Arabic"/>
          <w:sz w:val="24"/>
          <w:szCs w:val="24"/>
        </w:rPr>
        <w:footnoteRef/>
      </w:r>
      <w:r w:rsidRPr="008718BB">
        <w:rPr>
          <w:rFonts w:cs="Simplified Arabic"/>
          <w:sz w:val="24"/>
          <w:szCs w:val="24"/>
          <w:vertAlign w:val="superscript"/>
        </w:rPr>
        <w:t xml:space="preserve"> </w:t>
      </w:r>
    </w:p>
  </w:footnote>
  <w:footnote w:id="24">
    <w:p w:rsidR="00790186" w:rsidRPr="008718BB" w:rsidRDefault="00790186" w:rsidP="005626B7">
      <w:pPr>
        <w:pStyle w:val="Notedebasdepage"/>
        <w:bidi/>
        <w:spacing w:line="276" w:lineRule="auto"/>
        <w:ind w:left="-1"/>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Pr>
          <w:rFonts w:cs="Simplified Arabic" w:hint="cs"/>
          <w:sz w:val="24"/>
          <w:szCs w:val="24"/>
          <w:rtl/>
        </w:rPr>
        <w:t xml:space="preserve">. </w:t>
      </w:r>
      <w:r w:rsidRPr="008718BB">
        <w:rPr>
          <w:rFonts w:cs="Simplified Arabic"/>
          <w:sz w:val="24"/>
          <w:szCs w:val="24"/>
          <w:rtl/>
          <w:lang w:val="en-US"/>
        </w:rPr>
        <w:t>د السيد محمد السيد عمران، المرجع السابق، ص110.</w:t>
      </w:r>
    </w:p>
  </w:footnote>
  <w:footnote w:id="25">
    <w:p w:rsidR="00790186" w:rsidRPr="008718BB" w:rsidRDefault="00790186" w:rsidP="005626B7">
      <w:pPr>
        <w:pStyle w:val="Notedebasdepage"/>
        <w:bidi/>
        <w:spacing w:line="276" w:lineRule="auto"/>
        <w:ind w:left="-1"/>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Pr>
          <w:rFonts w:cs="Simplified Arabic" w:hint="cs"/>
          <w:sz w:val="24"/>
          <w:szCs w:val="24"/>
          <w:rtl/>
          <w:lang w:val="en-US"/>
        </w:rPr>
        <w:t xml:space="preserve">. </w:t>
      </w:r>
      <w:r>
        <w:rPr>
          <w:rFonts w:cs="Simplified Arabic"/>
          <w:sz w:val="24"/>
          <w:szCs w:val="24"/>
          <w:rtl/>
          <w:lang w:val="en-US"/>
        </w:rPr>
        <w:t>د غسان رباح ، مرجع</w:t>
      </w:r>
      <w:r>
        <w:rPr>
          <w:rFonts w:cs="Simplified Arabic" w:hint="cs"/>
          <w:sz w:val="24"/>
          <w:szCs w:val="24"/>
          <w:rtl/>
          <w:lang w:val="en-US"/>
        </w:rPr>
        <w:t xml:space="preserve"> </w:t>
      </w:r>
      <w:r w:rsidRPr="008718BB">
        <w:rPr>
          <w:rFonts w:cs="Simplified Arabic"/>
          <w:sz w:val="24"/>
          <w:szCs w:val="24"/>
          <w:rtl/>
          <w:lang w:val="en-US"/>
        </w:rPr>
        <w:t>سابق، ص116.</w:t>
      </w:r>
    </w:p>
  </w:footnote>
  <w:footnote w:id="26">
    <w:p w:rsidR="00790186" w:rsidRPr="008718BB" w:rsidRDefault="00790186" w:rsidP="005626B7">
      <w:pPr>
        <w:pStyle w:val="Notedebasdepage"/>
        <w:bidi/>
        <w:spacing w:line="276" w:lineRule="auto"/>
        <w:ind w:left="-1"/>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Pr>
          <w:rFonts w:cs="Simplified Arabic" w:hint="cs"/>
          <w:sz w:val="24"/>
          <w:szCs w:val="24"/>
          <w:rtl/>
        </w:rPr>
        <w:t>.</w:t>
      </w:r>
      <w:r w:rsidRPr="008718BB">
        <w:rPr>
          <w:rFonts w:cs="Simplified Arabic"/>
          <w:sz w:val="24"/>
          <w:szCs w:val="24"/>
          <w:rtl/>
          <w:lang w:val="en-US"/>
        </w:rPr>
        <w:t xml:space="preserve"> د السيد محمد السيد عمران، المرجع نفسه، ص111.</w:t>
      </w:r>
    </w:p>
  </w:footnote>
  <w:footnote w:id="27">
    <w:p w:rsidR="00790186" w:rsidRPr="008718BB" w:rsidRDefault="00790186" w:rsidP="005626B7">
      <w:pPr>
        <w:pStyle w:val="Notedebasdepage"/>
        <w:bidi/>
        <w:spacing w:line="276" w:lineRule="auto"/>
        <w:ind w:left="-1"/>
        <w:jc w:val="mediumKashida"/>
        <w:rPr>
          <w:rFonts w:cs="Simplified Arabic"/>
          <w:sz w:val="24"/>
          <w:szCs w:val="24"/>
          <w:rtl/>
        </w:rPr>
      </w:pPr>
      <w:r w:rsidRPr="008718BB">
        <w:rPr>
          <w:rFonts w:cs="Simplified Arabic"/>
          <w:sz w:val="24"/>
          <w:szCs w:val="24"/>
          <w:vertAlign w:val="superscript"/>
          <w:rtl/>
        </w:rPr>
        <w:t>1ــــ</w:t>
      </w:r>
      <w:r w:rsidRPr="008718BB">
        <w:rPr>
          <w:rFonts w:cs="Simplified Arabic"/>
          <w:sz w:val="24"/>
          <w:szCs w:val="24"/>
          <w:rtl/>
        </w:rPr>
        <w:t>ــالسيد محمد السيد عمران، المرجع السابق، ص 112.</w:t>
      </w:r>
    </w:p>
  </w:footnote>
  <w:footnote w:id="28">
    <w:p w:rsidR="00790186" w:rsidRPr="008718BB" w:rsidRDefault="00790186" w:rsidP="00FB7FDB">
      <w:pPr>
        <w:pStyle w:val="Notedebasdepage"/>
        <w:bidi/>
        <w:spacing w:line="276" w:lineRule="auto"/>
        <w:jc w:val="mediumKashida"/>
        <w:rPr>
          <w:rFonts w:cs="Simplified Arabic"/>
          <w:sz w:val="24"/>
          <w:szCs w:val="24"/>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ـــــ عن د غسان رباح المرجع السابق، ص118.</w:t>
      </w:r>
    </w:p>
  </w:footnote>
  <w:footnote w:id="29">
    <w:p w:rsidR="00790186" w:rsidRPr="008718BB" w:rsidRDefault="00790186" w:rsidP="00FB7FDB">
      <w:pPr>
        <w:pStyle w:val="Notedebasdepage"/>
        <w:bidi/>
        <w:spacing w:line="276" w:lineRule="auto"/>
        <w:jc w:val="mediumKashida"/>
        <w:rPr>
          <w:rFonts w:cs="Simplified Arabic"/>
          <w:sz w:val="24"/>
          <w:szCs w:val="24"/>
          <w:rtl/>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ـ د السيد محمد السيد عمران، المرجع نفسه، ص115 و116.</w:t>
      </w:r>
    </w:p>
  </w:footnote>
  <w:footnote w:id="30">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.د غسان رباح، المرجع السابق ،ص120،121.</w:t>
      </w:r>
      <w:r w:rsidRPr="008718BB">
        <w:rPr>
          <w:rStyle w:val="Appelnotedebasdep"/>
          <w:rFonts w:cs="Simplified Arabic"/>
          <w:sz w:val="24"/>
          <w:szCs w:val="24"/>
        </w:rPr>
        <w:footnoteRef/>
      </w:r>
      <w:r w:rsidRPr="008718BB">
        <w:rPr>
          <w:rFonts w:cs="Simplified Arabic"/>
          <w:sz w:val="24"/>
          <w:szCs w:val="24"/>
        </w:rPr>
        <w:t xml:space="preserve"> </w:t>
      </w:r>
    </w:p>
  </w:footnote>
  <w:footnote w:id="31">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د السيد محمد السيد عمران، المرجع السابق، ص120. </w:t>
      </w:r>
      <w:r w:rsidRPr="008718BB">
        <w:rPr>
          <w:rStyle w:val="Appelnotedebasdep"/>
          <w:rFonts w:cs="Simplified Arabic"/>
          <w:sz w:val="24"/>
          <w:szCs w:val="24"/>
        </w:rPr>
        <w:footnoteRef/>
      </w:r>
      <w:r w:rsidRPr="008718BB">
        <w:rPr>
          <w:rFonts w:cs="Simplified Arabic"/>
          <w:sz w:val="24"/>
          <w:szCs w:val="24"/>
        </w:rPr>
        <w:t xml:space="preserve"> </w:t>
      </w:r>
    </w:p>
  </w:footnote>
  <w:footnote w:id="32">
    <w:p w:rsidR="00790186" w:rsidRPr="008718BB" w:rsidRDefault="00790186" w:rsidP="00FB7FDB">
      <w:pPr>
        <w:pStyle w:val="Notedebasdepage"/>
        <w:bidi/>
        <w:spacing w:line="276" w:lineRule="auto"/>
        <w:jc w:val="mediumKashida"/>
        <w:rPr>
          <w:rFonts w:cs="Simplified Arabic"/>
          <w:sz w:val="24"/>
          <w:szCs w:val="24"/>
          <w:rtl/>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ـ د غسان رباح، المرجع نفسه، ص 122.</w:t>
      </w:r>
    </w:p>
  </w:footnote>
  <w:footnote w:id="33">
    <w:p w:rsidR="00790186" w:rsidRPr="008718BB" w:rsidRDefault="00790186" w:rsidP="00FB7FDB">
      <w:pPr>
        <w:pStyle w:val="Notedebasdepage"/>
        <w:bidi/>
        <w:spacing w:line="276" w:lineRule="auto"/>
        <w:jc w:val="mediumKashida"/>
        <w:rPr>
          <w:rFonts w:cs="Simplified Arabic"/>
          <w:sz w:val="24"/>
          <w:szCs w:val="24"/>
          <w:rtl/>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ـ أنظر د السيد محمد السيد عمران، المرجع نفسه، ص119.</w:t>
      </w:r>
    </w:p>
  </w:footnote>
  <w:footnote w:id="34">
    <w:p w:rsidR="00790186" w:rsidRPr="008718BB" w:rsidRDefault="00790186" w:rsidP="00FB7FDB">
      <w:pPr>
        <w:pStyle w:val="Notedebasdepage"/>
        <w:bidi/>
        <w:spacing w:line="276" w:lineRule="auto"/>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 xml:space="preserve">ـ </w:t>
      </w:r>
      <w:r w:rsidRPr="008718BB">
        <w:rPr>
          <w:rFonts w:cs="Simplified Arabic"/>
          <w:sz w:val="24"/>
          <w:szCs w:val="24"/>
          <w:rtl/>
          <w:lang w:val="en-US"/>
        </w:rPr>
        <w:t>عن السيد محمد السيد عمران ،المرجع نفسه،ص120.</w:t>
      </w:r>
    </w:p>
  </w:footnote>
  <w:footnote w:id="35">
    <w:p w:rsidR="00790186" w:rsidRPr="008718BB" w:rsidRDefault="00790186" w:rsidP="00FB7FDB">
      <w:pPr>
        <w:pStyle w:val="Notedebasdepage"/>
        <w:bidi/>
        <w:spacing w:line="276" w:lineRule="auto"/>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ـ</w:t>
      </w:r>
      <w:r w:rsidRPr="008718BB">
        <w:rPr>
          <w:rFonts w:cs="Simplified Arabic"/>
          <w:sz w:val="24"/>
          <w:szCs w:val="24"/>
          <w:rtl/>
          <w:lang w:val="en-US"/>
        </w:rPr>
        <w:t xml:space="preserve"> عن د غسان رباح ، مرجع سابق ،ص 123.</w:t>
      </w:r>
    </w:p>
  </w:footnote>
  <w:footnote w:id="36">
    <w:p w:rsidR="00790186" w:rsidRPr="008718BB" w:rsidRDefault="00790186" w:rsidP="00FB7FDB">
      <w:pPr>
        <w:pStyle w:val="Notedebasdepage"/>
        <w:bidi/>
        <w:spacing w:line="276" w:lineRule="auto"/>
        <w:jc w:val="mediumKashida"/>
        <w:rPr>
          <w:rFonts w:cs="Simplified Arabic"/>
          <w:sz w:val="24"/>
          <w:szCs w:val="24"/>
          <w:rtl/>
          <w:lang w:bidi="ar-DZ"/>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lang w:bidi="ar-DZ"/>
        </w:rPr>
        <w:t xml:space="preserve">ـ </w:t>
      </w:r>
      <w:r w:rsidRPr="008718BB">
        <w:rPr>
          <w:rFonts w:cs="Simplified Arabic"/>
          <w:sz w:val="24"/>
          <w:szCs w:val="24"/>
          <w:rtl/>
        </w:rPr>
        <w:t>عن طحطاح علال، المرجع السابق، ص176.</w:t>
      </w:r>
    </w:p>
  </w:footnote>
  <w:footnote w:id="37">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د غسان رباح،المرجع السابق، ص124.</w:t>
      </w:r>
      <w:r w:rsidRPr="008718BB">
        <w:rPr>
          <w:rStyle w:val="Appelnotedebasdep"/>
          <w:rFonts w:cs="Simplified Arabic"/>
          <w:sz w:val="24"/>
          <w:szCs w:val="24"/>
        </w:rPr>
        <w:footnoteRef/>
      </w:r>
      <w:r w:rsidRPr="008718BB">
        <w:rPr>
          <w:rFonts w:cs="Simplified Arabic"/>
          <w:sz w:val="24"/>
          <w:szCs w:val="24"/>
        </w:rPr>
        <w:t xml:space="preserve"> </w:t>
      </w:r>
    </w:p>
  </w:footnote>
  <w:footnote w:id="38">
    <w:p w:rsidR="00790186" w:rsidRPr="008718BB" w:rsidRDefault="00790186" w:rsidP="00FB7FDB">
      <w:pPr>
        <w:pStyle w:val="Notedebasdepage"/>
        <w:bidi/>
        <w:spacing w:line="276" w:lineRule="auto"/>
        <w:jc w:val="mediumKashida"/>
        <w:rPr>
          <w:rFonts w:cs="Simplified Arabic"/>
          <w:sz w:val="24"/>
          <w:szCs w:val="24"/>
          <w:rtl/>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.عن د السيد محمد السيد عمران, المرجع السابق، ص133.</w:t>
      </w:r>
    </w:p>
  </w:footnote>
  <w:footnote w:id="39">
    <w:p w:rsidR="00790186" w:rsidRPr="008718BB" w:rsidRDefault="00790186" w:rsidP="00FB7FDB">
      <w:pPr>
        <w:pStyle w:val="Notedebasdepage"/>
        <w:bidi/>
        <w:spacing w:line="276" w:lineRule="auto"/>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lang w:val="en-US"/>
        </w:rPr>
        <w:t>.عن د غسان رباح ، المرجع السابق، ص 128.</w:t>
      </w:r>
    </w:p>
  </w:footnote>
  <w:footnote w:id="40">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.د السيد محمد السيد عمران، المرجع السابق، ص137.</w:t>
      </w:r>
      <w:r w:rsidRPr="008718BB">
        <w:rPr>
          <w:rStyle w:val="Appelnotedebasdep"/>
          <w:rFonts w:cs="Simplified Arabic"/>
          <w:sz w:val="24"/>
          <w:szCs w:val="24"/>
        </w:rPr>
        <w:footnoteRef/>
      </w:r>
      <w:r w:rsidRPr="008718BB">
        <w:rPr>
          <w:rFonts w:cs="Simplified Arabic"/>
          <w:sz w:val="24"/>
          <w:szCs w:val="24"/>
        </w:rPr>
        <w:t xml:space="preserve"> </w:t>
      </w:r>
    </w:p>
  </w:footnote>
  <w:footnote w:id="41">
    <w:p w:rsidR="00790186" w:rsidRPr="008718BB" w:rsidRDefault="00790186" w:rsidP="00FB7FDB">
      <w:pPr>
        <w:pStyle w:val="Notedebasdepage"/>
        <w:bidi/>
        <w:spacing w:line="276" w:lineRule="auto"/>
        <w:jc w:val="mediumKashida"/>
        <w:rPr>
          <w:rFonts w:cs="Simplified Arabic"/>
          <w:sz w:val="24"/>
          <w:szCs w:val="24"/>
          <w:rtl/>
          <w:lang w:val="en-US"/>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 xml:space="preserve">ـ </w:t>
      </w:r>
      <w:r w:rsidRPr="008718BB">
        <w:rPr>
          <w:rFonts w:cs="Simplified Arabic"/>
          <w:sz w:val="24"/>
          <w:szCs w:val="24"/>
          <w:rtl/>
          <w:lang w:val="en-US"/>
        </w:rPr>
        <w:t>عن د غسان رباح ،مرجع سابق ، ص 130.</w:t>
      </w:r>
    </w:p>
  </w:footnote>
  <w:footnote w:id="42">
    <w:p w:rsidR="00790186" w:rsidRPr="008718BB" w:rsidRDefault="00790186" w:rsidP="00FB7FDB">
      <w:pPr>
        <w:pStyle w:val="Notedebasdepage"/>
        <w:rPr>
          <w:rFonts w:cs="Simplified Arabic"/>
          <w:sz w:val="24"/>
          <w:szCs w:val="24"/>
          <w:rtl/>
          <w:lang w:bidi="ar-DZ"/>
        </w:rPr>
      </w:pPr>
      <w:r w:rsidRPr="008718BB">
        <w:rPr>
          <w:rFonts w:cs="Simplified Arabic"/>
          <w:sz w:val="24"/>
          <w:szCs w:val="24"/>
          <w:rtl/>
        </w:rPr>
        <w:t>-أ  بن قري سفيان، المرجع السابق،ص31.</w:t>
      </w:r>
      <w:r w:rsidRPr="008718BB">
        <w:rPr>
          <w:rStyle w:val="Appelnotedebasdep"/>
          <w:rFonts w:cs="Simplified Arabic"/>
          <w:sz w:val="24"/>
          <w:szCs w:val="24"/>
        </w:rPr>
        <w:footnoteRef/>
      </w:r>
      <w:r w:rsidRPr="008718BB">
        <w:rPr>
          <w:rFonts w:cs="Simplified Arabic"/>
          <w:sz w:val="24"/>
          <w:szCs w:val="24"/>
        </w:rPr>
        <w:t xml:space="preserve"> </w:t>
      </w:r>
    </w:p>
  </w:footnote>
  <w:footnote w:id="43">
    <w:p w:rsidR="00790186" w:rsidRPr="008718BB" w:rsidRDefault="00790186" w:rsidP="00FB7FDB">
      <w:pPr>
        <w:pStyle w:val="Notedebasdepage"/>
        <w:bidi/>
        <w:spacing w:line="276" w:lineRule="auto"/>
        <w:jc w:val="mediumKashida"/>
        <w:rPr>
          <w:rFonts w:cs="Simplified Arabic"/>
          <w:sz w:val="24"/>
          <w:szCs w:val="24"/>
          <w:rtl/>
          <w:lang w:bidi="ar-DZ"/>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ـ انظر طحطاح علال، المرجع السابق، ص 177و178.</w:t>
      </w:r>
    </w:p>
  </w:footnote>
  <w:footnote w:id="44">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.بشيرالعلاق، علي ربابعة، الترويج والإعلان، الطبعة الأولى، دار اليازوردي العلمية، عمان 1998،ص299.</w:t>
      </w:r>
      <w:r w:rsidRPr="008718BB">
        <w:rPr>
          <w:rStyle w:val="Appelnotedebasdep"/>
          <w:rFonts w:cs="Simplified Arabic"/>
          <w:sz w:val="24"/>
          <w:szCs w:val="24"/>
        </w:rPr>
        <w:footnoteRef/>
      </w:r>
      <w:r w:rsidRPr="008718BB">
        <w:rPr>
          <w:rFonts w:cs="Simplified Arabic"/>
          <w:sz w:val="24"/>
          <w:szCs w:val="24"/>
        </w:rPr>
        <w:t xml:space="preserve"> </w:t>
      </w:r>
    </w:p>
  </w:footnote>
  <w:footnote w:id="45">
    <w:p w:rsidR="00790186" w:rsidRPr="006321DD" w:rsidRDefault="00790186" w:rsidP="00FB7FDB">
      <w:pPr>
        <w:pStyle w:val="Notedebasdepage"/>
        <w:spacing w:line="276" w:lineRule="auto"/>
        <w:jc w:val="left"/>
        <w:rPr>
          <w:rFonts w:cs="Simplified Arabic"/>
          <w:rtl/>
          <w:lang w:bidi="ar-DZ"/>
        </w:rPr>
      </w:pPr>
      <w:r w:rsidRPr="006321DD">
        <w:rPr>
          <w:rStyle w:val="Appelnotedebasdep"/>
          <w:rFonts w:cs="Simplified Arabic"/>
        </w:rPr>
        <w:footnoteRef/>
      </w:r>
      <w:r w:rsidRPr="006321DD">
        <w:rPr>
          <w:rFonts w:cs="Simplified Arabic"/>
        </w:rPr>
        <w:t xml:space="preserve"> </w:t>
      </w:r>
      <w:r w:rsidRPr="006321DD">
        <w:rPr>
          <w:rFonts w:cs="Simplified Arabic"/>
          <w:rtl/>
        </w:rPr>
        <w:t>-</w:t>
      </w:r>
      <w:r w:rsidRPr="006321DD">
        <w:rPr>
          <w:rFonts w:cs="Simplified Arabic"/>
        </w:rPr>
        <w:t>Cal</w:t>
      </w:r>
      <w:r>
        <w:rPr>
          <w:rFonts w:cs="Simplified Arabic"/>
        </w:rPr>
        <w:t>a</w:t>
      </w:r>
      <w:r w:rsidRPr="006321DD">
        <w:rPr>
          <w:rFonts w:cs="Simplified Arabic"/>
        </w:rPr>
        <w:t>is- Au</w:t>
      </w:r>
      <w:r>
        <w:rPr>
          <w:rFonts w:cs="Simplified Arabic"/>
        </w:rPr>
        <w:t>l</w:t>
      </w:r>
      <w:r w:rsidRPr="006321DD">
        <w:rPr>
          <w:rFonts w:cs="Simplified Arabic"/>
        </w:rPr>
        <w:t>noy (J) et Stein</w:t>
      </w:r>
      <w:r>
        <w:rPr>
          <w:rFonts w:cs="Simplified Arabic"/>
        </w:rPr>
        <w:t>m</w:t>
      </w:r>
      <w:r w:rsidRPr="006321DD">
        <w:rPr>
          <w:rFonts w:cs="Simplified Arabic"/>
        </w:rPr>
        <w:t xml:space="preserve">etz (f) Droit de la consommation </w:t>
      </w:r>
      <w:r w:rsidRPr="006321DD">
        <w:rPr>
          <w:rFonts w:cs="Simplified Arabic"/>
          <w:lang w:bidi="ar-DZ"/>
        </w:rPr>
        <w:t>, Dalloz ,2000</w:t>
      </w:r>
      <w:r w:rsidRPr="006321DD">
        <w:rPr>
          <w:rFonts w:cs="Simplified Arabic"/>
          <w:rtl/>
          <w:lang w:bidi="ar-DZ"/>
        </w:rPr>
        <w:t>,</w:t>
      </w:r>
      <w:r w:rsidRPr="006321DD">
        <w:rPr>
          <w:rFonts w:cs="Simplified Arabic"/>
          <w:lang w:bidi="ar-DZ"/>
        </w:rPr>
        <w:t>p118.</w:t>
      </w:r>
    </w:p>
  </w:footnote>
  <w:footnote w:id="46">
    <w:p w:rsidR="00790186" w:rsidRPr="006321DD" w:rsidRDefault="00790186" w:rsidP="00FB7FDB">
      <w:pPr>
        <w:pStyle w:val="Notedebasdepage"/>
        <w:spacing w:line="276" w:lineRule="auto"/>
        <w:jc w:val="left"/>
        <w:rPr>
          <w:rFonts w:cs="Simplified Arabic"/>
          <w:lang w:bidi="ar-DZ"/>
        </w:rPr>
      </w:pPr>
      <w:r w:rsidRPr="006321DD">
        <w:rPr>
          <w:rStyle w:val="Appelnotedebasdep"/>
          <w:rFonts w:cs="Simplified Arabic"/>
        </w:rPr>
        <w:footnoteRef/>
      </w:r>
      <w:r w:rsidRPr="006321DD">
        <w:rPr>
          <w:rFonts w:cs="Simplified Arabic"/>
          <w:rtl/>
        </w:rPr>
        <w:t>-</w:t>
      </w:r>
      <w:r w:rsidRPr="006321DD">
        <w:rPr>
          <w:rFonts w:cs="Simplified Arabic"/>
        </w:rPr>
        <w:t xml:space="preserve"> V</w:t>
      </w:r>
      <w:r w:rsidRPr="006321DD">
        <w:rPr>
          <w:rFonts w:cs="Simplified Arabic"/>
          <w:rtl/>
          <w:lang w:bidi="ar-DZ"/>
        </w:rPr>
        <w:t>.</w:t>
      </w:r>
      <w:r w:rsidRPr="006321DD">
        <w:rPr>
          <w:rFonts w:cs="Simplified Arabic"/>
          <w:lang w:bidi="ar-DZ"/>
        </w:rPr>
        <w:t>Art  L.121- 1 code de consommation, DALLOZ</w:t>
      </w:r>
      <w:r w:rsidRPr="006321DD">
        <w:rPr>
          <w:rFonts w:cs="Simplified Arabic"/>
          <w:rtl/>
          <w:lang w:bidi="ar-DZ"/>
        </w:rPr>
        <w:t>,</w:t>
      </w:r>
      <w:r w:rsidRPr="006321DD">
        <w:rPr>
          <w:rFonts w:cs="Simplified Arabic"/>
          <w:lang w:bidi="ar-DZ"/>
        </w:rPr>
        <w:t xml:space="preserve"> 101</w:t>
      </w:r>
      <w:r w:rsidRPr="006321DD">
        <w:rPr>
          <w:rFonts w:cs="Simplified Arabic"/>
          <w:vertAlign w:val="superscript"/>
          <w:lang w:bidi="ar-DZ"/>
        </w:rPr>
        <w:t xml:space="preserve">éme </w:t>
      </w:r>
      <w:r>
        <w:rPr>
          <w:rFonts w:cs="Simplified Arabic"/>
          <w:lang w:bidi="ar-DZ"/>
        </w:rPr>
        <w:t>édition2006</w:t>
      </w:r>
      <w:r w:rsidRPr="006321DD">
        <w:rPr>
          <w:rFonts w:cs="Simplified Arabic"/>
          <w:rtl/>
        </w:rPr>
        <w:t>.</w:t>
      </w:r>
      <w:r>
        <w:rPr>
          <w:rFonts w:cs="Simplified Arabic"/>
        </w:rPr>
        <w:t>P</w:t>
      </w:r>
      <w:r w:rsidRPr="006321DD">
        <w:rPr>
          <w:rFonts w:cs="Simplified Arabic" w:hint="cs"/>
          <w:rtl/>
        </w:rPr>
        <w:t>2</w:t>
      </w:r>
      <w:r>
        <w:rPr>
          <w:rFonts w:cs="Simplified Arabic"/>
        </w:rPr>
        <w:t>.</w:t>
      </w:r>
    </w:p>
  </w:footnote>
  <w:footnote w:id="47">
    <w:p w:rsidR="00790186" w:rsidRPr="008718BB" w:rsidRDefault="00790186" w:rsidP="00FB7FDB">
      <w:pPr>
        <w:pStyle w:val="Notedebasdepage"/>
        <w:spacing w:line="276" w:lineRule="auto"/>
        <w:rPr>
          <w:rFonts w:cs="Simplified Arabic"/>
          <w:sz w:val="24"/>
          <w:szCs w:val="24"/>
          <w:rtl/>
          <w:lang w:bidi="ar-DZ"/>
        </w:rPr>
      </w:pPr>
      <w:r w:rsidRPr="00782E0C">
        <w:rPr>
          <w:rFonts w:cs="Simplified Arabic" w:hint="cs"/>
          <w:sz w:val="24"/>
          <w:szCs w:val="24"/>
          <w:vertAlign w:val="superscript"/>
          <w:rtl/>
        </w:rPr>
        <w:t>2</w:t>
      </w:r>
      <w:r>
        <w:rPr>
          <w:rFonts w:cs="Simplified Arabic" w:hint="cs"/>
          <w:sz w:val="24"/>
          <w:szCs w:val="24"/>
          <w:rtl/>
        </w:rPr>
        <w:t>.</w:t>
      </w:r>
      <w:r w:rsidRPr="008718BB">
        <w:rPr>
          <w:rFonts w:cs="Simplified Arabic"/>
          <w:sz w:val="24"/>
          <w:szCs w:val="24"/>
          <w:rtl/>
        </w:rPr>
        <w:t>أ بن قري سفيان، المرجع السابق، ص30.</w:t>
      </w:r>
      <w:r w:rsidRPr="008718BB">
        <w:rPr>
          <w:rFonts w:cs="Simplified Arabic"/>
          <w:sz w:val="24"/>
          <w:szCs w:val="24"/>
        </w:rPr>
        <w:t xml:space="preserve"> </w:t>
      </w:r>
    </w:p>
  </w:footnote>
  <w:footnote w:id="48">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vertAlign w:val="superscript"/>
          <w:rtl/>
          <w:lang w:bidi="ar-DZ"/>
        </w:rPr>
        <w:t>3</w:t>
      </w:r>
      <w:r w:rsidRPr="008718BB">
        <w:rPr>
          <w:rFonts w:cs="Simplified Arabic"/>
          <w:sz w:val="24"/>
          <w:szCs w:val="24"/>
          <w:rtl/>
        </w:rPr>
        <w:t>. باسم محمد صالح، القانون التجاري، القسم الأول النظرية العامة، منشورات دار الحكمة، مطبعة الجامعية بغداد1987، ص121.</w:t>
      </w:r>
      <w:r w:rsidRPr="008718BB">
        <w:rPr>
          <w:rFonts w:cs="Simplified Arabic"/>
          <w:sz w:val="24"/>
          <w:szCs w:val="24"/>
        </w:rPr>
        <w:t xml:space="preserve"> </w:t>
      </w:r>
    </w:p>
  </w:footnote>
  <w:footnote w:id="49">
    <w:p w:rsidR="00790186" w:rsidRPr="00782E0C" w:rsidRDefault="00790186" w:rsidP="00FB7FDB">
      <w:pPr>
        <w:pStyle w:val="Notedebasdepage"/>
        <w:spacing w:line="276" w:lineRule="auto"/>
        <w:jc w:val="left"/>
        <w:rPr>
          <w:rFonts w:cs="Simplified Arabic"/>
          <w:lang w:bidi="ar-DZ"/>
        </w:rPr>
      </w:pPr>
      <w:r w:rsidRPr="00782E0C">
        <w:rPr>
          <w:rStyle w:val="Appelnotedebasdep"/>
          <w:rFonts w:cs="Simplified Arabic"/>
        </w:rPr>
        <w:footnoteRef/>
      </w:r>
      <w:r w:rsidRPr="00782E0C">
        <w:rPr>
          <w:rFonts w:cs="Simplified Arabic"/>
        </w:rPr>
        <w:t>-Vo</w:t>
      </w:r>
      <w:r>
        <w:rPr>
          <w:rFonts w:cs="Simplified Arabic"/>
        </w:rPr>
        <w:t>g</w:t>
      </w:r>
      <w:r w:rsidRPr="00782E0C">
        <w:rPr>
          <w:rFonts w:cs="Simplified Arabic"/>
        </w:rPr>
        <w:t>el Lo</w:t>
      </w:r>
      <w:r>
        <w:rPr>
          <w:rFonts w:cs="Simplified Arabic"/>
        </w:rPr>
        <w:t>u</w:t>
      </w:r>
      <w:r w:rsidRPr="00782E0C">
        <w:rPr>
          <w:rFonts w:cs="Simplified Arabic"/>
        </w:rPr>
        <w:t>is</w:t>
      </w:r>
      <w:r w:rsidRPr="00782E0C">
        <w:rPr>
          <w:rFonts w:cs="Simplified Arabic"/>
          <w:lang w:bidi="ar-DZ"/>
        </w:rPr>
        <w:t>, Rip</w:t>
      </w:r>
      <w:r>
        <w:rPr>
          <w:rFonts w:cs="Simplified Arabic"/>
          <w:lang w:bidi="ar-DZ"/>
        </w:rPr>
        <w:t>e</w:t>
      </w:r>
      <w:r w:rsidRPr="00782E0C">
        <w:rPr>
          <w:rFonts w:cs="Simplified Arabic"/>
          <w:lang w:bidi="ar-DZ"/>
        </w:rPr>
        <w:t>rt</w:t>
      </w:r>
      <w:r w:rsidRPr="00782E0C">
        <w:rPr>
          <w:rFonts w:cs="Simplified Arabic"/>
          <w:rtl/>
          <w:lang w:bidi="ar-DZ"/>
        </w:rPr>
        <w:t>.</w:t>
      </w:r>
      <w:r w:rsidRPr="00782E0C">
        <w:rPr>
          <w:rFonts w:cs="Simplified Arabic"/>
          <w:lang w:bidi="ar-DZ"/>
        </w:rPr>
        <w:t>G, Trait de Doit Commercial, Commerçants, Tribunaux de Commerce, Fonds De Commerce, Propriété Industriel</w:t>
      </w:r>
      <w:r w:rsidRPr="00782E0C">
        <w:rPr>
          <w:rFonts w:cs="Simplified Arabic"/>
          <w:rtl/>
          <w:lang w:bidi="ar-DZ"/>
        </w:rPr>
        <w:t>,</w:t>
      </w:r>
      <w:r w:rsidRPr="00782E0C">
        <w:rPr>
          <w:rFonts w:cs="Simplified Arabic"/>
          <w:lang w:bidi="ar-DZ"/>
        </w:rPr>
        <w:t xml:space="preserve"> Concurrence</w:t>
      </w:r>
      <w:r w:rsidRPr="00782E0C">
        <w:rPr>
          <w:rFonts w:cs="Simplified Arabic"/>
          <w:rtl/>
          <w:lang w:bidi="ar-DZ"/>
        </w:rPr>
        <w:t xml:space="preserve">, </w:t>
      </w:r>
      <w:r w:rsidRPr="00782E0C">
        <w:rPr>
          <w:rFonts w:cs="Simplified Arabic"/>
          <w:lang w:bidi="ar-DZ"/>
        </w:rPr>
        <w:t>Tome1</w:t>
      </w:r>
      <w:r w:rsidRPr="00782E0C">
        <w:rPr>
          <w:rFonts w:cs="Simplified Arabic"/>
          <w:rtl/>
          <w:lang w:bidi="ar-DZ"/>
        </w:rPr>
        <w:t xml:space="preserve"> </w:t>
      </w:r>
      <w:r w:rsidRPr="00782E0C">
        <w:rPr>
          <w:rFonts w:cs="Simplified Arabic"/>
          <w:lang w:bidi="ar-DZ"/>
        </w:rPr>
        <w:t>Voume01, 18</w:t>
      </w:r>
      <w:r w:rsidRPr="00782E0C">
        <w:rPr>
          <w:rFonts w:cs="Simplified Arabic"/>
          <w:vertAlign w:val="superscript"/>
          <w:lang w:bidi="ar-DZ"/>
        </w:rPr>
        <w:t>éme</w:t>
      </w:r>
      <w:r w:rsidRPr="00782E0C">
        <w:rPr>
          <w:rFonts w:cs="Simplified Arabic"/>
          <w:lang w:bidi="ar-DZ"/>
        </w:rPr>
        <w:t xml:space="preserve"> édition L</w:t>
      </w:r>
      <w:r w:rsidRPr="00782E0C">
        <w:rPr>
          <w:rFonts w:cs="Simplified Arabic"/>
          <w:rtl/>
          <w:lang w:bidi="ar-DZ"/>
        </w:rPr>
        <w:t>.</w:t>
      </w:r>
      <w:r w:rsidRPr="00782E0C">
        <w:rPr>
          <w:rFonts w:cs="Simplified Arabic"/>
          <w:lang w:bidi="ar-DZ"/>
        </w:rPr>
        <w:t>G</w:t>
      </w:r>
      <w:r w:rsidRPr="00782E0C">
        <w:rPr>
          <w:rFonts w:cs="Simplified Arabic"/>
          <w:rtl/>
          <w:lang w:bidi="ar-DZ"/>
        </w:rPr>
        <w:t>.</w:t>
      </w:r>
      <w:r w:rsidRPr="00782E0C">
        <w:rPr>
          <w:rFonts w:cs="Simplified Arabic"/>
          <w:lang w:bidi="ar-DZ"/>
        </w:rPr>
        <w:t>D</w:t>
      </w:r>
      <w:r w:rsidRPr="00782E0C">
        <w:rPr>
          <w:rFonts w:cs="Simplified Arabic"/>
          <w:rtl/>
          <w:lang w:bidi="ar-DZ"/>
        </w:rPr>
        <w:t xml:space="preserve">. </w:t>
      </w:r>
      <w:r w:rsidRPr="00782E0C">
        <w:rPr>
          <w:rFonts w:cs="Simplified Arabic"/>
          <w:lang w:bidi="ar-DZ"/>
        </w:rPr>
        <w:t>J,</w:t>
      </w:r>
      <w:r w:rsidRPr="00782E0C">
        <w:rPr>
          <w:rFonts w:cs="Simplified Arabic"/>
          <w:rtl/>
          <w:lang w:bidi="ar-DZ"/>
        </w:rPr>
        <w:t xml:space="preserve"> </w:t>
      </w:r>
      <w:r w:rsidRPr="00782E0C">
        <w:rPr>
          <w:rFonts w:cs="Simplified Arabic"/>
          <w:lang w:bidi="ar-DZ"/>
        </w:rPr>
        <w:t>Delta. 2003, P</w:t>
      </w:r>
      <w:r w:rsidRPr="00782E0C">
        <w:rPr>
          <w:rFonts w:cs="Simplified Arabic"/>
          <w:rtl/>
          <w:lang w:bidi="ar-DZ"/>
        </w:rPr>
        <w:t>605</w:t>
      </w:r>
      <w:r w:rsidRPr="00782E0C">
        <w:rPr>
          <w:rFonts w:cs="Simplified Arabic"/>
          <w:lang w:bidi="ar-DZ"/>
        </w:rPr>
        <w:t>,606.</w:t>
      </w:r>
    </w:p>
    <w:p w:rsidR="00790186" w:rsidRPr="00782E0C" w:rsidRDefault="00790186" w:rsidP="00FB7FDB">
      <w:pPr>
        <w:pStyle w:val="Notedebasdepage"/>
        <w:jc w:val="left"/>
        <w:rPr>
          <w:rFonts w:cs="Simplified Arabic"/>
          <w:rtl/>
          <w:lang w:bidi="ar-DZ"/>
        </w:rPr>
      </w:pPr>
      <w:r w:rsidRPr="00782E0C">
        <w:rPr>
          <w:rFonts w:cs="Simplified Arabic"/>
        </w:rPr>
        <w:t xml:space="preserve"> </w:t>
      </w:r>
    </w:p>
  </w:footnote>
  <w:footnote w:id="50">
    <w:p w:rsidR="00790186" w:rsidRPr="008718BB" w:rsidRDefault="00790186" w:rsidP="00FB7FDB">
      <w:pPr>
        <w:pStyle w:val="Notedebasdepage"/>
        <w:spacing w:line="276" w:lineRule="auto"/>
        <w:rPr>
          <w:rFonts w:cs="Simplified Arabic"/>
          <w:sz w:val="24"/>
          <w:szCs w:val="24"/>
          <w:vertAlign w:val="superscript"/>
          <w:rtl/>
          <w:lang w:bidi="ar-DZ"/>
        </w:rPr>
      </w:pPr>
      <w:r w:rsidRPr="008718BB">
        <w:rPr>
          <w:rFonts w:cs="Simplified Arabic"/>
          <w:sz w:val="24"/>
          <w:szCs w:val="24"/>
          <w:rtl/>
        </w:rPr>
        <w:t>ـ أ بن قري سفيان، المرجع السابق، ص33.</w:t>
      </w:r>
      <w:r w:rsidRPr="008718BB">
        <w:rPr>
          <w:rStyle w:val="Appelnotedebasdep"/>
          <w:rFonts w:cs="Simplified Arabic"/>
          <w:sz w:val="24"/>
          <w:szCs w:val="24"/>
        </w:rPr>
        <w:footnoteRef/>
      </w:r>
      <w:r w:rsidRPr="008718BB">
        <w:rPr>
          <w:rFonts w:cs="Simplified Arabic"/>
          <w:sz w:val="24"/>
          <w:szCs w:val="24"/>
          <w:vertAlign w:val="superscript"/>
        </w:rPr>
        <w:t xml:space="preserve"> </w:t>
      </w:r>
    </w:p>
  </w:footnote>
  <w:footnote w:id="51">
    <w:p w:rsidR="00790186" w:rsidRPr="008718BB" w:rsidRDefault="00790186" w:rsidP="003049E7">
      <w:pPr>
        <w:rPr>
          <w:rtl/>
          <w:lang w:bidi="ar-DZ"/>
        </w:rPr>
      </w:pPr>
      <w:r w:rsidRPr="008718BB">
        <w:rPr>
          <w:vertAlign w:val="superscript"/>
          <w:rtl/>
        </w:rPr>
        <w:t>2</w:t>
      </w:r>
      <w:r w:rsidRPr="008718BB">
        <w:rPr>
          <w:rtl/>
        </w:rPr>
        <w:t xml:space="preserve">ـ أنطوان النشاق، الإعلانات والعلاقات التجارية بين القانون و الاجتهاد مراجعة نوال ثلج مسعود، منشورات الحلبي الحقوقية،بيروت ـ لبنان، 1999، ص92. </w:t>
      </w:r>
    </w:p>
  </w:footnote>
  <w:footnote w:id="52">
    <w:p w:rsidR="00790186" w:rsidRPr="008718BB" w:rsidRDefault="00790186" w:rsidP="00FB7FDB">
      <w:pPr>
        <w:pStyle w:val="Notedebasdepage"/>
        <w:tabs>
          <w:tab w:val="left" w:pos="7259"/>
        </w:tabs>
        <w:bidi/>
        <w:spacing w:line="276" w:lineRule="auto"/>
        <w:ind w:left="-1"/>
        <w:jc w:val="both"/>
        <w:rPr>
          <w:rFonts w:cs="Simplified Arabic"/>
          <w:sz w:val="24"/>
          <w:szCs w:val="24"/>
          <w:rtl/>
          <w:lang w:bidi="ar-DZ"/>
        </w:rPr>
      </w:pPr>
      <w:r w:rsidRPr="008718BB">
        <w:rPr>
          <w:rStyle w:val="Appelnotedebasdep"/>
          <w:rFonts w:cs="Simplified Arabic"/>
          <w:sz w:val="24"/>
          <w:szCs w:val="24"/>
        </w:rPr>
        <w:footnoteRef/>
      </w:r>
      <w:r w:rsidRPr="008718BB">
        <w:rPr>
          <w:rFonts w:cs="Simplified Arabic"/>
          <w:sz w:val="24"/>
          <w:szCs w:val="24"/>
        </w:rPr>
        <w:t xml:space="preserve"> </w:t>
      </w:r>
      <w:r w:rsidRPr="008718BB">
        <w:rPr>
          <w:rFonts w:cs="Simplified Arabic"/>
          <w:sz w:val="24"/>
          <w:szCs w:val="24"/>
          <w:rtl/>
        </w:rPr>
        <w:t>- نايلة بن سيراح عياطة، الجوانب القانونية للإشهار ، ماجستير ، بن عكنون ، الجزائر 1998 ، ص 84 .</w:t>
      </w:r>
      <w:r w:rsidRPr="008718BB">
        <w:rPr>
          <w:rFonts w:cs="Simplified Arabic"/>
          <w:sz w:val="24"/>
          <w:szCs w:val="24"/>
          <w:rtl/>
        </w:rPr>
        <w:tab/>
      </w:r>
    </w:p>
  </w:footnote>
  <w:footnote w:id="53">
    <w:p w:rsidR="00790186" w:rsidRPr="008718BB" w:rsidRDefault="00790186" w:rsidP="00D62B2B">
      <w:pPr>
        <w:pStyle w:val="Notedebasdepage"/>
        <w:bidi/>
        <w:spacing w:line="276" w:lineRule="auto"/>
        <w:ind w:left="-1"/>
        <w:jc w:val="both"/>
        <w:rPr>
          <w:rFonts w:cs="Simplified Arabic"/>
          <w:sz w:val="24"/>
          <w:szCs w:val="24"/>
          <w:rtl/>
          <w:lang w:bidi="ar-DZ"/>
        </w:rPr>
      </w:pPr>
      <w:r w:rsidRPr="008718BB">
        <w:rPr>
          <w:rStyle w:val="Appelnotedebasdep"/>
          <w:rFonts w:cs="Simplified Arabic"/>
          <w:sz w:val="24"/>
          <w:szCs w:val="24"/>
        </w:rPr>
        <w:footnoteRef/>
      </w:r>
      <w:r w:rsidRPr="008718BB">
        <w:rPr>
          <w:rFonts w:cs="Simplified Arabic"/>
          <w:sz w:val="24"/>
          <w:szCs w:val="24"/>
          <w:rtl/>
        </w:rPr>
        <w:t xml:space="preserve">- المرسوم التنفيذي رقم 74 /70 المؤرخ في 03/04/1974 المتضمن تعميم استعمال اللغة العربية في إشهار التجاري  الجريدة الرسمية رقم العدد 28. </w:t>
      </w:r>
    </w:p>
  </w:footnote>
  <w:footnote w:id="54">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نايلة بن سيراح ،</w:t>
      </w:r>
      <w:r>
        <w:rPr>
          <w:rFonts w:cs="Simplified Arabic" w:hint="cs"/>
          <w:sz w:val="24"/>
          <w:szCs w:val="24"/>
          <w:rtl/>
        </w:rPr>
        <w:t xml:space="preserve"> </w:t>
      </w:r>
      <w:r w:rsidRPr="008718BB">
        <w:rPr>
          <w:rFonts w:cs="Simplified Arabic"/>
          <w:sz w:val="24"/>
          <w:szCs w:val="24"/>
          <w:rtl/>
        </w:rPr>
        <w:t>المرجع السابق،</w:t>
      </w:r>
      <w:r>
        <w:rPr>
          <w:rFonts w:cs="Simplified Arabic" w:hint="cs"/>
          <w:sz w:val="24"/>
          <w:szCs w:val="24"/>
          <w:rtl/>
        </w:rPr>
        <w:t xml:space="preserve"> </w:t>
      </w:r>
      <w:r w:rsidRPr="008718BB">
        <w:rPr>
          <w:rFonts w:cs="Simplified Arabic"/>
          <w:sz w:val="24"/>
          <w:szCs w:val="24"/>
          <w:rtl/>
        </w:rPr>
        <w:t>ص85.</w:t>
      </w:r>
      <w:r w:rsidRPr="008718BB">
        <w:rPr>
          <w:rStyle w:val="Appelnotedebasdep"/>
          <w:rFonts w:cs="Simplified Arabic"/>
          <w:sz w:val="24"/>
          <w:szCs w:val="24"/>
        </w:rPr>
        <w:footnoteRef/>
      </w:r>
      <w:r w:rsidRPr="008718BB">
        <w:rPr>
          <w:rFonts w:cs="Simplified Arabic"/>
          <w:sz w:val="24"/>
          <w:szCs w:val="24"/>
        </w:rPr>
        <w:t xml:space="preserve"> </w:t>
      </w:r>
    </w:p>
  </w:footnote>
  <w:footnote w:id="55">
    <w:p w:rsidR="00790186" w:rsidRPr="008718BB" w:rsidRDefault="00790186" w:rsidP="00D62B2B">
      <w:pPr>
        <w:pStyle w:val="Notedebasdepage"/>
        <w:bidi/>
        <w:spacing w:line="276" w:lineRule="auto"/>
        <w:ind w:left="-1"/>
        <w:jc w:val="both"/>
        <w:rPr>
          <w:rFonts w:cs="Simplified Arabic"/>
          <w:sz w:val="24"/>
          <w:szCs w:val="24"/>
          <w:rtl/>
          <w:lang w:bidi="ar-DZ"/>
        </w:rPr>
      </w:pPr>
      <w:r w:rsidRPr="00D62B2B">
        <w:rPr>
          <w:rFonts w:cs="Simplified Arabic" w:hint="cs"/>
          <w:sz w:val="24"/>
          <w:szCs w:val="24"/>
          <w:vertAlign w:val="superscript"/>
          <w:rtl/>
        </w:rPr>
        <w:t>2</w:t>
      </w:r>
      <w:r w:rsidRPr="008718BB">
        <w:rPr>
          <w:rFonts w:cs="Simplified Arabic"/>
          <w:sz w:val="24"/>
          <w:szCs w:val="24"/>
          <w:rtl/>
        </w:rPr>
        <w:t xml:space="preserve"> القانون رقم 91/05المؤرخ في 16/01/1991 المتضمن تعميم استعمال اللغة ا</w:t>
      </w:r>
      <w:r>
        <w:rPr>
          <w:rFonts w:cs="Simplified Arabic"/>
          <w:sz w:val="24"/>
          <w:szCs w:val="24"/>
          <w:rtl/>
        </w:rPr>
        <w:t>لعربية، الجريدة الرسمية العدد</w:t>
      </w:r>
      <w:r>
        <w:rPr>
          <w:rFonts w:cs="Simplified Arabic" w:hint="cs"/>
          <w:sz w:val="24"/>
          <w:szCs w:val="24"/>
          <w:rtl/>
        </w:rPr>
        <w:t xml:space="preserve"> 03.</w:t>
      </w:r>
      <w:r>
        <w:rPr>
          <w:rFonts w:cs="Simplified Arabic"/>
          <w:sz w:val="24"/>
          <w:szCs w:val="24"/>
          <w:rtl/>
        </w:rPr>
        <w:t xml:space="preserve"> </w:t>
      </w:r>
      <w:r w:rsidRPr="008718BB">
        <w:rPr>
          <w:rFonts w:cs="Simplified Arabic"/>
          <w:sz w:val="24"/>
          <w:szCs w:val="24"/>
        </w:rPr>
        <w:t xml:space="preserve"> </w:t>
      </w:r>
    </w:p>
  </w:footnote>
  <w:footnote w:id="56">
    <w:p w:rsidR="00790186" w:rsidRPr="008718BB" w:rsidRDefault="00790186" w:rsidP="00D62B2B">
      <w:pPr>
        <w:pStyle w:val="Notedebasdepage"/>
        <w:bidi/>
        <w:spacing w:line="276" w:lineRule="auto"/>
        <w:ind w:left="-1"/>
        <w:jc w:val="both"/>
        <w:rPr>
          <w:rFonts w:cs="Simplified Arabic"/>
          <w:sz w:val="24"/>
          <w:szCs w:val="24"/>
          <w:rtl/>
          <w:lang w:bidi="ar-DZ"/>
        </w:rPr>
      </w:pPr>
      <w:r w:rsidRPr="00D62B2B">
        <w:rPr>
          <w:rFonts w:cs="Simplified Arabic" w:hint="cs"/>
          <w:sz w:val="24"/>
          <w:szCs w:val="24"/>
          <w:vertAlign w:val="superscript"/>
          <w:rtl/>
          <w:lang w:bidi="ar-DZ"/>
        </w:rPr>
        <w:t>3</w:t>
      </w:r>
      <w:r>
        <w:rPr>
          <w:rFonts w:cs="Simplified Arabic" w:hint="cs"/>
          <w:sz w:val="24"/>
          <w:szCs w:val="24"/>
          <w:vertAlign w:val="superscript"/>
          <w:rtl/>
          <w:lang w:bidi="ar-DZ"/>
        </w:rPr>
        <w:t xml:space="preserve"> </w:t>
      </w:r>
      <w:r w:rsidRPr="008718BB">
        <w:rPr>
          <w:rFonts w:cs="Simplified Arabic"/>
          <w:sz w:val="24"/>
          <w:szCs w:val="24"/>
          <w:rtl/>
          <w:lang w:bidi="ar-DZ"/>
        </w:rPr>
        <w:t xml:space="preserve">د </w:t>
      </w:r>
      <w:r w:rsidRPr="008718BB">
        <w:rPr>
          <w:rFonts w:cs="Simplified Arabic"/>
          <w:sz w:val="24"/>
          <w:szCs w:val="24"/>
          <w:rtl/>
        </w:rPr>
        <w:t>إسماعيل محمد السيد، سلسلة التسويق الحديث، الإعلان، مكتبة العربي الحديث، القاهرة، دون تاريخ الطبعة، ص137.</w:t>
      </w:r>
      <w:r w:rsidRPr="008718BB">
        <w:rPr>
          <w:rFonts w:cs="Simplified Arabic"/>
          <w:sz w:val="24"/>
          <w:szCs w:val="24"/>
        </w:rPr>
        <w:t xml:space="preserve"> </w:t>
      </w:r>
    </w:p>
  </w:footnote>
  <w:footnote w:id="57">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د أحمد المصري، الإعلان، مؤسسة شباب الجامعة الإسكندرية، 1992، ص 25.</w:t>
      </w:r>
      <w:r w:rsidRPr="008718BB">
        <w:rPr>
          <w:rFonts w:cs="Simplified Arabic"/>
          <w:sz w:val="24"/>
          <w:szCs w:val="24"/>
        </w:rPr>
        <w:t xml:space="preserve"> </w:t>
      </w:r>
      <w:r w:rsidRPr="008718BB">
        <w:rPr>
          <w:rStyle w:val="Appelnotedebasdep"/>
          <w:rFonts w:cs="Simplified Arabic"/>
          <w:sz w:val="24"/>
          <w:szCs w:val="24"/>
        </w:rPr>
        <w:footnoteRef/>
      </w:r>
      <w:r w:rsidRPr="008718BB">
        <w:rPr>
          <w:rFonts w:cs="Simplified Arabic"/>
          <w:sz w:val="24"/>
          <w:szCs w:val="24"/>
        </w:rPr>
        <w:t xml:space="preserve"> </w:t>
      </w:r>
    </w:p>
  </w:footnote>
  <w:footnote w:id="58">
    <w:p w:rsidR="00790186" w:rsidRPr="008718BB" w:rsidRDefault="00790186" w:rsidP="00FB7FDB">
      <w:pPr>
        <w:pStyle w:val="Notedebasdepage"/>
        <w:spacing w:line="276" w:lineRule="auto"/>
        <w:rPr>
          <w:rFonts w:cs="Simplified Arabic"/>
          <w:sz w:val="24"/>
          <w:szCs w:val="24"/>
        </w:rPr>
      </w:pPr>
      <w:r w:rsidRPr="008718BB">
        <w:rPr>
          <w:rFonts w:cs="Simplified Arabic"/>
          <w:sz w:val="24"/>
          <w:szCs w:val="24"/>
          <w:rtl/>
        </w:rPr>
        <w:t>دار النهضة العربية للنشر والطباعة، بيروت، بدون سنة</w:t>
      </w:r>
      <w:r>
        <w:rPr>
          <w:rFonts w:cs="Simplified Arabic" w:hint="cs"/>
          <w:sz w:val="24"/>
          <w:szCs w:val="24"/>
          <w:rtl/>
          <w:lang w:bidi="ar-DZ"/>
        </w:rPr>
        <w:t xml:space="preserve"> نشر</w:t>
      </w:r>
      <w:r w:rsidRPr="008718BB">
        <w:rPr>
          <w:rFonts w:cs="Simplified Arabic"/>
          <w:sz w:val="24"/>
          <w:szCs w:val="24"/>
          <w:rtl/>
        </w:rPr>
        <w:t>، ص50.</w:t>
      </w:r>
      <w:r w:rsidRPr="008718BB">
        <w:rPr>
          <w:rFonts w:cs="Simplified Arabic"/>
          <w:sz w:val="24"/>
          <w:szCs w:val="24"/>
        </w:rPr>
        <w:t xml:space="preserve"> </w:t>
      </w:r>
      <w:r w:rsidRPr="008718BB">
        <w:rPr>
          <w:rFonts w:cs="Simplified Arabic"/>
          <w:sz w:val="24"/>
          <w:szCs w:val="24"/>
          <w:lang w:bidi="ar-DZ"/>
        </w:rPr>
        <w:t xml:space="preserve"> </w:t>
      </w:r>
      <w:r w:rsidRPr="008718BB">
        <w:rPr>
          <w:rFonts w:cs="Simplified Arabic"/>
          <w:sz w:val="24"/>
          <w:szCs w:val="24"/>
          <w:rtl/>
          <w:lang w:bidi="ar-DZ"/>
        </w:rPr>
        <w:t>أحمد عادل راشد، الإعلان،</w:t>
      </w:r>
      <w:r w:rsidRPr="008718BB">
        <w:rPr>
          <w:rFonts w:cs="Simplified Arabic"/>
          <w:sz w:val="24"/>
          <w:szCs w:val="24"/>
          <w:lang w:bidi="ar-DZ"/>
        </w:rPr>
        <w:t xml:space="preserve"> </w:t>
      </w:r>
      <w:r w:rsidRPr="008718BB">
        <w:rPr>
          <w:rFonts w:cs="Simplified Arabic"/>
          <w:sz w:val="24"/>
          <w:szCs w:val="24"/>
          <w:rtl/>
          <w:lang w:bidi="ar-DZ"/>
        </w:rPr>
        <w:t xml:space="preserve"> د</w:t>
      </w:r>
      <w:r w:rsidRPr="008718BB">
        <w:rPr>
          <w:rStyle w:val="Appelnotedebasdep"/>
          <w:rFonts w:cs="Simplified Arabic"/>
          <w:sz w:val="24"/>
          <w:szCs w:val="24"/>
        </w:rPr>
        <w:footnoteRef/>
      </w:r>
      <w:r w:rsidRPr="008718BB">
        <w:rPr>
          <w:rFonts w:cs="Simplified Arabic"/>
          <w:sz w:val="24"/>
          <w:szCs w:val="24"/>
        </w:rPr>
        <w:t xml:space="preserve"> </w:t>
      </w:r>
    </w:p>
  </w:footnote>
  <w:footnote w:id="59">
    <w:p w:rsidR="00790186" w:rsidRPr="008718BB" w:rsidRDefault="00790186" w:rsidP="005E0943">
      <w:pPr>
        <w:pStyle w:val="Notedebasdepage"/>
        <w:bidi/>
        <w:spacing w:line="276" w:lineRule="auto"/>
        <w:ind w:left="-1"/>
        <w:jc w:val="both"/>
        <w:rPr>
          <w:rFonts w:cs="Simplified Arabic"/>
          <w:sz w:val="24"/>
          <w:szCs w:val="24"/>
          <w:rtl/>
          <w:lang w:bidi="ar-DZ"/>
        </w:rPr>
      </w:pPr>
      <w:r w:rsidRPr="005E0943">
        <w:rPr>
          <w:rFonts w:cs="Simplified Arabic" w:hint="cs"/>
          <w:sz w:val="24"/>
          <w:szCs w:val="24"/>
          <w:vertAlign w:val="superscript"/>
          <w:rtl/>
        </w:rPr>
        <w:t>1</w:t>
      </w:r>
      <w:r w:rsidRPr="008718BB">
        <w:rPr>
          <w:rFonts w:cs="Simplified Arabic"/>
          <w:sz w:val="24"/>
          <w:szCs w:val="24"/>
          <w:rtl/>
        </w:rPr>
        <w:t xml:space="preserve"> د أ</w:t>
      </w:r>
      <w:r>
        <w:rPr>
          <w:rFonts w:cs="Simplified Arabic"/>
          <w:sz w:val="24"/>
          <w:szCs w:val="24"/>
          <w:rtl/>
        </w:rPr>
        <w:t xml:space="preserve">حمد عادل راشد، المرجع السابق، </w:t>
      </w:r>
      <w:r>
        <w:rPr>
          <w:rFonts w:cs="Simplified Arabic" w:hint="cs"/>
          <w:sz w:val="24"/>
          <w:szCs w:val="24"/>
          <w:rtl/>
        </w:rPr>
        <w:t>ص53</w:t>
      </w:r>
      <w:r w:rsidRPr="008718BB">
        <w:rPr>
          <w:rFonts w:cs="Simplified Arabic"/>
          <w:sz w:val="24"/>
          <w:szCs w:val="24"/>
          <w:rtl/>
        </w:rPr>
        <w:t>.</w:t>
      </w:r>
      <w:r w:rsidRPr="008718BB">
        <w:rPr>
          <w:rFonts w:cs="Simplified Arabic"/>
          <w:sz w:val="24"/>
          <w:szCs w:val="24"/>
        </w:rPr>
        <w:t xml:space="preserve"> </w:t>
      </w:r>
    </w:p>
  </w:footnote>
  <w:footnote w:id="60">
    <w:p w:rsidR="00790186" w:rsidRPr="008718BB" w:rsidRDefault="00790186" w:rsidP="005E0943">
      <w:pPr>
        <w:pStyle w:val="Notedebasdepage"/>
        <w:bidi/>
        <w:spacing w:line="276" w:lineRule="auto"/>
        <w:ind w:left="-1"/>
        <w:jc w:val="both"/>
        <w:rPr>
          <w:rFonts w:cs="Simplified Arabic"/>
          <w:sz w:val="24"/>
          <w:szCs w:val="24"/>
          <w:rtl/>
          <w:lang w:bidi="ar-DZ"/>
        </w:rPr>
      </w:pPr>
      <w:r w:rsidRPr="005E0943">
        <w:rPr>
          <w:rFonts w:cs="Simplified Arabic" w:hint="cs"/>
          <w:sz w:val="24"/>
          <w:szCs w:val="24"/>
          <w:vertAlign w:val="superscript"/>
          <w:rtl/>
          <w:lang w:bidi="ar-DZ"/>
        </w:rPr>
        <w:t>2</w:t>
      </w:r>
      <w:r w:rsidRPr="008718BB">
        <w:rPr>
          <w:rFonts w:cs="Simplified Arabic"/>
          <w:sz w:val="24"/>
          <w:szCs w:val="24"/>
          <w:rtl/>
          <w:lang w:bidi="ar-DZ"/>
        </w:rPr>
        <w:t xml:space="preserve"> </w:t>
      </w:r>
      <w:r w:rsidRPr="008718BB">
        <w:rPr>
          <w:rFonts w:cs="Simplified Arabic"/>
          <w:sz w:val="24"/>
          <w:szCs w:val="24"/>
          <w:rtl/>
        </w:rPr>
        <w:t xml:space="preserve">د قندوزي خديجة، حماية المستهلك من الإشهارات التجارية، ماجستير قانون أعمال،بن عكنون، الجزائر2006، ص45. </w:t>
      </w:r>
    </w:p>
  </w:footnote>
  <w:footnote w:id="61">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قندوزي خديجة، المرجع نفسه، ص50.</w:t>
      </w:r>
      <w:r w:rsidRPr="008718BB">
        <w:rPr>
          <w:rFonts w:cs="Simplified Arabic"/>
          <w:sz w:val="24"/>
          <w:szCs w:val="24"/>
        </w:rPr>
        <w:t xml:space="preserve"> </w:t>
      </w:r>
      <w:r w:rsidRPr="008718BB">
        <w:rPr>
          <w:rFonts w:cs="Simplified Arabic"/>
          <w:sz w:val="24"/>
          <w:szCs w:val="24"/>
          <w:vertAlign w:val="superscript"/>
          <w:rtl/>
        </w:rPr>
        <w:t>1</w:t>
      </w:r>
      <w:r w:rsidRPr="008718BB">
        <w:rPr>
          <w:rFonts w:cs="Simplified Arabic"/>
          <w:sz w:val="24"/>
          <w:szCs w:val="24"/>
          <w:rtl/>
        </w:rPr>
        <w:t>-</w:t>
      </w:r>
    </w:p>
  </w:footnote>
  <w:footnote w:id="62">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vertAlign w:val="superscript"/>
          <w:rtl/>
        </w:rPr>
        <w:t>2</w:t>
      </w:r>
      <w:r w:rsidRPr="008718BB">
        <w:rPr>
          <w:rFonts w:cs="Simplified Arabic"/>
          <w:sz w:val="24"/>
          <w:szCs w:val="24"/>
          <w:rtl/>
        </w:rPr>
        <w:t>-طحطاح علال، المرجع السابق،ص169.</w:t>
      </w:r>
    </w:p>
  </w:footnote>
  <w:footnote w:id="63">
    <w:p w:rsidR="00790186" w:rsidRPr="008718BB" w:rsidRDefault="00790186" w:rsidP="00FB7FDB">
      <w:pPr>
        <w:pStyle w:val="Notedebasdepage"/>
        <w:spacing w:line="276" w:lineRule="auto"/>
        <w:rPr>
          <w:rFonts w:cs="Simplified Arabic"/>
          <w:sz w:val="24"/>
          <w:szCs w:val="24"/>
        </w:rPr>
      </w:pPr>
      <w:r w:rsidRPr="008718BB">
        <w:rPr>
          <w:rFonts w:cs="Simplified Arabic"/>
          <w:sz w:val="24"/>
          <w:szCs w:val="24"/>
          <w:vertAlign w:val="superscript"/>
          <w:rtl/>
        </w:rPr>
        <w:t>1</w:t>
      </w:r>
      <w:r w:rsidRPr="008718BB">
        <w:rPr>
          <w:rFonts w:cs="Simplified Arabic"/>
          <w:sz w:val="24"/>
          <w:szCs w:val="24"/>
          <w:rtl/>
        </w:rPr>
        <w:t xml:space="preserve"> المرسوم التنفيذي92 /286المؤرخ في 06/03/1962المتعلق بالإعلام المواد الصيدلانية الطبي والعلمي حول ذات الاستعمال في الطب البشري، الجريدة الرسمية، العدد53، ص10.</w:t>
      </w:r>
      <w:r w:rsidRPr="008718BB">
        <w:rPr>
          <w:rFonts w:cs="Simplified Arabic"/>
          <w:sz w:val="24"/>
          <w:szCs w:val="24"/>
        </w:rPr>
        <w:t xml:space="preserve"> </w:t>
      </w:r>
    </w:p>
  </w:footnote>
  <w:footnote w:id="64">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القانون رقم99 /01 المؤرخ في 05/01/1999 الذي يحدد القواعد المتعلقة بالفندق،  الجريدة الرسمية، العدد02. </w:t>
      </w:r>
      <w:r w:rsidRPr="008718BB">
        <w:rPr>
          <w:rStyle w:val="Appelnotedebasdep"/>
          <w:rFonts w:cs="Simplified Arabic"/>
          <w:sz w:val="24"/>
          <w:szCs w:val="24"/>
        </w:rPr>
        <w:footnoteRef/>
      </w:r>
      <w:r w:rsidRPr="008718BB">
        <w:rPr>
          <w:rFonts w:cs="Simplified Arabic"/>
          <w:sz w:val="24"/>
          <w:szCs w:val="24"/>
        </w:rPr>
        <w:t xml:space="preserve"> </w:t>
      </w:r>
    </w:p>
  </w:footnote>
  <w:footnote w:id="65">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أنظر قندوزي خديجة، المرجع السابق، ص55.</w:t>
      </w:r>
      <w:r w:rsidRPr="008718BB">
        <w:rPr>
          <w:rStyle w:val="Appelnotedebasdep"/>
          <w:rFonts w:cs="Simplified Arabic"/>
          <w:sz w:val="24"/>
          <w:szCs w:val="24"/>
        </w:rPr>
        <w:footnoteRef/>
      </w:r>
      <w:r w:rsidRPr="008718BB">
        <w:rPr>
          <w:rFonts w:cs="Simplified Arabic"/>
          <w:sz w:val="24"/>
          <w:szCs w:val="24"/>
        </w:rPr>
        <w:t xml:space="preserve"> </w:t>
      </w:r>
    </w:p>
  </w:footnote>
  <w:footnote w:id="66">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الأمر رقم 68/78 المؤرخ في 12/04/1968 المتعلق بتأسيس الاحتكار الخاص بالإشهار التجاري، ج ر، العدد90.</w:t>
      </w:r>
      <w:r w:rsidRPr="008718BB">
        <w:rPr>
          <w:rStyle w:val="Appelnotedebasdep"/>
          <w:rFonts w:cs="Simplified Arabic"/>
          <w:sz w:val="24"/>
          <w:szCs w:val="24"/>
        </w:rPr>
        <w:footnoteRef/>
      </w:r>
      <w:r w:rsidRPr="008718BB">
        <w:rPr>
          <w:rFonts w:cs="Simplified Arabic"/>
          <w:sz w:val="24"/>
          <w:szCs w:val="24"/>
        </w:rPr>
        <w:t xml:space="preserve"> </w:t>
      </w:r>
    </w:p>
  </w:footnote>
  <w:footnote w:id="67">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قندوزي خديجة، المرجع السابق، ص58.</w:t>
      </w:r>
      <w:r w:rsidRPr="008718BB">
        <w:rPr>
          <w:rStyle w:val="Appelnotedebasdep"/>
          <w:rFonts w:cs="Simplified Arabic"/>
          <w:sz w:val="24"/>
          <w:szCs w:val="24"/>
        </w:rPr>
        <w:footnoteRef/>
      </w:r>
      <w:r w:rsidRPr="008718BB">
        <w:rPr>
          <w:rFonts w:cs="Simplified Arabic"/>
          <w:sz w:val="24"/>
          <w:szCs w:val="24"/>
        </w:rPr>
        <w:t xml:space="preserve"> </w:t>
      </w:r>
    </w:p>
  </w:footnote>
  <w:footnote w:id="68">
    <w:p w:rsidR="00790186" w:rsidRPr="008718BB" w:rsidRDefault="00790186" w:rsidP="00FB7FDB">
      <w:pPr>
        <w:pStyle w:val="Notedebasdepage"/>
        <w:spacing w:line="276" w:lineRule="auto"/>
        <w:rPr>
          <w:rFonts w:cs="Simplified Arabic"/>
          <w:sz w:val="24"/>
          <w:szCs w:val="24"/>
          <w:rtl/>
          <w:lang w:bidi="ar-DZ"/>
        </w:rPr>
      </w:pPr>
      <w:r w:rsidRPr="008718BB">
        <w:rPr>
          <w:rFonts w:cs="Simplified Arabic"/>
          <w:sz w:val="24"/>
          <w:szCs w:val="24"/>
          <w:rtl/>
        </w:rPr>
        <w:t xml:space="preserve">  القانون98/04 المتعلق بحماية التراث الثقافي المؤرخ في15 يونيو1998 الجريدة الرسمية العدد 44.</w:t>
      </w:r>
      <w:r w:rsidRPr="008718BB">
        <w:rPr>
          <w:rStyle w:val="Appelnotedebasdep"/>
          <w:rFonts w:cs="Simplified Arabic"/>
          <w:sz w:val="24"/>
          <w:szCs w:val="24"/>
        </w:rPr>
        <w:footnoteRef/>
      </w:r>
      <w:r w:rsidRPr="008718BB">
        <w:rPr>
          <w:rFonts w:cs="Simplified Arabic"/>
          <w:sz w:val="24"/>
          <w:szCs w:val="24"/>
        </w:rPr>
        <w:t xml:space="preserve"> </w:t>
      </w:r>
    </w:p>
  </w:footnote>
  <w:footnote w:id="69">
    <w:p w:rsidR="00790186" w:rsidRPr="00C51AC1" w:rsidRDefault="00790186" w:rsidP="00FB7FDB">
      <w:pPr>
        <w:pStyle w:val="Notedebasdepage"/>
        <w:spacing w:line="276" w:lineRule="auto"/>
        <w:rPr>
          <w:sz w:val="24"/>
          <w:szCs w:val="24"/>
          <w:rtl/>
          <w:lang w:bidi="ar-DZ"/>
        </w:rPr>
      </w:pPr>
      <w:r w:rsidRPr="008718BB">
        <w:rPr>
          <w:rFonts w:cs="Simplified Arabic"/>
          <w:sz w:val="24"/>
          <w:szCs w:val="24"/>
          <w:rtl/>
        </w:rPr>
        <w:t xml:space="preserve"> الشروط والتعليمات المنظمة للقرار الوزاري رقم 197/2004بشأن الإعلان (بيع عقار خارج الكويت).</w:t>
      </w:r>
      <w:r w:rsidRPr="00C51AC1">
        <w:rPr>
          <w:rStyle w:val="Appelnotedebasdep"/>
          <w:sz w:val="24"/>
          <w:szCs w:val="24"/>
        </w:rPr>
        <w:footnoteRef/>
      </w:r>
      <w:r w:rsidRPr="00C51AC1">
        <w:rPr>
          <w:sz w:val="24"/>
          <w:szCs w:val="24"/>
        </w:rPr>
        <w:t xml:space="preserve"> </w:t>
      </w:r>
    </w:p>
  </w:footnote>
  <w:footnote w:id="70">
    <w:p w:rsidR="00790186" w:rsidRDefault="00790186" w:rsidP="005503C1">
      <w:r>
        <w:rPr>
          <w:rFonts w:cs="Simplified Arabic" w:hint="cs"/>
          <w:b/>
          <w:bCs/>
          <w:szCs w:val="24"/>
          <w:rtl/>
        </w:rPr>
        <w:t>ـ ا</w:t>
      </w:r>
      <w:r>
        <w:rPr>
          <w:rFonts w:cs="Simplified Arabic" w:hint="cs"/>
          <w:szCs w:val="24"/>
          <w:rtl/>
        </w:rPr>
        <w:t>لمادة 28من القانون 04/02 مرجع سابق.</w:t>
      </w:r>
      <w:r>
        <w:rPr>
          <w:rStyle w:val="Appelnotedebasdep"/>
        </w:rPr>
        <w:footnoteRef/>
      </w:r>
      <w:r>
        <w:t xml:space="preserve"> </w:t>
      </w:r>
    </w:p>
  </w:footnote>
  <w:footnote w:id="71">
    <w:p w:rsidR="00790186" w:rsidRPr="00293131" w:rsidRDefault="00790186" w:rsidP="005503C1">
      <w:pPr>
        <w:pStyle w:val="Notedebasdepage"/>
        <w:rPr>
          <w:rtl/>
          <w:lang w:bidi="ar-DZ"/>
        </w:rPr>
      </w:pPr>
      <w:r>
        <w:rPr>
          <w:rFonts w:cs="Simplified Arabic"/>
          <w:szCs w:val="24"/>
          <w:rtl/>
        </w:rPr>
        <w:t xml:space="preserve">طحطاح علال، </w:t>
      </w:r>
      <w:r w:rsidRPr="00293131">
        <w:rPr>
          <w:rFonts w:cs="Simplified Arabic"/>
          <w:szCs w:val="24"/>
          <w:rtl/>
        </w:rPr>
        <w:t>مرجع سابق</w:t>
      </w:r>
      <w:r>
        <w:rPr>
          <w:rFonts w:cs="Simplified Arabic" w:hint="cs"/>
          <w:szCs w:val="24"/>
          <w:rtl/>
        </w:rPr>
        <w:t>، ص</w:t>
      </w:r>
      <w:r w:rsidRPr="00293131">
        <w:rPr>
          <w:rFonts w:cs="Simplified Arabic"/>
          <w:szCs w:val="24"/>
          <w:rtl/>
        </w:rPr>
        <w:t>226.</w:t>
      </w:r>
      <w:r>
        <w:rPr>
          <w:rStyle w:val="Appelnotedebasdep"/>
        </w:rPr>
        <w:footnoteRef/>
      </w:r>
      <w:r>
        <w:t xml:space="preserve"> </w:t>
      </w:r>
    </w:p>
  </w:footnote>
  <w:footnote w:id="72">
    <w:p w:rsidR="00790186" w:rsidRPr="00B36472" w:rsidRDefault="00790186" w:rsidP="005503C1">
      <w:pPr>
        <w:pStyle w:val="Notedebasdepage"/>
        <w:spacing w:line="276" w:lineRule="auto"/>
        <w:rPr>
          <w:szCs w:val="24"/>
          <w:rtl/>
          <w:lang w:bidi="ar-DZ"/>
        </w:rPr>
      </w:pPr>
      <w:r>
        <w:rPr>
          <w:rFonts w:cs="Simplified Arabic" w:hint="cs"/>
          <w:szCs w:val="24"/>
          <w:rtl/>
        </w:rPr>
        <w:t>طحطاح علال، المرجع نفسه</w:t>
      </w:r>
      <w:r w:rsidRPr="00B36472">
        <w:rPr>
          <w:rFonts w:cs="Simplified Arabic" w:hint="cs"/>
          <w:szCs w:val="24"/>
          <w:rtl/>
        </w:rPr>
        <w:t>، ص</w:t>
      </w:r>
      <w:r>
        <w:rPr>
          <w:rFonts w:cs="Simplified Arabic" w:hint="cs"/>
          <w:szCs w:val="24"/>
          <w:rtl/>
        </w:rPr>
        <w:t>230.231و232</w:t>
      </w:r>
      <w:r w:rsidRPr="00B36472">
        <w:rPr>
          <w:rFonts w:cs="Simplified Arabic" w:hint="cs"/>
          <w:szCs w:val="24"/>
          <w:rtl/>
        </w:rPr>
        <w:t xml:space="preserve">. </w:t>
      </w:r>
      <w:r>
        <w:rPr>
          <w:rFonts w:cs="Simplified Arabic" w:hint="cs"/>
          <w:szCs w:val="24"/>
          <w:rtl/>
        </w:rPr>
        <w:t xml:space="preserve">  </w:t>
      </w:r>
      <w:r w:rsidRPr="00B36472">
        <w:rPr>
          <w:rStyle w:val="Appelnotedebasdep"/>
          <w:szCs w:val="24"/>
        </w:rPr>
        <w:footnoteRef/>
      </w:r>
      <w:r w:rsidRPr="00B36472">
        <w:rPr>
          <w:szCs w:val="24"/>
        </w:rPr>
        <w:t xml:space="preserve"> </w:t>
      </w:r>
    </w:p>
  </w:footnote>
  <w:footnote w:id="73">
    <w:p w:rsidR="00790186" w:rsidRPr="007958BE" w:rsidRDefault="00790186" w:rsidP="005503C1">
      <w:pPr>
        <w:pStyle w:val="Notedebasdepage"/>
        <w:spacing w:line="276" w:lineRule="auto"/>
        <w:rPr>
          <w:rFonts w:cs="Simplified Arabic"/>
          <w:szCs w:val="24"/>
          <w:rtl/>
          <w:lang w:bidi="ar-DZ"/>
        </w:rPr>
      </w:pPr>
      <w:r>
        <w:rPr>
          <w:rFonts w:hint="cs"/>
          <w:rtl/>
        </w:rPr>
        <w:t xml:space="preserve"> </w:t>
      </w:r>
      <w:r w:rsidRPr="007958BE">
        <w:rPr>
          <w:rFonts w:cs="Simplified Arabic"/>
          <w:szCs w:val="24"/>
          <w:rtl/>
        </w:rPr>
        <w:t>أنظر، السيد محمد السيد عمران، المرجع السابق، ص158.</w:t>
      </w:r>
      <w:r w:rsidRPr="007958BE">
        <w:rPr>
          <w:rStyle w:val="Appelnotedebasdep"/>
          <w:rFonts w:cs="Simplified Arabic"/>
          <w:szCs w:val="24"/>
        </w:rPr>
        <w:footnoteRef/>
      </w:r>
      <w:r w:rsidRPr="007958BE">
        <w:rPr>
          <w:rFonts w:cs="Simplified Arabic"/>
          <w:szCs w:val="24"/>
        </w:rPr>
        <w:t xml:space="preserve"> </w:t>
      </w:r>
    </w:p>
  </w:footnote>
  <w:footnote w:id="74">
    <w:p w:rsidR="00790186" w:rsidRPr="007958BE" w:rsidRDefault="00790186" w:rsidP="005503C1">
      <w:pPr>
        <w:pStyle w:val="Notedebasdepage"/>
        <w:spacing w:line="276" w:lineRule="auto"/>
        <w:rPr>
          <w:rFonts w:cs="Simplified Arabic"/>
          <w:szCs w:val="24"/>
          <w:rtl/>
          <w:lang w:bidi="ar-DZ"/>
        </w:rPr>
      </w:pPr>
      <w:r>
        <w:rPr>
          <w:rFonts w:hint="cs"/>
          <w:rtl/>
        </w:rPr>
        <w:t xml:space="preserve"> </w:t>
      </w:r>
      <w:r w:rsidRPr="007958BE">
        <w:rPr>
          <w:rFonts w:cs="Simplified Arabic"/>
          <w:szCs w:val="24"/>
          <w:rtl/>
        </w:rPr>
        <w:t>أنظر، قندوز</w:t>
      </w:r>
      <w:r>
        <w:rPr>
          <w:rFonts w:cs="Simplified Arabic" w:hint="cs"/>
          <w:szCs w:val="24"/>
          <w:rtl/>
        </w:rPr>
        <w:t>ي</w:t>
      </w:r>
      <w:r w:rsidRPr="007958BE">
        <w:rPr>
          <w:rFonts w:cs="Simplified Arabic"/>
          <w:szCs w:val="24"/>
          <w:rtl/>
        </w:rPr>
        <w:t xml:space="preserve"> خديجة، المرجع السابق، ص163.</w:t>
      </w:r>
      <w:r w:rsidRPr="007958BE">
        <w:rPr>
          <w:rStyle w:val="Appelnotedebasdep"/>
          <w:rFonts w:cs="Simplified Arabic"/>
          <w:szCs w:val="24"/>
        </w:rPr>
        <w:footnoteRef/>
      </w:r>
      <w:r w:rsidRPr="007958BE">
        <w:rPr>
          <w:rFonts w:cs="Simplified Arabic"/>
          <w:szCs w:val="24"/>
        </w:rPr>
        <w:t xml:space="preserve"> </w:t>
      </w:r>
    </w:p>
  </w:footnote>
  <w:footnote w:id="75">
    <w:p w:rsidR="00790186" w:rsidRPr="00781F91" w:rsidRDefault="00790186" w:rsidP="005503C1">
      <w:pPr>
        <w:tabs>
          <w:tab w:val="left" w:pos="8505"/>
        </w:tabs>
        <w:bidi/>
        <w:spacing w:line="276" w:lineRule="auto"/>
        <w:jc w:val="both"/>
        <w:rPr>
          <w:rFonts w:cs="Simplified Arabic"/>
          <w:szCs w:val="24"/>
          <w:rtl/>
        </w:rPr>
      </w:pPr>
      <w:r w:rsidRPr="00781F91">
        <w:rPr>
          <w:rStyle w:val="Appelnotedebasdep"/>
          <w:rFonts w:cs="Simplified Arabic"/>
          <w:szCs w:val="24"/>
        </w:rPr>
        <w:footnoteRef/>
      </w:r>
      <w:r w:rsidRPr="00781F91">
        <w:rPr>
          <w:rFonts w:cs="Simplified Arabic"/>
          <w:szCs w:val="24"/>
          <w:rtl/>
        </w:rPr>
        <w:t xml:space="preserve"> لعجال لمياء، الحماية الفردية و الجماعية بالمستهلك، ماجيستر في قانون ا</w:t>
      </w:r>
      <w:r>
        <w:rPr>
          <w:rFonts w:cs="Simplified Arabic"/>
          <w:szCs w:val="24"/>
          <w:rtl/>
        </w:rPr>
        <w:t>لأعمال، بن عكنون، الجزائر 2001</w:t>
      </w:r>
      <w:r>
        <w:rPr>
          <w:rFonts w:cs="Simplified Arabic"/>
          <w:szCs w:val="24"/>
        </w:rPr>
        <w:t>/</w:t>
      </w:r>
      <w:r w:rsidRPr="00781F91">
        <w:rPr>
          <w:rFonts w:cs="Simplified Arabic"/>
          <w:szCs w:val="24"/>
          <w:rtl/>
        </w:rPr>
        <w:t>2002 ص158.</w:t>
      </w:r>
    </w:p>
    <w:p w:rsidR="00790186" w:rsidRPr="007958BE" w:rsidRDefault="00790186" w:rsidP="005503C1">
      <w:pPr>
        <w:pStyle w:val="Notedebasdepage"/>
        <w:spacing w:line="276" w:lineRule="auto"/>
        <w:jc w:val="left"/>
        <w:rPr>
          <w:rFonts w:cs="Simplified Arabic"/>
          <w:szCs w:val="24"/>
          <w:rtl/>
          <w:lang w:bidi="ar-DZ"/>
        </w:rPr>
      </w:pPr>
    </w:p>
  </w:footnote>
  <w:footnote w:id="76">
    <w:p w:rsidR="00790186" w:rsidRPr="007958BE" w:rsidRDefault="00790186" w:rsidP="005503C1">
      <w:pPr>
        <w:pStyle w:val="Notedebasdepage"/>
        <w:spacing w:line="276" w:lineRule="auto"/>
        <w:rPr>
          <w:rFonts w:cs="Simplified Arabic"/>
          <w:szCs w:val="24"/>
          <w:rtl/>
          <w:lang w:bidi="ar-DZ"/>
        </w:rPr>
      </w:pPr>
      <w:r w:rsidRPr="007958BE">
        <w:rPr>
          <w:rFonts w:cs="Simplified Arabic"/>
          <w:szCs w:val="24"/>
          <w:rtl/>
        </w:rPr>
        <w:t xml:space="preserve"> أنظر، لمياء لعجال، المرجع </w:t>
      </w:r>
      <w:r>
        <w:rPr>
          <w:rFonts w:cs="Simplified Arabic" w:hint="cs"/>
          <w:szCs w:val="24"/>
          <w:rtl/>
        </w:rPr>
        <w:t>نفسه</w:t>
      </w:r>
      <w:r w:rsidRPr="007958BE">
        <w:rPr>
          <w:rFonts w:cs="Simplified Arabic"/>
          <w:szCs w:val="24"/>
          <w:rtl/>
        </w:rPr>
        <w:t>، ص 159.</w:t>
      </w:r>
      <w:r w:rsidRPr="007958BE">
        <w:rPr>
          <w:rStyle w:val="Appelnotedebasdep"/>
          <w:rFonts w:cs="Simplified Arabic"/>
          <w:szCs w:val="24"/>
        </w:rPr>
        <w:footnoteRef/>
      </w:r>
      <w:r w:rsidRPr="007958BE">
        <w:rPr>
          <w:rFonts w:cs="Simplified Arabic"/>
          <w:szCs w:val="24"/>
        </w:rPr>
        <w:t xml:space="preserve"> </w:t>
      </w:r>
    </w:p>
  </w:footnote>
  <w:footnote w:id="77">
    <w:p w:rsidR="00790186" w:rsidRPr="002005AE" w:rsidRDefault="00790186" w:rsidP="005503C1">
      <w:pPr>
        <w:tabs>
          <w:tab w:val="left" w:pos="7946"/>
        </w:tabs>
        <w:bidi/>
        <w:spacing w:line="276" w:lineRule="auto"/>
        <w:jc w:val="left"/>
        <w:rPr>
          <w:rFonts w:cs="Simplified Arabic"/>
          <w:szCs w:val="24"/>
          <w:rtl/>
        </w:rPr>
      </w:pPr>
      <w:r w:rsidRPr="00013D35">
        <w:rPr>
          <w:rStyle w:val="Appelnotedebasdep"/>
          <w:rFonts w:cs="Simplified Arabic"/>
        </w:rPr>
        <w:footnoteRef/>
      </w:r>
      <w:r w:rsidRPr="00013D35">
        <w:rPr>
          <w:rFonts w:cs="Simplified Arabic"/>
        </w:rPr>
        <w:t xml:space="preserve"> </w:t>
      </w:r>
      <w:r w:rsidRPr="002005AE">
        <w:rPr>
          <w:rFonts w:cs="Simplified Arabic"/>
          <w:szCs w:val="24"/>
          <w:rtl/>
        </w:rPr>
        <w:t>ـ</w:t>
      </w:r>
      <w:r>
        <w:rPr>
          <w:rFonts w:cs="Simplified Arabic" w:hint="cs"/>
          <w:szCs w:val="24"/>
          <w:rtl/>
        </w:rPr>
        <w:t xml:space="preserve">ـــ </w:t>
      </w:r>
      <w:r w:rsidRPr="002005AE">
        <w:rPr>
          <w:rFonts w:cs="Simplified Arabic"/>
          <w:szCs w:val="24"/>
          <w:rtl/>
        </w:rPr>
        <w:t xml:space="preserve"> د أحمد السعيد الزقرد، الحماية  القانونية من الخداع الإعلاني في القانون الكويتي والمقارن، مجلة الحقوق، العدد</w:t>
      </w:r>
      <w:r>
        <w:rPr>
          <w:rFonts w:cs="Simplified Arabic"/>
          <w:szCs w:val="24"/>
        </w:rPr>
        <w:t xml:space="preserve"> </w:t>
      </w:r>
      <w:r w:rsidRPr="002005AE">
        <w:rPr>
          <w:rFonts w:cs="Simplified Arabic"/>
          <w:szCs w:val="24"/>
          <w:rtl/>
        </w:rPr>
        <w:t>04، الكويت</w:t>
      </w:r>
      <w:r>
        <w:rPr>
          <w:rFonts w:cs="Simplified Arabic" w:hint="cs"/>
          <w:szCs w:val="24"/>
          <w:rtl/>
        </w:rPr>
        <w:t xml:space="preserve">، </w:t>
      </w:r>
      <w:r w:rsidRPr="002005AE">
        <w:rPr>
          <w:rFonts w:cs="Simplified Arabic"/>
          <w:szCs w:val="24"/>
          <w:rtl/>
        </w:rPr>
        <w:t>1995،ص154.</w:t>
      </w:r>
    </w:p>
  </w:footnote>
  <w:footnote w:id="78">
    <w:p w:rsidR="00790186" w:rsidRPr="00374D9D" w:rsidRDefault="00790186" w:rsidP="005503C1">
      <w:pPr>
        <w:pStyle w:val="Notedebasdepage"/>
        <w:bidi/>
        <w:spacing w:line="240" w:lineRule="atLeast"/>
        <w:jc w:val="mediumKashida"/>
        <w:rPr>
          <w:rFonts w:cs="Simplified Arabic"/>
          <w:szCs w:val="24"/>
          <w:rtl/>
        </w:rPr>
      </w:pPr>
      <w:r w:rsidRPr="00374D9D">
        <w:rPr>
          <w:rStyle w:val="Appelnotedebasdep"/>
          <w:rFonts w:cs="Simplified Arabic"/>
          <w:szCs w:val="24"/>
        </w:rPr>
        <w:footnoteRef/>
      </w:r>
      <w:r>
        <w:rPr>
          <w:rFonts w:cs="Simplified Arabic" w:hint="cs"/>
          <w:szCs w:val="24"/>
          <w:rtl/>
        </w:rPr>
        <w:t>.</w:t>
      </w:r>
      <w:r w:rsidRPr="00374D9D">
        <w:rPr>
          <w:rFonts w:cs="Simplified Arabic"/>
          <w:szCs w:val="24"/>
          <w:rtl/>
        </w:rPr>
        <w:t xml:space="preserve"> طعن رقم620 ،42</w:t>
      </w:r>
      <w:r>
        <w:rPr>
          <w:rFonts w:cs="Simplified Arabic" w:hint="cs"/>
          <w:szCs w:val="24"/>
          <w:rtl/>
        </w:rPr>
        <w:t xml:space="preserve"> </w:t>
      </w:r>
      <w:r w:rsidRPr="00374D9D">
        <w:rPr>
          <w:rFonts w:cs="Simplified Arabic"/>
          <w:szCs w:val="24"/>
          <w:rtl/>
        </w:rPr>
        <w:t xml:space="preserve"> ق، جلسة 21 ديسمبر 1976</w:t>
      </w:r>
      <w:r>
        <w:rPr>
          <w:rFonts w:cs="Simplified Arabic" w:hint="cs"/>
          <w:szCs w:val="24"/>
          <w:rtl/>
        </w:rPr>
        <w:t xml:space="preserve">، </w:t>
      </w:r>
      <w:r w:rsidRPr="00374D9D">
        <w:rPr>
          <w:rFonts w:cs="Simplified Arabic"/>
          <w:szCs w:val="24"/>
          <w:rtl/>
        </w:rPr>
        <w:t>عن د أحمد السعيد الزقرد،</w:t>
      </w:r>
      <w:r>
        <w:rPr>
          <w:rFonts w:cs="Simplified Arabic" w:hint="cs"/>
          <w:szCs w:val="24"/>
          <w:rtl/>
        </w:rPr>
        <w:t xml:space="preserve"> </w:t>
      </w:r>
      <w:r>
        <w:rPr>
          <w:rFonts w:cs="Simplified Arabic"/>
          <w:szCs w:val="24"/>
          <w:rtl/>
        </w:rPr>
        <w:t xml:space="preserve">المرجع </w:t>
      </w:r>
      <w:r>
        <w:rPr>
          <w:rFonts w:cs="Simplified Arabic" w:hint="cs"/>
          <w:szCs w:val="24"/>
          <w:rtl/>
        </w:rPr>
        <w:t>السابق</w:t>
      </w:r>
      <w:r w:rsidRPr="00374D9D">
        <w:rPr>
          <w:rFonts w:cs="Simplified Arabic"/>
          <w:szCs w:val="24"/>
          <w:rtl/>
        </w:rPr>
        <w:t>،</w:t>
      </w:r>
      <w:r>
        <w:rPr>
          <w:rFonts w:cs="Simplified Arabic" w:hint="cs"/>
          <w:szCs w:val="24"/>
          <w:rtl/>
        </w:rPr>
        <w:t xml:space="preserve"> </w:t>
      </w:r>
      <w:r w:rsidRPr="00374D9D">
        <w:rPr>
          <w:rFonts w:cs="Simplified Arabic"/>
          <w:szCs w:val="24"/>
          <w:rtl/>
        </w:rPr>
        <w:t>ص 172و 173.</w:t>
      </w:r>
    </w:p>
  </w:footnote>
  <w:footnote w:id="79">
    <w:p w:rsidR="00790186" w:rsidRPr="00661468" w:rsidRDefault="00790186" w:rsidP="005503C1">
      <w:pPr>
        <w:pStyle w:val="Notedebasdepage"/>
        <w:bidi/>
        <w:spacing w:line="276" w:lineRule="auto"/>
        <w:jc w:val="left"/>
        <w:rPr>
          <w:rFonts w:cs="Simplified Arabic"/>
          <w:rtl/>
        </w:rPr>
      </w:pPr>
      <w:r w:rsidRPr="00013D35">
        <w:rPr>
          <w:rStyle w:val="Appelnotedebasdep"/>
          <w:rFonts w:cs="Simplified Arabic"/>
        </w:rPr>
        <w:footnoteRef/>
      </w:r>
      <w:r w:rsidRPr="00013D35">
        <w:rPr>
          <w:rFonts w:cs="Simplified Arabic"/>
        </w:rPr>
        <w:t xml:space="preserve"> </w:t>
      </w:r>
      <w:r>
        <w:rPr>
          <w:rFonts w:cs="Simplified Arabic" w:hint="cs"/>
          <w:szCs w:val="24"/>
          <w:rtl/>
        </w:rPr>
        <w:t>ـ أنظر،</w:t>
      </w:r>
      <w:r>
        <w:rPr>
          <w:rFonts w:cs="Simplified Arabic" w:hint="cs"/>
          <w:rtl/>
        </w:rPr>
        <w:t xml:space="preserve"> </w:t>
      </w:r>
      <w:r w:rsidRPr="00E21368">
        <w:rPr>
          <w:rFonts w:cs="Simplified Arabic" w:hint="cs"/>
          <w:szCs w:val="24"/>
          <w:rtl/>
        </w:rPr>
        <w:t>عن د أحمد السعيد الزقرد،</w:t>
      </w:r>
      <w:r>
        <w:rPr>
          <w:rFonts w:cs="Simplified Arabic" w:hint="cs"/>
          <w:szCs w:val="24"/>
          <w:rtl/>
        </w:rPr>
        <w:t xml:space="preserve"> ال</w:t>
      </w:r>
      <w:r w:rsidRPr="00E21368">
        <w:rPr>
          <w:rFonts w:cs="Simplified Arabic" w:hint="cs"/>
          <w:szCs w:val="24"/>
          <w:rtl/>
        </w:rPr>
        <w:t xml:space="preserve">مرجع </w:t>
      </w:r>
      <w:r>
        <w:rPr>
          <w:rFonts w:cs="Simplified Arabic" w:hint="cs"/>
          <w:szCs w:val="24"/>
          <w:rtl/>
        </w:rPr>
        <w:t>نفسه</w:t>
      </w:r>
      <w:r w:rsidRPr="00E21368">
        <w:rPr>
          <w:rFonts w:cs="Simplified Arabic" w:hint="cs"/>
          <w:szCs w:val="24"/>
          <w:rtl/>
        </w:rPr>
        <w:t xml:space="preserve"> ،</w:t>
      </w:r>
      <w:r>
        <w:rPr>
          <w:rFonts w:cs="Simplified Arabic" w:hint="cs"/>
          <w:szCs w:val="24"/>
          <w:rtl/>
        </w:rPr>
        <w:t xml:space="preserve"> </w:t>
      </w:r>
      <w:r w:rsidRPr="00E21368">
        <w:rPr>
          <w:rFonts w:cs="Simplified Arabic" w:hint="cs"/>
          <w:szCs w:val="24"/>
          <w:rtl/>
        </w:rPr>
        <w:t>ص171.</w:t>
      </w:r>
    </w:p>
  </w:footnote>
  <w:footnote w:id="80">
    <w:p w:rsidR="00790186" w:rsidRPr="00711A46" w:rsidRDefault="00790186" w:rsidP="005503C1">
      <w:pPr>
        <w:pStyle w:val="Notedebasdepage"/>
        <w:spacing w:line="276" w:lineRule="auto"/>
        <w:rPr>
          <w:rtl/>
          <w:lang w:bidi="ar-DZ"/>
        </w:rPr>
      </w:pPr>
      <w:r w:rsidRPr="00711A46">
        <w:rPr>
          <w:rFonts w:cs="Simplified Arabic"/>
          <w:szCs w:val="24"/>
          <w:rtl/>
        </w:rPr>
        <w:t>طحطاح علال، المرجع السابق، ص 216و217.</w:t>
      </w:r>
      <w:r>
        <w:rPr>
          <w:rStyle w:val="Appelnotedebasdep"/>
        </w:rPr>
        <w:footnoteRef/>
      </w:r>
      <w:r>
        <w:t xml:space="preserve"> </w:t>
      </w:r>
    </w:p>
  </w:footnote>
  <w:footnote w:id="81">
    <w:p w:rsidR="00790186" w:rsidRPr="00E32222" w:rsidRDefault="00790186" w:rsidP="005503C1">
      <w:pPr>
        <w:pStyle w:val="Notedebasdepage"/>
        <w:bidi/>
        <w:spacing w:line="240" w:lineRule="atLeast"/>
        <w:jc w:val="mediumKashida"/>
        <w:rPr>
          <w:rFonts w:cs="Simplified Arabic"/>
          <w:szCs w:val="24"/>
          <w:rtl/>
        </w:rPr>
      </w:pPr>
      <w:r w:rsidRPr="00E32222">
        <w:rPr>
          <w:rStyle w:val="Appelnotedebasdep"/>
          <w:rFonts w:cs="Simplified Arabic"/>
          <w:szCs w:val="24"/>
        </w:rPr>
        <w:footnoteRef/>
      </w:r>
      <w:r w:rsidRPr="00E32222">
        <w:rPr>
          <w:rFonts w:cs="Simplified Arabic"/>
          <w:szCs w:val="24"/>
        </w:rPr>
        <w:t xml:space="preserve"> </w:t>
      </w:r>
      <w:r w:rsidRPr="00E32222">
        <w:rPr>
          <w:rFonts w:cs="Simplified Arabic" w:hint="cs"/>
          <w:szCs w:val="24"/>
          <w:rtl/>
        </w:rPr>
        <w:t>ـ أنظر</w:t>
      </w:r>
      <w:r>
        <w:rPr>
          <w:rFonts w:cs="Simplified Arabic" w:hint="cs"/>
          <w:szCs w:val="24"/>
          <w:rtl/>
        </w:rPr>
        <w:t xml:space="preserve"> د أحمد السعيد الزقرد، مرجع نفسه</w:t>
      </w:r>
      <w:r w:rsidRPr="00E32222">
        <w:rPr>
          <w:rFonts w:cs="Simplified Arabic" w:hint="cs"/>
          <w:szCs w:val="24"/>
          <w:rtl/>
        </w:rPr>
        <w:t xml:space="preserve"> ، ص 174.</w:t>
      </w:r>
    </w:p>
  </w:footnote>
  <w:footnote w:id="82">
    <w:p w:rsidR="00790186" w:rsidRPr="00867AFB" w:rsidRDefault="00790186" w:rsidP="005503C1">
      <w:pPr>
        <w:pStyle w:val="Notedebasdepage"/>
        <w:bidi/>
        <w:spacing w:line="240" w:lineRule="atLeast"/>
        <w:jc w:val="mediumKashida"/>
        <w:rPr>
          <w:rFonts w:cs="Simplified Arabic"/>
          <w:szCs w:val="24"/>
          <w:rtl/>
        </w:rPr>
      </w:pPr>
      <w:r w:rsidRPr="00013D35">
        <w:rPr>
          <w:rStyle w:val="Appelnotedebasdep"/>
          <w:rFonts w:cs="Simplified Arabic"/>
        </w:rPr>
        <w:footnoteRef/>
      </w:r>
      <w:r w:rsidRPr="00013D35">
        <w:rPr>
          <w:rFonts w:cs="Simplified Arabic"/>
        </w:rPr>
        <w:t xml:space="preserve"> </w:t>
      </w:r>
      <w:r w:rsidRPr="00867AFB">
        <w:rPr>
          <w:rFonts w:cs="Simplified Arabic" w:hint="cs"/>
          <w:szCs w:val="24"/>
          <w:rtl/>
        </w:rPr>
        <w:t xml:space="preserve">ـ د أحمد السعيد الزقرد، </w:t>
      </w:r>
      <w:r>
        <w:rPr>
          <w:rFonts w:cs="Simplified Arabic" w:hint="cs"/>
          <w:szCs w:val="24"/>
          <w:rtl/>
        </w:rPr>
        <w:t>مرجع سابق، ص</w:t>
      </w:r>
      <w:r w:rsidRPr="00867AFB">
        <w:rPr>
          <w:rFonts w:cs="Simplified Arabic" w:hint="cs"/>
          <w:szCs w:val="24"/>
          <w:rtl/>
        </w:rPr>
        <w:t>17</w:t>
      </w:r>
      <w:r>
        <w:rPr>
          <w:rFonts w:cs="Simplified Arabic" w:hint="cs"/>
          <w:szCs w:val="24"/>
          <w:rtl/>
        </w:rPr>
        <w:t>5</w:t>
      </w:r>
      <w:r w:rsidRPr="00867AFB">
        <w:rPr>
          <w:rFonts w:cs="Simplified Arabic" w:hint="cs"/>
          <w:szCs w:val="24"/>
          <w:rtl/>
        </w:rPr>
        <w:t>و176.</w:t>
      </w:r>
    </w:p>
  </w:footnote>
  <w:footnote w:id="83">
    <w:p w:rsidR="00790186" w:rsidRPr="00281AB9" w:rsidRDefault="00790186" w:rsidP="005503C1">
      <w:pPr>
        <w:pStyle w:val="Notedebasdepage"/>
        <w:bidi/>
        <w:spacing w:line="240" w:lineRule="atLeast"/>
        <w:jc w:val="mediumKashida"/>
        <w:rPr>
          <w:rFonts w:cs="Simplified Arabic"/>
          <w:szCs w:val="24"/>
          <w:rtl/>
        </w:rPr>
      </w:pPr>
      <w:r w:rsidRPr="00281AB9">
        <w:rPr>
          <w:rStyle w:val="Appelnotedebasdep"/>
          <w:rFonts w:cs="Simplified Arabic"/>
          <w:szCs w:val="24"/>
        </w:rPr>
        <w:footnoteRef/>
      </w:r>
      <w:r w:rsidRPr="00281AB9">
        <w:rPr>
          <w:rFonts w:cs="Simplified Arabic"/>
          <w:szCs w:val="24"/>
        </w:rPr>
        <w:t xml:space="preserve"> </w:t>
      </w:r>
      <w:r w:rsidRPr="00281AB9">
        <w:rPr>
          <w:rFonts w:cs="Simplified Arabic"/>
          <w:szCs w:val="24"/>
          <w:rtl/>
        </w:rPr>
        <w:t>ـ أنظر د أحمد السعيد الزقرد،</w:t>
      </w:r>
      <w:r w:rsidRPr="00281AB9">
        <w:rPr>
          <w:rFonts w:cs="Simplified Arabic" w:hint="cs"/>
          <w:szCs w:val="24"/>
          <w:rtl/>
        </w:rPr>
        <w:t xml:space="preserve"> </w:t>
      </w:r>
      <w:r w:rsidRPr="00281AB9">
        <w:rPr>
          <w:rFonts w:cs="Simplified Arabic"/>
          <w:szCs w:val="24"/>
          <w:rtl/>
        </w:rPr>
        <w:t xml:space="preserve">مرجع </w:t>
      </w:r>
      <w:r>
        <w:rPr>
          <w:rFonts w:cs="Simplified Arabic" w:hint="cs"/>
          <w:szCs w:val="24"/>
          <w:rtl/>
        </w:rPr>
        <w:t>نفسه</w:t>
      </w:r>
      <w:r w:rsidRPr="00281AB9">
        <w:rPr>
          <w:rFonts w:cs="Simplified Arabic"/>
          <w:szCs w:val="24"/>
          <w:rtl/>
        </w:rPr>
        <w:t>، ص</w:t>
      </w:r>
      <w:r>
        <w:rPr>
          <w:rFonts w:cs="Simplified Arabic" w:hint="cs"/>
          <w:szCs w:val="24"/>
          <w:rtl/>
        </w:rPr>
        <w:t>177</w:t>
      </w:r>
      <w:r w:rsidRPr="00281AB9">
        <w:rPr>
          <w:rFonts w:cs="Simplified Arabic"/>
          <w:szCs w:val="24"/>
          <w:rtl/>
        </w:rPr>
        <w:t xml:space="preserve"> </w:t>
      </w:r>
      <w:r>
        <w:rPr>
          <w:rFonts w:cs="Simplified Arabic" w:hint="cs"/>
          <w:szCs w:val="24"/>
          <w:rtl/>
        </w:rPr>
        <w:t>،</w:t>
      </w:r>
      <w:r w:rsidRPr="00281AB9">
        <w:rPr>
          <w:rFonts w:cs="Simplified Arabic" w:hint="cs"/>
          <w:szCs w:val="24"/>
          <w:rtl/>
        </w:rPr>
        <w:t>179و</w:t>
      </w:r>
      <w:r w:rsidRPr="00281AB9">
        <w:rPr>
          <w:rFonts w:cs="Simplified Arabic"/>
          <w:szCs w:val="24"/>
          <w:rtl/>
        </w:rPr>
        <w:t>18</w:t>
      </w:r>
      <w:r w:rsidRPr="00281AB9">
        <w:rPr>
          <w:rFonts w:cs="Simplified Arabic" w:hint="cs"/>
          <w:szCs w:val="24"/>
          <w:rtl/>
        </w:rPr>
        <w:t>0</w:t>
      </w:r>
      <w:r w:rsidRPr="00281AB9">
        <w:rPr>
          <w:rFonts w:cs="Simplified Arabic"/>
          <w:szCs w:val="24"/>
          <w:rtl/>
        </w:rPr>
        <w:t>.</w:t>
      </w:r>
    </w:p>
  </w:footnote>
  <w:footnote w:id="84">
    <w:p w:rsidR="00790186" w:rsidRPr="00281AB9" w:rsidRDefault="00790186" w:rsidP="005503C1">
      <w:pPr>
        <w:pStyle w:val="Notedebasdepage"/>
        <w:bidi/>
        <w:spacing w:line="276" w:lineRule="auto"/>
        <w:jc w:val="mediumKashida"/>
        <w:rPr>
          <w:rFonts w:cs="Simplified Arabic"/>
          <w:szCs w:val="24"/>
          <w:rtl/>
          <w:lang w:val="en-US"/>
        </w:rPr>
      </w:pPr>
      <w:r w:rsidRPr="00013D35">
        <w:rPr>
          <w:rStyle w:val="Appelnotedebasdep"/>
          <w:rFonts w:cs="Simplified Arabic"/>
        </w:rPr>
        <w:footnoteRef/>
      </w:r>
      <w:r w:rsidRPr="00013D35">
        <w:rPr>
          <w:rFonts w:cs="Simplified Arabic"/>
        </w:rPr>
        <w:t xml:space="preserve"> </w:t>
      </w:r>
      <w:r w:rsidRPr="00281AB9">
        <w:rPr>
          <w:rFonts w:cs="Simplified Arabic" w:hint="cs"/>
          <w:szCs w:val="24"/>
          <w:rtl/>
        </w:rPr>
        <w:t xml:space="preserve">ـ </w:t>
      </w:r>
      <w:r w:rsidRPr="00281AB9">
        <w:rPr>
          <w:rFonts w:cs="Simplified Arabic" w:hint="cs"/>
          <w:szCs w:val="24"/>
          <w:rtl/>
          <w:lang w:val="en-US"/>
        </w:rPr>
        <w:t>عن د أحمد السعيد الزقرد،</w:t>
      </w:r>
      <w:r>
        <w:rPr>
          <w:rFonts w:cs="Simplified Arabic" w:hint="cs"/>
          <w:szCs w:val="24"/>
          <w:rtl/>
          <w:lang w:val="en-US"/>
        </w:rPr>
        <w:t xml:space="preserve"> </w:t>
      </w:r>
      <w:r>
        <w:rPr>
          <w:rFonts w:cs="Simplified Arabic" w:hint="cs"/>
          <w:szCs w:val="24"/>
          <w:rtl/>
          <w:lang w:val="en-US" w:bidi="ar-DZ"/>
        </w:rPr>
        <w:t xml:space="preserve">المرجع </w:t>
      </w:r>
      <w:r>
        <w:rPr>
          <w:rFonts w:cs="Simplified Arabic" w:hint="cs"/>
          <w:szCs w:val="24"/>
          <w:rtl/>
          <w:lang w:val="en-US"/>
        </w:rPr>
        <w:t>نفسه</w:t>
      </w:r>
      <w:r w:rsidRPr="00281AB9">
        <w:rPr>
          <w:rFonts w:cs="Simplified Arabic" w:hint="cs"/>
          <w:szCs w:val="24"/>
          <w:rtl/>
          <w:lang w:val="en-US"/>
        </w:rPr>
        <w:t>،</w:t>
      </w:r>
      <w:r>
        <w:rPr>
          <w:rFonts w:cs="Simplified Arabic"/>
          <w:szCs w:val="24"/>
          <w:lang w:val="en-US"/>
        </w:rPr>
        <w:t xml:space="preserve"> </w:t>
      </w:r>
      <w:r w:rsidRPr="00281AB9">
        <w:rPr>
          <w:rFonts w:cs="Simplified Arabic" w:hint="cs"/>
          <w:szCs w:val="24"/>
          <w:rtl/>
          <w:lang w:val="en-US"/>
        </w:rPr>
        <w:t>ص 181.</w:t>
      </w:r>
    </w:p>
  </w:footnote>
  <w:footnote w:id="85">
    <w:p w:rsidR="00790186" w:rsidRPr="00281AB9" w:rsidRDefault="00790186" w:rsidP="005503C1">
      <w:pPr>
        <w:pStyle w:val="Notedebasdepage"/>
        <w:bidi/>
        <w:spacing w:line="276" w:lineRule="auto"/>
        <w:jc w:val="mediumKashida"/>
        <w:rPr>
          <w:rFonts w:cs="Simplified Arabic"/>
          <w:szCs w:val="24"/>
          <w:rtl/>
        </w:rPr>
      </w:pPr>
      <w:r w:rsidRPr="00281AB9">
        <w:rPr>
          <w:rStyle w:val="Appelnotedebasdep"/>
          <w:rFonts w:cs="Simplified Arabic"/>
          <w:szCs w:val="24"/>
        </w:rPr>
        <w:footnoteRef/>
      </w:r>
      <w:r w:rsidRPr="00281AB9">
        <w:rPr>
          <w:rFonts w:cs="Simplified Arabic" w:hint="cs"/>
          <w:szCs w:val="24"/>
          <w:rtl/>
        </w:rPr>
        <w:t>ـ</w:t>
      </w:r>
      <w:r>
        <w:rPr>
          <w:rFonts w:cs="Simplified Arabic" w:hint="cs"/>
          <w:szCs w:val="24"/>
          <w:rtl/>
        </w:rPr>
        <w:t xml:space="preserve"> </w:t>
      </w:r>
      <w:r w:rsidRPr="00281AB9">
        <w:rPr>
          <w:rFonts w:cs="Simplified Arabic" w:hint="cs"/>
          <w:szCs w:val="24"/>
          <w:rtl/>
        </w:rPr>
        <w:t>عن د احمد السعيد الزقرد،</w:t>
      </w:r>
      <w:r w:rsidRPr="00281AB9">
        <w:rPr>
          <w:rFonts w:cs="Simplified Arabic"/>
          <w:szCs w:val="24"/>
        </w:rPr>
        <w:t xml:space="preserve"> </w:t>
      </w:r>
      <w:r w:rsidRPr="00281AB9">
        <w:rPr>
          <w:rFonts w:cs="Simplified Arabic" w:hint="cs"/>
          <w:szCs w:val="24"/>
          <w:rtl/>
          <w:lang w:bidi="ar-DZ"/>
        </w:rPr>
        <w:t>المرجع نفسه</w:t>
      </w:r>
      <w:r w:rsidRPr="00281AB9">
        <w:rPr>
          <w:rFonts w:cs="Simplified Arabic" w:hint="cs"/>
          <w:szCs w:val="24"/>
          <w:rtl/>
        </w:rPr>
        <w:t xml:space="preserve">، ص 185. </w:t>
      </w:r>
    </w:p>
  </w:footnote>
  <w:footnote w:id="86">
    <w:p w:rsidR="00790186" w:rsidRPr="00027F7E" w:rsidRDefault="00790186" w:rsidP="005503C1">
      <w:pPr>
        <w:pStyle w:val="Notedebasdepage"/>
        <w:bidi/>
        <w:spacing w:line="276" w:lineRule="auto"/>
        <w:jc w:val="mediumKashida"/>
        <w:rPr>
          <w:rFonts w:cs="Simplified Arabic"/>
          <w:szCs w:val="24"/>
          <w:rtl/>
        </w:rPr>
      </w:pPr>
      <w:r w:rsidRPr="00027F7E">
        <w:rPr>
          <w:rStyle w:val="Appelnotedebasdep"/>
          <w:rFonts w:cs="Simplified Arabic"/>
          <w:szCs w:val="24"/>
        </w:rPr>
        <w:footnoteRef/>
      </w:r>
      <w:r w:rsidRPr="00027F7E">
        <w:rPr>
          <w:rFonts w:cs="Simplified Arabic" w:hint="cs"/>
          <w:szCs w:val="24"/>
          <w:rtl/>
        </w:rPr>
        <w:t>ـ حيث تنص المادة 71 قانون مدني على"الاتفاق الذي يعد فيه كل المتعاقدين أو أحدهما بإبرام عقد معين في المستقبل لا يكون له أثر إلا إذا عينت جميع المسائل الجوهرية للعقد المراد إبرامه والمدة التي يجب إبرامه فيها......."</w:t>
      </w:r>
    </w:p>
  </w:footnote>
  <w:footnote w:id="87">
    <w:p w:rsidR="00790186" w:rsidRPr="004F4164" w:rsidRDefault="00790186" w:rsidP="005503C1">
      <w:pPr>
        <w:pStyle w:val="Notedebasdepage"/>
        <w:bidi/>
        <w:spacing w:line="276" w:lineRule="auto"/>
        <w:ind w:hanging="1"/>
        <w:jc w:val="mediumKashida"/>
        <w:rPr>
          <w:rFonts w:cs="Simplified Arabic"/>
          <w:szCs w:val="24"/>
          <w:rtl/>
        </w:rPr>
      </w:pPr>
      <w:r w:rsidRPr="004F4164">
        <w:rPr>
          <w:rFonts w:cs="Simplified Arabic" w:hint="cs"/>
          <w:szCs w:val="24"/>
          <w:vertAlign w:val="superscript"/>
          <w:rtl/>
        </w:rPr>
        <w:t>1</w:t>
      </w:r>
      <w:r w:rsidRPr="004F4164">
        <w:rPr>
          <w:rFonts w:cs="Simplified Arabic" w:hint="cs"/>
          <w:szCs w:val="24"/>
          <w:rtl/>
        </w:rPr>
        <w:t>ـ تنص المادة 63/1 قانون مدني"إذا عين أجل للقبول، التزم الموجب بالبقاء على إيجابه إلى انقضاء هذا الأجل"</w:t>
      </w:r>
    </w:p>
  </w:footnote>
  <w:footnote w:id="88">
    <w:p w:rsidR="00790186" w:rsidRPr="004F4164" w:rsidRDefault="00790186" w:rsidP="005503C1">
      <w:pPr>
        <w:pStyle w:val="Notedebasdepage"/>
        <w:bidi/>
        <w:spacing w:line="276" w:lineRule="auto"/>
        <w:jc w:val="mediumKashida"/>
        <w:rPr>
          <w:rFonts w:cs="Simplified Arabic"/>
          <w:szCs w:val="24"/>
          <w:rtl/>
        </w:rPr>
      </w:pPr>
      <w:r w:rsidRPr="004F4164">
        <w:rPr>
          <w:rStyle w:val="Appelnotedebasdep"/>
          <w:rFonts w:cs="Simplified Arabic"/>
          <w:szCs w:val="24"/>
        </w:rPr>
        <w:footnoteRef/>
      </w:r>
      <w:r w:rsidRPr="004F4164">
        <w:rPr>
          <w:rFonts w:cs="Simplified Arabic" w:hint="cs"/>
          <w:szCs w:val="24"/>
          <w:rtl/>
        </w:rPr>
        <w:t>ـ حيث تنص المادة 63/2 قانون مدني على" وقد يستخلص الأجل من ظروف الحال أو من طبيعة المعاملة"</w:t>
      </w:r>
      <w:r>
        <w:rPr>
          <w:rFonts w:cs="Simplified Arabic" w:hint="cs"/>
          <w:szCs w:val="24"/>
          <w:rtl/>
        </w:rPr>
        <w:t>.</w:t>
      </w:r>
    </w:p>
  </w:footnote>
  <w:footnote w:id="89">
    <w:p w:rsidR="00790186" w:rsidRPr="00D37323" w:rsidRDefault="00790186" w:rsidP="005503C1">
      <w:pPr>
        <w:pStyle w:val="Notedebasdepage"/>
        <w:bidi/>
        <w:spacing w:line="276" w:lineRule="auto"/>
        <w:jc w:val="left"/>
        <w:rPr>
          <w:rFonts w:cs="Simplified Arabic"/>
          <w:szCs w:val="24"/>
          <w:rtl/>
        </w:rPr>
      </w:pPr>
      <w:r w:rsidRPr="00D37323">
        <w:rPr>
          <w:rStyle w:val="Appelnotedebasdep"/>
          <w:rFonts w:cs="Simplified Arabic"/>
          <w:szCs w:val="24"/>
        </w:rPr>
        <w:footnoteRef/>
      </w:r>
      <w:r w:rsidRPr="00D37323">
        <w:rPr>
          <w:rFonts w:cs="Simplified Arabic"/>
          <w:szCs w:val="24"/>
        </w:rPr>
        <w:t xml:space="preserve"> </w:t>
      </w:r>
      <w:r w:rsidRPr="00D37323">
        <w:rPr>
          <w:rFonts w:cs="Simplified Arabic"/>
          <w:szCs w:val="24"/>
          <w:rtl/>
        </w:rPr>
        <w:t xml:space="preserve">ـ تنص المادة 64 قانون مدني" إذا صدر الإيجاب في مجلس العقد لشخص حاضر دون تحديد أجل القبول </w:t>
      </w:r>
      <w:r>
        <w:rPr>
          <w:rFonts w:cs="Simplified Arabic"/>
          <w:szCs w:val="24"/>
          <w:rtl/>
        </w:rPr>
        <w:t>(يجب</w:t>
      </w:r>
      <w:r>
        <w:rPr>
          <w:rFonts w:cs="Simplified Arabic" w:hint="cs"/>
          <w:szCs w:val="24"/>
          <w:rtl/>
        </w:rPr>
        <w:t xml:space="preserve"> </w:t>
      </w:r>
      <w:r w:rsidRPr="00D37323">
        <w:rPr>
          <w:rFonts w:cs="Simplified Arabic"/>
          <w:szCs w:val="24"/>
          <w:rtl/>
        </w:rPr>
        <w:t>صدور القبول) فورا، وكذلك إذا صدر الإيجاب من شخص إلى آخر بطريق الهاتف أو بطريق مماثل"</w:t>
      </w:r>
      <w:r>
        <w:rPr>
          <w:rFonts w:cs="Simplified Arabic" w:hint="cs"/>
          <w:szCs w:val="24"/>
          <w:rtl/>
        </w:rPr>
        <w:t>.</w:t>
      </w:r>
    </w:p>
  </w:footnote>
  <w:footnote w:id="90">
    <w:p w:rsidR="00790186" w:rsidRPr="00D37323" w:rsidRDefault="00790186" w:rsidP="005503C1">
      <w:pPr>
        <w:pStyle w:val="Notedebasdepage"/>
        <w:spacing w:line="276" w:lineRule="auto"/>
        <w:rPr>
          <w:rFonts w:cs="Simplified Arabic"/>
          <w:szCs w:val="24"/>
          <w:rtl/>
          <w:lang w:bidi="ar-DZ"/>
        </w:rPr>
      </w:pPr>
      <w:r w:rsidRPr="00D37323">
        <w:rPr>
          <w:rFonts w:cs="Simplified Arabic"/>
          <w:szCs w:val="24"/>
          <w:rtl/>
        </w:rPr>
        <w:t>.طحطاح علال، المرجع السابق، ص214.</w:t>
      </w:r>
      <w:r w:rsidRPr="00D37323">
        <w:rPr>
          <w:rStyle w:val="Appelnotedebasdep"/>
          <w:rFonts w:cs="Simplified Arabic"/>
          <w:szCs w:val="24"/>
        </w:rPr>
        <w:footnoteRef/>
      </w:r>
      <w:r w:rsidRPr="00D37323">
        <w:rPr>
          <w:rFonts w:cs="Simplified Arabic"/>
          <w:szCs w:val="24"/>
        </w:rPr>
        <w:t xml:space="preserve"> </w:t>
      </w:r>
    </w:p>
  </w:footnote>
  <w:footnote w:id="91">
    <w:p w:rsidR="00790186" w:rsidRPr="00BF70FC" w:rsidRDefault="00790186" w:rsidP="005503C1">
      <w:pPr>
        <w:pStyle w:val="Notedebasdepage"/>
        <w:spacing w:line="276" w:lineRule="auto"/>
        <w:rPr>
          <w:rFonts w:cs="Simplified Arabic"/>
          <w:szCs w:val="24"/>
          <w:rtl/>
          <w:lang w:bidi="ar-DZ"/>
        </w:rPr>
      </w:pPr>
      <w:r w:rsidRPr="00BF70FC">
        <w:rPr>
          <w:rFonts w:cs="Simplified Arabic"/>
          <w:szCs w:val="24"/>
          <w:rtl/>
        </w:rPr>
        <w:t>.طحطاح علال، المرجع السابق، ص225.</w:t>
      </w:r>
      <w:r w:rsidRPr="00BF70FC">
        <w:rPr>
          <w:rStyle w:val="Appelnotedebasdep"/>
          <w:rFonts w:cs="Simplified Arabic"/>
          <w:szCs w:val="24"/>
        </w:rPr>
        <w:footnoteRef/>
      </w:r>
      <w:r w:rsidRPr="00BF70FC">
        <w:rPr>
          <w:rFonts w:cs="Simplified Arabic"/>
          <w:szCs w:val="24"/>
        </w:rPr>
        <w:t xml:space="preserve"> </w:t>
      </w:r>
    </w:p>
  </w:footnote>
  <w:footnote w:id="92">
    <w:p w:rsidR="00790186" w:rsidRPr="00BF70FC" w:rsidRDefault="00790186" w:rsidP="005503C1">
      <w:pPr>
        <w:pStyle w:val="Notedebasdepage"/>
        <w:bidi/>
        <w:spacing w:line="276" w:lineRule="auto"/>
        <w:jc w:val="mediumKashida"/>
        <w:rPr>
          <w:rFonts w:cs="Simplified Arabic"/>
          <w:szCs w:val="24"/>
          <w:rtl/>
        </w:rPr>
      </w:pPr>
      <w:r w:rsidRPr="00BF70FC">
        <w:rPr>
          <w:rStyle w:val="Appelnotedebasdep"/>
          <w:rFonts w:cs="Simplified Arabic"/>
          <w:szCs w:val="24"/>
        </w:rPr>
        <w:footnoteRef/>
      </w:r>
      <w:r w:rsidRPr="00BF70FC">
        <w:rPr>
          <w:rFonts w:cs="Simplified Arabic"/>
          <w:szCs w:val="24"/>
        </w:rPr>
        <w:t xml:space="preserve"> </w:t>
      </w:r>
      <w:r w:rsidRPr="00BF70FC">
        <w:rPr>
          <w:rFonts w:cs="Simplified Arabic"/>
          <w:szCs w:val="24"/>
          <w:rtl/>
        </w:rPr>
        <w:t>ـ د أحمد السعيد الزقرد، مرجع سابق ص 199.</w:t>
      </w:r>
    </w:p>
  </w:footnote>
  <w:footnote w:id="93">
    <w:p w:rsidR="00790186" w:rsidRDefault="00790186" w:rsidP="005503C1">
      <w:pPr>
        <w:pStyle w:val="Notedebasdepage"/>
        <w:spacing w:line="276" w:lineRule="auto"/>
        <w:rPr>
          <w:rtl/>
          <w:lang w:bidi="ar-DZ"/>
        </w:rPr>
      </w:pPr>
      <w:r w:rsidRPr="00BF70FC">
        <w:rPr>
          <w:rFonts w:cs="Simplified Arabic"/>
          <w:szCs w:val="24"/>
          <w:rtl/>
        </w:rPr>
        <w:t xml:space="preserve">.طحطاح علال، المرج </w:t>
      </w:r>
      <w:r>
        <w:rPr>
          <w:rFonts w:cs="Simplified Arabic" w:hint="cs"/>
          <w:szCs w:val="24"/>
          <w:rtl/>
        </w:rPr>
        <w:t>نفسه</w:t>
      </w:r>
      <w:r w:rsidRPr="00BF70FC">
        <w:rPr>
          <w:rFonts w:cs="Simplified Arabic"/>
          <w:szCs w:val="24"/>
          <w:rtl/>
        </w:rPr>
        <w:t>،</w:t>
      </w:r>
      <w:r>
        <w:rPr>
          <w:rFonts w:cs="Simplified Arabic" w:hint="cs"/>
          <w:szCs w:val="24"/>
          <w:rtl/>
        </w:rPr>
        <w:t xml:space="preserve"> </w:t>
      </w:r>
      <w:r w:rsidRPr="00BF70FC">
        <w:rPr>
          <w:rFonts w:cs="Simplified Arabic"/>
          <w:szCs w:val="24"/>
          <w:rtl/>
        </w:rPr>
        <w:t>ص 226.</w:t>
      </w:r>
      <w:r>
        <w:rPr>
          <w:rStyle w:val="Appelnotedebasdep"/>
        </w:rPr>
        <w:footnoteRef/>
      </w:r>
      <w:r>
        <w:t xml:space="preserve"> </w:t>
      </w:r>
    </w:p>
  </w:footnote>
  <w:footnote w:id="94">
    <w:p w:rsidR="00790186" w:rsidRPr="00EE5B36" w:rsidRDefault="00790186" w:rsidP="005503C1">
      <w:pPr>
        <w:pStyle w:val="Notedebasdepage"/>
        <w:rPr>
          <w:rFonts w:cs="Simplified Arabic"/>
          <w:szCs w:val="24"/>
          <w:rtl/>
          <w:lang w:bidi="ar-DZ"/>
        </w:rPr>
      </w:pPr>
      <w:r w:rsidRPr="00EE5B36">
        <w:rPr>
          <w:rFonts w:cs="Simplified Arabic"/>
          <w:szCs w:val="24"/>
          <w:rtl/>
        </w:rPr>
        <w:t xml:space="preserve"> أنظر، قندوزي خديجة، مرجع سابق، ص 166.</w:t>
      </w:r>
      <w:r w:rsidRPr="00EE5B36">
        <w:rPr>
          <w:rStyle w:val="Appelnotedebasdep"/>
          <w:rFonts w:cs="Simplified Arabic"/>
          <w:szCs w:val="24"/>
        </w:rPr>
        <w:footnoteRef/>
      </w:r>
      <w:r w:rsidRPr="00EE5B36">
        <w:rPr>
          <w:rFonts w:cs="Simplified Arabic"/>
          <w:szCs w:val="24"/>
        </w:rPr>
        <w:t xml:space="preserve"> </w:t>
      </w:r>
    </w:p>
  </w:footnote>
  <w:footnote w:id="95">
    <w:p w:rsidR="00790186" w:rsidRPr="00EE5B36" w:rsidRDefault="00790186" w:rsidP="005503C1">
      <w:pPr>
        <w:pStyle w:val="Notedebasdepage"/>
        <w:rPr>
          <w:rFonts w:cs="Simplified Arabic"/>
          <w:szCs w:val="24"/>
          <w:rtl/>
          <w:lang w:bidi="ar-DZ"/>
        </w:rPr>
      </w:pPr>
      <w:r w:rsidRPr="00C61EB9">
        <w:rPr>
          <w:rFonts w:cs="Simplified Arabic"/>
          <w:szCs w:val="24"/>
          <w:rtl/>
        </w:rPr>
        <w:t xml:space="preserve"> أنظر، قندوزي خديجة، المرجع السابق، ص 167.</w:t>
      </w:r>
      <w:r w:rsidRPr="00EE5B36">
        <w:rPr>
          <w:rStyle w:val="Appelnotedebasdep"/>
          <w:rFonts w:cs="Simplified Arabic"/>
          <w:szCs w:val="24"/>
        </w:rPr>
        <w:footnoteRef/>
      </w:r>
      <w:r w:rsidRPr="00EE5B36">
        <w:rPr>
          <w:rFonts w:cs="Simplified Arabic"/>
          <w:szCs w:val="24"/>
        </w:rPr>
        <w:t xml:space="preserve"> </w:t>
      </w:r>
    </w:p>
  </w:footnote>
  <w:footnote w:id="96">
    <w:p w:rsidR="00790186" w:rsidRPr="008139D2" w:rsidRDefault="00790186" w:rsidP="005503C1">
      <w:pPr>
        <w:pStyle w:val="Notedebasdepage"/>
        <w:bidi/>
        <w:spacing w:line="276" w:lineRule="auto"/>
        <w:rPr>
          <w:rtl/>
          <w:lang w:bidi="ar-DZ"/>
        </w:rPr>
      </w:pPr>
      <w:r w:rsidRPr="008139D2">
        <w:rPr>
          <w:rtl/>
        </w:rPr>
        <w:t xml:space="preserve"> </w:t>
      </w:r>
      <w:r w:rsidRPr="00D30C3A">
        <w:rPr>
          <w:vertAlign w:val="superscript"/>
        </w:rPr>
        <w:t>1_</w:t>
      </w:r>
      <w:r w:rsidRPr="00D30C3A">
        <w:t xml:space="preserve"> Givre remord publicité commerciale et protection des consommateurs, et il concurrence, consommation fax 900,04 </w:t>
      </w:r>
    </w:p>
  </w:footnote>
  <w:footnote w:id="97">
    <w:p w:rsidR="00790186" w:rsidRPr="00EE5B36" w:rsidRDefault="00790186" w:rsidP="005503C1">
      <w:pPr>
        <w:spacing w:line="276" w:lineRule="auto"/>
        <w:rPr>
          <w:rFonts w:cs="Simplified Arabic"/>
          <w:szCs w:val="24"/>
          <w:rtl/>
          <w:lang w:bidi="ar-DZ"/>
        </w:rPr>
      </w:pPr>
      <w:r w:rsidRPr="00EE5B36">
        <w:rPr>
          <w:rFonts w:cs="Simplified Arabic"/>
          <w:szCs w:val="24"/>
          <w:rtl/>
        </w:rPr>
        <w:t xml:space="preserve"> </w:t>
      </w:r>
      <w:r w:rsidRPr="00EE5B36">
        <w:rPr>
          <w:rFonts w:cs="Simplified Arabic"/>
          <w:szCs w:val="24"/>
          <w:rtl/>
          <w:lang w:bidi="ar-DZ"/>
        </w:rPr>
        <w:t>أنظر، أحمد السعيد الزقرد، مرجع سابق، ص 180.</w:t>
      </w:r>
      <w:r w:rsidRPr="00EE5B36">
        <w:rPr>
          <w:rStyle w:val="Appelnotedebasdep"/>
          <w:rFonts w:cs="Simplified Arabic"/>
          <w:szCs w:val="24"/>
        </w:rPr>
        <w:footnoteRef/>
      </w:r>
      <w:r w:rsidRPr="00EE5B36">
        <w:rPr>
          <w:rFonts w:cs="Simplified Arabic"/>
          <w:szCs w:val="24"/>
        </w:rPr>
        <w:t xml:space="preserve"> </w:t>
      </w:r>
    </w:p>
  </w:footnote>
  <w:footnote w:id="98">
    <w:p w:rsidR="00790186" w:rsidRPr="00EE5B36" w:rsidRDefault="00790186" w:rsidP="005503C1">
      <w:pPr>
        <w:pStyle w:val="Notedebasdepage"/>
        <w:bidi/>
        <w:spacing w:line="276" w:lineRule="auto"/>
        <w:jc w:val="both"/>
        <w:rPr>
          <w:rFonts w:cs="Simplified Arabic"/>
          <w:szCs w:val="24"/>
          <w:rtl/>
          <w:lang w:bidi="ar-DZ"/>
        </w:rPr>
      </w:pPr>
      <w:r w:rsidRPr="00EE5B36">
        <w:rPr>
          <w:rStyle w:val="Appelnotedebasdep"/>
          <w:rFonts w:cs="Simplified Arabic"/>
          <w:szCs w:val="24"/>
        </w:rPr>
        <w:footnoteRef/>
      </w:r>
      <w:r w:rsidRPr="00EE5B36">
        <w:rPr>
          <w:rFonts w:cs="Simplified Arabic"/>
          <w:szCs w:val="24"/>
          <w:rtl/>
        </w:rPr>
        <w:t xml:space="preserve"> أنظر، حسين فتحي، حدود مشروعية الإعلانات التجارية لحماية المتحرر و المستهلك، محلة المحاماة المصرية العدد الأول، 1992، ص 23</w:t>
      </w:r>
      <w:r>
        <w:rPr>
          <w:rFonts w:cs="Simplified Arabic" w:hint="cs"/>
          <w:szCs w:val="24"/>
          <w:rtl/>
        </w:rPr>
        <w:t>.</w:t>
      </w:r>
      <w:r w:rsidRPr="00EE5B36">
        <w:rPr>
          <w:rFonts w:cs="Simplified Arabic"/>
          <w:szCs w:val="24"/>
        </w:rPr>
        <w:t xml:space="preserve"> </w:t>
      </w:r>
    </w:p>
  </w:footnote>
  <w:footnote w:id="99">
    <w:p w:rsidR="00790186" w:rsidRPr="00A617C5" w:rsidRDefault="00790186" w:rsidP="005503C1">
      <w:pPr>
        <w:pStyle w:val="Notedebasdepage"/>
        <w:bidi/>
        <w:spacing w:line="276" w:lineRule="auto"/>
        <w:jc w:val="both"/>
        <w:rPr>
          <w:rFonts w:cs="Simplified Arabic"/>
          <w:szCs w:val="24"/>
          <w:rtl/>
          <w:lang w:bidi="ar-DZ"/>
        </w:rPr>
      </w:pPr>
      <w:r w:rsidRPr="00A617C5">
        <w:rPr>
          <w:rStyle w:val="Appelnotedebasdep"/>
          <w:rFonts w:cs="Simplified Arabic"/>
          <w:szCs w:val="24"/>
        </w:rPr>
        <w:footnoteRef/>
      </w:r>
      <w:r w:rsidRPr="00A617C5">
        <w:rPr>
          <w:rFonts w:cs="Simplified Arabic"/>
          <w:szCs w:val="24"/>
        </w:rPr>
        <w:t xml:space="preserve"> </w:t>
      </w:r>
      <w:r w:rsidRPr="00A617C5">
        <w:rPr>
          <w:rFonts w:cs="Simplified Arabic"/>
          <w:szCs w:val="24"/>
          <w:rtl/>
        </w:rPr>
        <w:t xml:space="preserve"> أنظر، </w:t>
      </w:r>
      <w:r>
        <w:rPr>
          <w:rFonts w:cs="Simplified Arabic" w:hint="cs"/>
          <w:szCs w:val="24"/>
          <w:rtl/>
        </w:rPr>
        <w:t xml:space="preserve">أنطوان </w:t>
      </w:r>
      <w:r>
        <w:rPr>
          <w:rFonts w:cs="Simplified Arabic"/>
          <w:szCs w:val="24"/>
          <w:rtl/>
        </w:rPr>
        <w:t>الناشف</w:t>
      </w:r>
      <w:r w:rsidRPr="00A617C5">
        <w:rPr>
          <w:rFonts w:cs="Simplified Arabic"/>
          <w:szCs w:val="24"/>
          <w:rtl/>
        </w:rPr>
        <w:t>، الإعلانات التجارية بين القانون و الاجتهاد، منشورات الجلبي الحقوقية، بيروت، لبنان، 1999، ص9</w:t>
      </w:r>
      <w:r>
        <w:rPr>
          <w:rFonts w:cs="Simplified Arabic" w:hint="cs"/>
          <w:szCs w:val="24"/>
          <w:rtl/>
        </w:rPr>
        <w:t>3 و94.</w:t>
      </w:r>
      <w:r w:rsidRPr="00A617C5">
        <w:rPr>
          <w:rFonts w:cs="Simplified Arabic"/>
          <w:szCs w:val="24"/>
        </w:rPr>
        <w:t xml:space="preserve"> </w:t>
      </w:r>
    </w:p>
  </w:footnote>
  <w:footnote w:id="100">
    <w:p w:rsidR="00790186" w:rsidRPr="00B17839" w:rsidRDefault="00790186" w:rsidP="005503C1">
      <w:pPr>
        <w:pStyle w:val="Notedebasdepage"/>
        <w:spacing w:line="276" w:lineRule="auto"/>
        <w:rPr>
          <w:rFonts w:cs="Simplified Arabic"/>
          <w:szCs w:val="24"/>
          <w:rtl/>
          <w:lang w:bidi="ar-DZ"/>
        </w:rPr>
      </w:pPr>
      <w:r w:rsidRPr="00B17839">
        <w:rPr>
          <w:rFonts w:cs="Simplified Arabic"/>
          <w:szCs w:val="24"/>
          <w:vertAlign w:val="superscript"/>
          <w:rtl/>
        </w:rPr>
        <w:t>1</w:t>
      </w:r>
      <w:r w:rsidRPr="00B17839">
        <w:rPr>
          <w:rFonts w:cs="Simplified Arabic"/>
          <w:szCs w:val="24"/>
          <w:rtl/>
        </w:rPr>
        <w:t>القانون رقم91/101 المؤرخ في 20-04-1991، المتضمن منح امتياز عن الأملاك الوطنية و الصلاحيات و الأعمال المرتبطة بالخدمة العمومية للتلفزة، إلى المؤسسة العمومية للتلفزة، جريدة رسمية، العدد19 .</w:t>
      </w:r>
      <w:r w:rsidRPr="00B17839">
        <w:rPr>
          <w:rFonts w:cs="Simplified Arabic"/>
          <w:szCs w:val="24"/>
        </w:rPr>
        <w:t xml:space="preserve"> </w:t>
      </w:r>
    </w:p>
  </w:footnote>
  <w:footnote w:id="101">
    <w:p w:rsidR="00790186" w:rsidRPr="00B17839" w:rsidRDefault="00790186" w:rsidP="005503C1">
      <w:pPr>
        <w:pStyle w:val="Notedebasdepage"/>
        <w:bidi/>
        <w:spacing w:line="276" w:lineRule="auto"/>
        <w:jc w:val="both"/>
        <w:rPr>
          <w:rFonts w:cs="Simplified Arabic"/>
          <w:szCs w:val="24"/>
          <w:rtl/>
          <w:lang w:bidi="ar-DZ"/>
        </w:rPr>
      </w:pPr>
      <w:r w:rsidRPr="00B17839">
        <w:rPr>
          <w:rStyle w:val="Appelnotedebasdep"/>
          <w:rFonts w:cs="Simplified Arabic"/>
          <w:szCs w:val="24"/>
        </w:rPr>
        <w:footnoteRef/>
      </w:r>
      <w:r w:rsidRPr="00B17839">
        <w:rPr>
          <w:rFonts w:cs="Simplified Arabic"/>
          <w:szCs w:val="24"/>
          <w:rtl/>
        </w:rPr>
        <w:t xml:space="preserve"> أنظر، بلعيشي مريم، الحماية الجنائية للإشهار، ماجيستر، بن عكنون، الجزائر، 2001/2002، ص139 و 138.</w:t>
      </w:r>
      <w:r w:rsidRPr="00B17839">
        <w:rPr>
          <w:rFonts w:cs="Simplified Arabic"/>
          <w:szCs w:val="24"/>
        </w:rPr>
        <w:t xml:space="preserve"> </w:t>
      </w:r>
    </w:p>
  </w:footnote>
  <w:footnote w:id="102">
    <w:p w:rsidR="00790186" w:rsidRPr="00B17839" w:rsidRDefault="00790186" w:rsidP="005503C1">
      <w:pPr>
        <w:pStyle w:val="Notedebasdepage"/>
        <w:spacing w:line="276" w:lineRule="auto"/>
        <w:rPr>
          <w:rFonts w:cs="Simplified Arabic"/>
          <w:szCs w:val="24"/>
          <w:rtl/>
          <w:lang w:bidi="ar-DZ"/>
        </w:rPr>
      </w:pPr>
      <w:r w:rsidRPr="000E3BA6">
        <w:rPr>
          <w:rFonts w:cs="Simplified Arabic"/>
          <w:szCs w:val="24"/>
          <w:rtl/>
        </w:rPr>
        <w:t xml:space="preserve"> أنظر، بكر عبد المهيمن</w:t>
      </w:r>
      <w:r>
        <w:rPr>
          <w:rFonts w:cs="Simplified Arabic" w:hint="cs"/>
          <w:szCs w:val="24"/>
          <w:rtl/>
        </w:rPr>
        <w:t>،</w:t>
      </w:r>
      <w:r w:rsidRPr="000E3BA6">
        <w:rPr>
          <w:rFonts w:cs="Simplified Arabic"/>
          <w:szCs w:val="24"/>
          <w:rtl/>
        </w:rPr>
        <w:t xml:space="preserve"> القسم الخاص في قانون العقوبات، </w:t>
      </w:r>
      <w:r w:rsidRPr="00B17839">
        <w:rPr>
          <w:rFonts w:cs="Simplified Arabic"/>
          <w:szCs w:val="24"/>
          <w:rtl/>
        </w:rPr>
        <w:t>دار النهضة العربية، 1968، ص 456.</w:t>
      </w:r>
      <w:r w:rsidRPr="00B17839">
        <w:rPr>
          <w:rStyle w:val="Appelnotedebasdep"/>
          <w:rFonts w:cs="Simplified Arabic"/>
          <w:szCs w:val="24"/>
        </w:rPr>
        <w:footnoteRef/>
      </w:r>
      <w:r w:rsidRPr="00B17839">
        <w:rPr>
          <w:rFonts w:cs="Simplified Arabic"/>
          <w:szCs w:val="24"/>
        </w:rPr>
        <w:t xml:space="preserve"> </w:t>
      </w:r>
    </w:p>
  </w:footnote>
  <w:footnote w:id="103">
    <w:p w:rsidR="00790186" w:rsidRPr="000E3BA6" w:rsidRDefault="00790186" w:rsidP="005503C1">
      <w:pPr>
        <w:pStyle w:val="Notedebasdepage"/>
        <w:spacing w:line="276" w:lineRule="auto"/>
        <w:rPr>
          <w:rFonts w:cs="Simplified Arabic"/>
          <w:szCs w:val="24"/>
          <w:rtl/>
          <w:lang w:bidi="ar-DZ"/>
        </w:rPr>
      </w:pPr>
      <w:r w:rsidRPr="00B17839">
        <w:rPr>
          <w:rFonts w:cs="Simplified Arabic"/>
          <w:szCs w:val="24"/>
          <w:rtl/>
        </w:rPr>
        <w:t xml:space="preserve"> أنظر، بكر عبد المهيمن، المرجع نفسه، ص 455.</w:t>
      </w:r>
      <w:r w:rsidRPr="00B17839">
        <w:rPr>
          <w:rStyle w:val="Appelnotedebasdep"/>
          <w:rFonts w:cs="Simplified Arabic"/>
          <w:szCs w:val="24"/>
        </w:rPr>
        <w:footnoteRef/>
      </w:r>
      <w:r w:rsidRPr="00B17839">
        <w:rPr>
          <w:rFonts w:cs="Simplified Arabic"/>
          <w:szCs w:val="24"/>
        </w:rPr>
        <w:t xml:space="preserve"> </w:t>
      </w:r>
    </w:p>
  </w:footnote>
  <w:footnote w:id="104">
    <w:p w:rsidR="00790186" w:rsidRPr="000E3BA6" w:rsidRDefault="00790186" w:rsidP="005503C1">
      <w:pPr>
        <w:pStyle w:val="Notedebasdepage"/>
        <w:spacing w:line="276" w:lineRule="auto"/>
        <w:rPr>
          <w:rFonts w:cs="Simplified Arabic"/>
          <w:szCs w:val="24"/>
          <w:rtl/>
          <w:lang w:bidi="ar-DZ"/>
        </w:rPr>
      </w:pPr>
      <w:r w:rsidRPr="000E3BA6">
        <w:rPr>
          <w:rFonts w:cs="Simplified Arabic"/>
          <w:szCs w:val="24"/>
          <w:rtl/>
        </w:rPr>
        <w:t xml:space="preserve"> أنظر، بكر عبد المهيمن، المرجع السابق، ص 465.</w:t>
      </w:r>
      <w:r w:rsidRPr="000E3BA6">
        <w:rPr>
          <w:rStyle w:val="Appelnotedebasdep"/>
          <w:rFonts w:cs="Simplified Arabic"/>
          <w:szCs w:val="24"/>
        </w:rPr>
        <w:footnoteRef/>
      </w:r>
      <w:r w:rsidRPr="000E3BA6">
        <w:rPr>
          <w:rFonts w:cs="Simplified Arabic"/>
          <w:szCs w:val="24"/>
        </w:rPr>
        <w:t xml:space="preserve"> </w:t>
      </w:r>
    </w:p>
  </w:footnote>
  <w:footnote w:id="105">
    <w:p w:rsidR="00790186" w:rsidRPr="000E3BA6" w:rsidRDefault="00790186" w:rsidP="005503C1">
      <w:pPr>
        <w:tabs>
          <w:tab w:val="left" w:pos="7946"/>
        </w:tabs>
        <w:bidi/>
        <w:spacing w:line="276" w:lineRule="auto"/>
        <w:jc w:val="left"/>
        <w:rPr>
          <w:rFonts w:cs="Simplified Arabic"/>
          <w:szCs w:val="24"/>
          <w:rtl/>
        </w:rPr>
      </w:pPr>
      <w:r>
        <w:rPr>
          <w:rFonts w:cs="Simplified Arabic" w:hint="cs"/>
          <w:szCs w:val="24"/>
          <w:vertAlign w:val="superscript"/>
          <w:rtl/>
        </w:rPr>
        <w:t>2</w:t>
      </w:r>
      <w:r w:rsidRPr="000E3BA6">
        <w:rPr>
          <w:rFonts w:cs="Simplified Arabic"/>
          <w:szCs w:val="24"/>
          <w:rtl/>
        </w:rPr>
        <w:t xml:space="preserve">أنظر، </w:t>
      </w:r>
      <w:r>
        <w:rPr>
          <w:rFonts w:cs="Simplified Arabic" w:hint="cs"/>
          <w:szCs w:val="24"/>
          <w:rtl/>
        </w:rPr>
        <w:t xml:space="preserve">د </w:t>
      </w:r>
      <w:r w:rsidRPr="000E3BA6">
        <w:rPr>
          <w:rFonts w:cs="Simplified Arabic"/>
          <w:szCs w:val="24"/>
          <w:rtl/>
        </w:rPr>
        <w:t xml:space="preserve">محمد بودالي، </w:t>
      </w:r>
      <w:r w:rsidRPr="004A3A0D">
        <w:rPr>
          <w:rFonts w:cs="Simplified Arabic"/>
          <w:szCs w:val="24"/>
          <w:rtl/>
        </w:rPr>
        <w:t>حماية المستهلك في القانون المقارن الجزائر دار الكتاب الحديث الطبعة 2006</w:t>
      </w:r>
      <w:r>
        <w:rPr>
          <w:rFonts w:cs="Simplified Arabic" w:hint="cs"/>
          <w:szCs w:val="24"/>
          <w:rtl/>
          <w:lang w:bidi="ar-DZ"/>
        </w:rPr>
        <w:t>، ص197</w:t>
      </w:r>
      <w:r w:rsidRPr="004A3A0D">
        <w:rPr>
          <w:rFonts w:cs="Simplified Arabic"/>
          <w:szCs w:val="24"/>
          <w:rtl/>
        </w:rPr>
        <w:t>.</w:t>
      </w:r>
    </w:p>
  </w:footnote>
  <w:footnote w:id="106">
    <w:p w:rsidR="00790186" w:rsidRPr="000E3BA6" w:rsidRDefault="00790186" w:rsidP="005503C1">
      <w:pPr>
        <w:pStyle w:val="Notedebasdepage"/>
        <w:spacing w:line="276" w:lineRule="auto"/>
        <w:rPr>
          <w:rFonts w:cs="Simplified Arabic"/>
          <w:szCs w:val="24"/>
          <w:rtl/>
          <w:lang w:bidi="ar-DZ"/>
        </w:rPr>
      </w:pPr>
      <w:r>
        <w:rPr>
          <w:rFonts w:hint="cs"/>
          <w:rtl/>
        </w:rPr>
        <w:t xml:space="preserve"> </w:t>
      </w:r>
      <w:r w:rsidRPr="000E3BA6">
        <w:rPr>
          <w:rFonts w:cs="Simplified Arabic"/>
          <w:szCs w:val="24"/>
          <w:rtl/>
        </w:rPr>
        <w:t>المادة 213/2 من قانون الاستهلاك الفرنسي الصادر في 26 جويلية 1993.</w:t>
      </w:r>
      <w:r w:rsidRPr="000E3BA6">
        <w:rPr>
          <w:rStyle w:val="Appelnotedebasdep"/>
          <w:rFonts w:cs="Simplified Arabic"/>
          <w:szCs w:val="24"/>
        </w:rPr>
        <w:footnoteRef/>
      </w:r>
    </w:p>
  </w:footnote>
  <w:footnote w:id="107">
    <w:p w:rsidR="00790186" w:rsidRPr="000B3ADC" w:rsidRDefault="00790186" w:rsidP="005503C1">
      <w:pPr>
        <w:pStyle w:val="Notedebasdepage"/>
        <w:rPr>
          <w:rFonts w:cs="Simplified Arabic"/>
          <w:szCs w:val="24"/>
          <w:rtl/>
          <w:lang w:bidi="ar-DZ"/>
        </w:rPr>
      </w:pPr>
      <w:r>
        <w:rPr>
          <w:rFonts w:hint="cs"/>
          <w:rtl/>
        </w:rPr>
        <w:t xml:space="preserve">.د </w:t>
      </w:r>
      <w:r w:rsidRPr="000B3ADC">
        <w:rPr>
          <w:rFonts w:cs="Simplified Arabic"/>
          <w:szCs w:val="24"/>
          <w:rtl/>
        </w:rPr>
        <w:t xml:space="preserve">محمد بودالي، </w:t>
      </w:r>
      <w:r>
        <w:rPr>
          <w:rFonts w:cs="Simplified Arabic" w:hint="cs"/>
          <w:szCs w:val="24"/>
          <w:rtl/>
        </w:rPr>
        <w:t xml:space="preserve">المرجع السابق، </w:t>
      </w:r>
      <w:r w:rsidRPr="000B3ADC">
        <w:rPr>
          <w:rFonts w:cs="Simplified Arabic"/>
          <w:szCs w:val="24"/>
          <w:rtl/>
        </w:rPr>
        <w:t>ص 312.</w:t>
      </w:r>
      <w:r w:rsidRPr="000B3ADC">
        <w:rPr>
          <w:rStyle w:val="Appelnotedebasdep"/>
          <w:rFonts w:cs="Simplified Arabic"/>
          <w:szCs w:val="24"/>
        </w:rPr>
        <w:footnoteRef/>
      </w:r>
      <w:r w:rsidRPr="000B3ADC">
        <w:rPr>
          <w:rFonts w:cs="Simplified Arabic"/>
          <w:szCs w:val="24"/>
        </w:rPr>
        <w:t xml:space="preserve"> </w:t>
      </w:r>
    </w:p>
  </w:footnote>
  <w:footnote w:id="108">
    <w:p w:rsidR="00790186" w:rsidRPr="000B3ADC" w:rsidRDefault="00790186" w:rsidP="005503C1">
      <w:pPr>
        <w:pStyle w:val="Notedebasdepage"/>
        <w:spacing w:line="276" w:lineRule="auto"/>
        <w:rPr>
          <w:rFonts w:cs="Simplified Arabic"/>
          <w:szCs w:val="24"/>
          <w:rtl/>
          <w:lang w:bidi="ar-DZ"/>
        </w:rPr>
      </w:pPr>
      <w:r>
        <w:rPr>
          <w:rFonts w:hint="cs"/>
          <w:rtl/>
        </w:rPr>
        <w:t xml:space="preserve"> </w:t>
      </w:r>
      <w:r>
        <w:rPr>
          <w:rFonts w:cs="Simplified Arabic"/>
          <w:szCs w:val="24"/>
          <w:rtl/>
        </w:rPr>
        <w:t xml:space="preserve">حليمة بن شاعة، المرجع نفسه، </w:t>
      </w:r>
      <w:r>
        <w:rPr>
          <w:rFonts w:cs="Simplified Arabic" w:hint="cs"/>
          <w:szCs w:val="24"/>
          <w:rtl/>
        </w:rPr>
        <w:t>ص15.</w:t>
      </w:r>
      <w:r w:rsidRPr="000B3ADC">
        <w:rPr>
          <w:rStyle w:val="Appelnotedebasdep"/>
          <w:rFonts w:cs="Simplified Arabic"/>
          <w:szCs w:val="24"/>
        </w:rPr>
        <w:footnoteRef/>
      </w:r>
      <w:r w:rsidRPr="000B3ADC">
        <w:rPr>
          <w:rFonts w:cs="Simplified Arabic"/>
          <w:szCs w:val="24"/>
        </w:rPr>
        <w:t xml:space="preserve"> </w:t>
      </w:r>
    </w:p>
  </w:footnote>
  <w:footnote w:id="109">
    <w:p w:rsidR="00790186" w:rsidRPr="00460BF5" w:rsidRDefault="00790186" w:rsidP="005503C1">
      <w:pPr>
        <w:pStyle w:val="Notedebasdepage"/>
        <w:bidi/>
        <w:spacing w:line="276" w:lineRule="auto"/>
        <w:jc w:val="left"/>
        <w:rPr>
          <w:rFonts w:cs="Simplified Arabic"/>
          <w:szCs w:val="24"/>
          <w:rtl/>
          <w:lang w:bidi="ar-DZ"/>
        </w:rPr>
      </w:pPr>
      <w:r w:rsidRPr="00460BF5">
        <w:rPr>
          <w:rStyle w:val="Appelnotedebasdep"/>
          <w:rFonts w:cs="Simplified Arabic"/>
          <w:szCs w:val="24"/>
        </w:rPr>
        <w:footnoteRef/>
      </w:r>
      <w:r w:rsidRPr="00460BF5">
        <w:rPr>
          <w:rFonts w:cs="Simplified Arabic"/>
          <w:szCs w:val="24"/>
        </w:rPr>
        <w:t xml:space="preserve"> </w:t>
      </w:r>
      <w:r>
        <w:rPr>
          <w:rFonts w:cs="Simplified Arabic"/>
          <w:szCs w:val="24"/>
          <w:rtl/>
        </w:rPr>
        <w:t xml:space="preserve">- أنظر </w:t>
      </w:r>
      <w:r w:rsidRPr="00460BF5">
        <w:rPr>
          <w:rFonts w:cs="Simplified Arabic"/>
          <w:szCs w:val="24"/>
          <w:rtl/>
        </w:rPr>
        <w:t xml:space="preserve">أنطوان الناشف </w:t>
      </w:r>
      <w:r>
        <w:rPr>
          <w:rFonts w:cs="Simplified Arabic" w:hint="cs"/>
          <w:szCs w:val="24"/>
          <w:rtl/>
        </w:rPr>
        <w:t>، المرجع السابق</w:t>
      </w:r>
      <w:r w:rsidRPr="00460BF5">
        <w:rPr>
          <w:rFonts w:cs="Simplified Arabic"/>
          <w:szCs w:val="24"/>
          <w:rtl/>
        </w:rPr>
        <w:t>، ص 93،94.</w:t>
      </w:r>
    </w:p>
  </w:footnote>
  <w:footnote w:id="110">
    <w:p w:rsidR="00790186" w:rsidRDefault="00790186" w:rsidP="005503C1">
      <w:pPr>
        <w:pStyle w:val="Notedebasdepage"/>
        <w:bidi/>
        <w:jc w:val="left"/>
        <w:rPr>
          <w:rtl/>
          <w:lang w:bidi="ar-DZ"/>
        </w:rPr>
      </w:pPr>
      <w:r>
        <w:rPr>
          <w:rStyle w:val="Appelnotedebasdep"/>
        </w:rPr>
        <w:footnoteRef/>
      </w:r>
      <w:r>
        <w:t xml:space="preserve"> </w:t>
      </w:r>
      <w:r w:rsidRPr="003618E1">
        <w:rPr>
          <w:rFonts w:cs="Simplified Arabic"/>
          <w:szCs w:val="24"/>
          <w:rtl/>
          <w:lang w:bidi="ar-DZ"/>
        </w:rPr>
        <w:t>- أنظر د. مح</w:t>
      </w:r>
      <w:r>
        <w:rPr>
          <w:rFonts w:cs="Simplified Arabic" w:hint="cs"/>
          <w:szCs w:val="24"/>
          <w:rtl/>
          <w:lang w:bidi="ar-DZ"/>
        </w:rPr>
        <w:t>م</w:t>
      </w:r>
      <w:r w:rsidRPr="003618E1">
        <w:rPr>
          <w:rFonts w:cs="Simplified Arabic"/>
          <w:szCs w:val="24"/>
          <w:rtl/>
          <w:lang w:bidi="ar-DZ"/>
        </w:rPr>
        <w:t>د بودالي، المرجع السابق، ص  167،168</w:t>
      </w:r>
      <w:r>
        <w:rPr>
          <w:rFonts w:hint="cs"/>
          <w:rtl/>
          <w:lang w:bidi="ar-DZ"/>
        </w:rPr>
        <w:t>.</w:t>
      </w:r>
    </w:p>
  </w:footnote>
  <w:footnote w:id="111">
    <w:p w:rsidR="00790186" w:rsidRPr="00CF31B2" w:rsidRDefault="00790186" w:rsidP="005503C1">
      <w:pPr>
        <w:pStyle w:val="Notedebasdepage"/>
        <w:jc w:val="left"/>
        <w:rPr>
          <w:lang w:bidi="ar-DZ"/>
        </w:rPr>
      </w:pPr>
      <w:r>
        <w:rPr>
          <w:rStyle w:val="Appelnotedebasdep"/>
        </w:rPr>
        <w:footnoteRef/>
      </w:r>
      <w:r>
        <w:t xml:space="preserve"> </w:t>
      </w:r>
      <w:r>
        <w:rPr>
          <w:rFonts w:hint="cs"/>
          <w:rtl/>
        </w:rPr>
        <w:t>-</w:t>
      </w:r>
      <w:r w:rsidRPr="0055385A">
        <w:rPr>
          <w:rFonts w:cs="Simplified Arabic"/>
        </w:rPr>
        <w:t>VOGEL LOUIS</w:t>
      </w:r>
      <w:r w:rsidRPr="0055385A">
        <w:rPr>
          <w:rFonts w:cs="Simplified Arabic"/>
          <w:lang w:bidi="ar-DZ"/>
        </w:rPr>
        <w:t>, RIPERT</w:t>
      </w:r>
      <w:r w:rsidRPr="0055385A">
        <w:rPr>
          <w:rFonts w:cs="Simplified Arabic"/>
          <w:rtl/>
          <w:lang w:bidi="ar-DZ"/>
        </w:rPr>
        <w:t>.</w:t>
      </w:r>
      <w:r w:rsidRPr="0055385A">
        <w:rPr>
          <w:rFonts w:cs="Simplified Arabic"/>
          <w:lang w:bidi="ar-DZ"/>
        </w:rPr>
        <w:t>G</w:t>
      </w:r>
      <w:r w:rsidRPr="0055385A">
        <w:rPr>
          <w:rFonts w:cs="Simplified Arabic" w:hint="cs"/>
          <w:rtl/>
          <w:lang w:bidi="ar-DZ"/>
        </w:rPr>
        <w:t>,</w:t>
      </w:r>
      <w:r w:rsidRPr="0055385A">
        <w:rPr>
          <w:rFonts w:cs="Simplified Arabic"/>
          <w:lang w:bidi="ar-DZ"/>
        </w:rPr>
        <w:t xml:space="preserve"> ROBLOT</w:t>
      </w:r>
      <w:r w:rsidRPr="0055385A">
        <w:rPr>
          <w:rFonts w:cs="Simplified Arabic" w:hint="cs"/>
          <w:rtl/>
          <w:lang w:bidi="ar-DZ"/>
        </w:rPr>
        <w:t>.</w:t>
      </w:r>
      <w:r w:rsidRPr="0055385A">
        <w:rPr>
          <w:rFonts w:cs="Simplified Arabic"/>
          <w:lang w:bidi="ar-DZ"/>
        </w:rPr>
        <w:t>op</w:t>
      </w:r>
      <w:r w:rsidRPr="0055385A">
        <w:rPr>
          <w:rFonts w:cs="Simplified Arabic" w:hint="cs"/>
          <w:rtl/>
          <w:lang w:bidi="ar-DZ"/>
        </w:rPr>
        <w:t>.</w:t>
      </w:r>
      <w:r w:rsidRPr="0055385A">
        <w:rPr>
          <w:rFonts w:cs="Simplified Arabic"/>
          <w:lang w:bidi="ar-DZ"/>
        </w:rPr>
        <w:t xml:space="preserve"> Cit</w:t>
      </w:r>
      <w:r w:rsidRPr="0055385A">
        <w:rPr>
          <w:rFonts w:cs="Simplified Arabic" w:hint="cs"/>
          <w:rtl/>
          <w:lang w:bidi="ar-DZ"/>
        </w:rPr>
        <w:t>,</w:t>
      </w:r>
      <w:r w:rsidRPr="0055385A">
        <w:rPr>
          <w:rFonts w:cs="Simplified Arabic"/>
          <w:lang w:bidi="ar-DZ"/>
        </w:rPr>
        <w:t xml:space="preserve"> p664</w:t>
      </w:r>
      <w:r>
        <w:rPr>
          <w:rFonts w:cs="Simplified Arabic"/>
          <w:lang w:bidi="ar-DZ"/>
        </w:rPr>
        <w:t>.</w:t>
      </w:r>
      <w:r>
        <w:rPr>
          <w:rStyle w:val="Appelnotedebasdep"/>
        </w:rPr>
        <w:t xml:space="preserve"> </w:t>
      </w:r>
    </w:p>
  </w:footnote>
  <w:footnote w:id="112">
    <w:p w:rsidR="00790186" w:rsidRPr="00CC7F04" w:rsidRDefault="00790186" w:rsidP="005503C1">
      <w:pPr>
        <w:pStyle w:val="Notedebasdepage"/>
        <w:rPr>
          <w:szCs w:val="24"/>
          <w:lang w:bidi="ar-DZ"/>
        </w:rPr>
      </w:pPr>
      <w:r w:rsidRPr="00CC7F04">
        <w:rPr>
          <w:rFonts w:cs="Simplified Arabic" w:hint="cs"/>
          <w:szCs w:val="24"/>
          <w:rtl/>
        </w:rPr>
        <w:t>.أ سفيان بن قري المرجع السابق</w:t>
      </w:r>
      <w:r>
        <w:rPr>
          <w:rFonts w:cs="Simplified Arabic" w:hint="cs"/>
          <w:szCs w:val="24"/>
          <w:rtl/>
        </w:rPr>
        <w:t>، ص37</w:t>
      </w:r>
      <w:r w:rsidRPr="00CC7F04">
        <w:rPr>
          <w:rFonts w:cs="Simplified Arabic" w:hint="cs"/>
          <w:szCs w:val="24"/>
          <w:rtl/>
        </w:rPr>
        <w:t>.</w:t>
      </w:r>
      <w:r w:rsidRPr="00CC7F04">
        <w:rPr>
          <w:rStyle w:val="Appelnotedebasdep"/>
          <w:szCs w:val="24"/>
        </w:rPr>
        <w:footnoteRef/>
      </w:r>
      <w:r w:rsidRPr="00CC7F04">
        <w:rPr>
          <w:szCs w:val="24"/>
        </w:rPr>
        <w:t xml:space="preserve"> </w:t>
      </w:r>
    </w:p>
  </w:footnote>
  <w:footnote w:id="113">
    <w:p w:rsidR="00790186" w:rsidRPr="00055A0E" w:rsidRDefault="00790186" w:rsidP="005503C1">
      <w:pPr>
        <w:pStyle w:val="Notedebasdepage"/>
        <w:spacing w:line="276" w:lineRule="auto"/>
        <w:rPr>
          <w:rFonts w:cs="Simplified Arabic"/>
          <w:szCs w:val="24"/>
          <w:rtl/>
          <w:lang w:bidi="ar-DZ"/>
        </w:rPr>
      </w:pPr>
      <w:r w:rsidRPr="00055A0E">
        <w:rPr>
          <w:rFonts w:cs="Simplified Arabic"/>
          <w:szCs w:val="24"/>
          <w:rtl/>
        </w:rPr>
        <w:t xml:space="preserve"> أنظر، حليمة بن شاعة، المرجع السابق، ص 21.</w:t>
      </w:r>
      <w:r w:rsidRPr="00055A0E">
        <w:rPr>
          <w:rStyle w:val="Appelnotedebasdep"/>
          <w:rFonts w:cs="Simplified Arabic"/>
          <w:szCs w:val="24"/>
        </w:rPr>
        <w:footnoteRef/>
      </w:r>
      <w:r w:rsidRPr="00055A0E">
        <w:rPr>
          <w:rFonts w:cs="Simplified Arabic"/>
          <w:szCs w:val="24"/>
        </w:rPr>
        <w:t xml:space="preserve"> </w:t>
      </w:r>
    </w:p>
  </w:footnote>
  <w:footnote w:id="114">
    <w:p w:rsidR="00790186" w:rsidRPr="00055A0E" w:rsidRDefault="00790186" w:rsidP="005503C1">
      <w:pPr>
        <w:pStyle w:val="Notedebasdepage"/>
        <w:bidi/>
        <w:spacing w:line="276" w:lineRule="auto"/>
        <w:jc w:val="both"/>
        <w:rPr>
          <w:rFonts w:cs="Simplified Arabic"/>
          <w:szCs w:val="24"/>
          <w:rtl/>
          <w:lang w:bidi="ar-DZ"/>
        </w:rPr>
      </w:pPr>
      <w:r w:rsidRPr="00055A0E">
        <w:rPr>
          <w:rStyle w:val="Appelnotedebasdep"/>
          <w:rFonts w:cs="Simplified Arabic"/>
          <w:szCs w:val="24"/>
        </w:rPr>
        <w:footnoteRef/>
      </w:r>
      <w:r>
        <w:rPr>
          <w:rFonts w:cs="Simplified Arabic"/>
          <w:szCs w:val="24"/>
          <w:rtl/>
        </w:rPr>
        <w:t xml:space="preserve"> فتوح عبد الله الشا</w:t>
      </w:r>
      <w:r>
        <w:rPr>
          <w:rFonts w:cs="Simplified Arabic" w:hint="cs"/>
          <w:szCs w:val="24"/>
          <w:rtl/>
        </w:rPr>
        <w:t>ذ</w:t>
      </w:r>
      <w:r w:rsidRPr="00055A0E">
        <w:rPr>
          <w:rFonts w:cs="Simplified Arabic"/>
          <w:szCs w:val="24"/>
          <w:rtl/>
        </w:rPr>
        <w:t>لي، شرع قانون العقوبات "القسم العام"، دار المطبوعات الجامعية، مصر، طبعة 1997، ص 205.</w:t>
      </w:r>
      <w:r w:rsidRPr="00055A0E">
        <w:rPr>
          <w:rFonts w:cs="Simplified Arabic"/>
          <w:szCs w:val="24"/>
        </w:rPr>
        <w:t xml:space="preserve"> </w:t>
      </w:r>
    </w:p>
  </w:footnote>
  <w:footnote w:id="115">
    <w:p w:rsidR="00790186" w:rsidRPr="00055A0E" w:rsidRDefault="00790186" w:rsidP="005503C1">
      <w:pPr>
        <w:pStyle w:val="Notedebasdepage"/>
        <w:rPr>
          <w:rFonts w:cs="Simplified Arabic"/>
          <w:szCs w:val="24"/>
          <w:rtl/>
          <w:lang w:bidi="ar-DZ"/>
        </w:rPr>
      </w:pPr>
      <w:r w:rsidRPr="00055A0E">
        <w:rPr>
          <w:rFonts w:cs="Simplified Arabic"/>
          <w:szCs w:val="24"/>
          <w:rtl/>
        </w:rPr>
        <w:t xml:space="preserve"> عبد الله أوهابية، مرجع سابق، ص 375 و 376.</w:t>
      </w:r>
      <w:r w:rsidRPr="00055A0E">
        <w:rPr>
          <w:rStyle w:val="Appelnotedebasdep"/>
          <w:rFonts w:cs="Simplified Arabic"/>
          <w:szCs w:val="24"/>
        </w:rPr>
        <w:footnoteRef/>
      </w:r>
      <w:r w:rsidRPr="00055A0E">
        <w:rPr>
          <w:rFonts w:cs="Simplified Arabic"/>
          <w:szCs w:val="24"/>
        </w:rPr>
        <w:t xml:space="preserve"> </w:t>
      </w:r>
    </w:p>
  </w:footnote>
  <w:footnote w:id="116">
    <w:p w:rsidR="00790186" w:rsidRPr="00055A0E" w:rsidRDefault="00790186" w:rsidP="005503C1">
      <w:pPr>
        <w:pStyle w:val="Notedebasdepage"/>
        <w:bidi/>
        <w:spacing w:line="276" w:lineRule="auto"/>
        <w:jc w:val="both"/>
        <w:rPr>
          <w:rFonts w:cs="Simplified Arabic"/>
          <w:szCs w:val="24"/>
          <w:rtl/>
          <w:lang w:bidi="ar-DZ"/>
        </w:rPr>
      </w:pPr>
      <w:r w:rsidRPr="00055A0E">
        <w:rPr>
          <w:rStyle w:val="Appelnotedebasdep"/>
          <w:rFonts w:cs="Simplified Arabic"/>
          <w:szCs w:val="24"/>
        </w:rPr>
        <w:footnoteRef/>
      </w:r>
      <w:r w:rsidRPr="00055A0E">
        <w:rPr>
          <w:rFonts w:cs="Simplified Arabic"/>
          <w:szCs w:val="24"/>
        </w:rPr>
        <w:t xml:space="preserve"> </w:t>
      </w:r>
      <w:r w:rsidRPr="00055A0E">
        <w:rPr>
          <w:rFonts w:cs="Simplified Arabic"/>
          <w:szCs w:val="24"/>
          <w:rtl/>
        </w:rPr>
        <w:t xml:space="preserve"> المواد 9 مكرر و 9 مكرر 1 من قانون العقوبات الصادر بمقتضى الأمر رقم 66/168، المؤرخ في 8 جوان 1966 المعدل و المتمم.</w:t>
      </w:r>
      <w:r w:rsidRPr="00055A0E">
        <w:rPr>
          <w:rFonts w:cs="Simplified Arabic"/>
          <w:szCs w:val="24"/>
        </w:rPr>
        <w:t xml:space="preserve"> </w:t>
      </w:r>
    </w:p>
  </w:footnote>
  <w:footnote w:id="117">
    <w:p w:rsidR="00790186" w:rsidRPr="000E3BA6" w:rsidRDefault="00790186" w:rsidP="005503C1">
      <w:pPr>
        <w:pStyle w:val="Notedebasdepage"/>
        <w:spacing w:line="276" w:lineRule="auto"/>
        <w:rPr>
          <w:rFonts w:cs="Simplified Arabic"/>
          <w:szCs w:val="24"/>
          <w:rtl/>
          <w:lang w:bidi="ar-DZ"/>
        </w:rPr>
      </w:pPr>
      <w:r w:rsidRPr="000E3BA6">
        <w:rPr>
          <w:rFonts w:cs="Simplified Arabic"/>
          <w:szCs w:val="24"/>
          <w:rtl/>
        </w:rPr>
        <w:t xml:space="preserve"> أنظر</w:t>
      </w:r>
      <w:r>
        <w:rPr>
          <w:rFonts w:cs="Simplified Arabic" w:hint="cs"/>
          <w:szCs w:val="24"/>
          <w:rtl/>
        </w:rPr>
        <w:t>، د محمد</w:t>
      </w:r>
      <w:r w:rsidRPr="000E3BA6">
        <w:rPr>
          <w:rFonts w:cs="Simplified Arabic"/>
          <w:szCs w:val="24"/>
          <w:rtl/>
        </w:rPr>
        <w:t xml:space="preserve"> بودالي ، المرجع نفسه، ص 197.</w:t>
      </w:r>
      <w:r w:rsidRPr="000E3BA6">
        <w:rPr>
          <w:rStyle w:val="Appelnotedebasdep"/>
          <w:rFonts w:cs="Simplified Arabic"/>
          <w:szCs w:val="24"/>
        </w:rPr>
        <w:footnoteRef/>
      </w:r>
      <w:r w:rsidRPr="000E3BA6">
        <w:rPr>
          <w:rFonts w:cs="Simplified Arabic"/>
          <w:szCs w:val="24"/>
          <w:lang w:bidi="ar-DZ"/>
        </w:rPr>
        <w:t xml:space="preserve"> </w:t>
      </w:r>
    </w:p>
  </w:footnote>
  <w:footnote w:id="118">
    <w:p w:rsidR="00790186" w:rsidRPr="000E3BA6" w:rsidRDefault="00790186" w:rsidP="005503C1">
      <w:pPr>
        <w:pStyle w:val="Notedebasdepage"/>
        <w:bidi/>
        <w:spacing w:line="276" w:lineRule="auto"/>
        <w:jc w:val="both"/>
        <w:rPr>
          <w:rFonts w:cs="Simplified Arabic"/>
          <w:szCs w:val="24"/>
          <w:rtl/>
          <w:lang w:bidi="ar-DZ"/>
        </w:rPr>
      </w:pPr>
      <w:r w:rsidRPr="000E3BA6">
        <w:rPr>
          <w:rStyle w:val="Appelnotedebasdep"/>
          <w:rFonts w:cs="Simplified Arabic"/>
          <w:szCs w:val="24"/>
        </w:rPr>
        <w:footnoteRef/>
      </w:r>
      <w:r w:rsidRPr="000E3BA6">
        <w:rPr>
          <w:rFonts w:cs="Simplified Arabic"/>
          <w:szCs w:val="24"/>
          <w:rtl/>
        </w:rPr>
        <w:t xml:space="preserve"> أنظر، الجندي حسن الجندي، في شرح قانون قمع التدليس و الغش، دار النهضة العربية، الطبعة</w:t>
      </w:r>
      <w:r>
        <w:rPr>
          <w:rFonts w:cs="Simplified Arabic" w:hint="cs"/>
          <w:szCs w:val="24"/>
          <w:rtl/>
        </w:rPr>
        <w:t>3</w:t>
      </w:r>
      <w:r w:rsidRPr="000E3BA6">
        <w:rPr>
          <w:rFonts w:cs="Simplified Arabic"/>
          <w:szCs w:val="24"/>
          <w:rtl/>
        </w:rPr>
        <w:t>، 2000، ص</w:t>
      </w:r>
      <w:r>
        <w:rPr>
          <w:rFonts w:cs="Simplified Arabic" w:hint="cs"/>
          <w:szCs w:val="24"/>
          <w:rtl/>
        </w:rPr>
        <w:t>34</w:t>
      </w:r>
      <w:r w:rsidRPr="000E3BA6">
        <w:rPr>
          <w:rFonts w:cs="Simplified Arabic"/>
          <w:szCs w:val="24"/>
          <w:rtl/>
        </w:rPr>
        <w:t>.</w:t>
      </w:r>
    </w:p>
  </w:footnote>
  <w:footnote w:id="119">
    <w:p w:rsidR="00790186" w:rsidRPr="000E3BA6" w:rsidRDefault="00790186" w:rsidP="005503C1">
      <w:pPr>
        <w:pStyle w:val="Notedebasdepage"/>
        <w:spacing w:line="276" w:lineRule="auto"/>
        <w:rPr>
          <w:rFonts w:cs="Simplified Arabic"/>
          <w:szCs w:val="24"/>
          <w:rtl/>
          <w:lang w:bidi="ar-DZ"/>
        </w:rPr>
      </w:pPr>
      <w:r>
        <w:rPr>
          <w:rFonts w:hint="cs"/>
          <w:rtl/>
        </w:rPr>
        <w:t xml:space="preserve"> </w:t>
      </w:r>
      <w:r w:rsidRPr="000E3BA6">
        <w:rPr>
          <w:rFonts w:cs="Simplified Arabic"/>
          <w:szCs w:val="24"/>
          <w:rtl/>
        </w:rPr>
        <w:t>أنظر، قندوزي خديجة، المرجع السابق، ص 173.</w:t>
      </w:r>
      <w:r w:rsidRPr="000E3BA6">
        <w:rPr>
          <w:rStyle w:val="Appelnotedebasdep"/>
          <w:rFonts w:cs="Simplified Arabic"/>
          <w:szCs w:val="24"/>
        </w:rPr>
        <w:footnoteRef/>
      </w:r>
      <w:r w:rsidRPr="000E3BA6">
        <w:rPr>
          <w:rFonts w:cs="Simplified Arabic"/>
          <w:szCs w:val="24"/>
        </w:rPr>
        <w:t xml:space="preserve"> </w:t>
      </w:r>
    </w:p>
  </w:footnote>
  <w:footnote w:id="120">
    <w:p w:rsidR="00790186" w:rsidRPr="00490B03" w:rsidRDefault="00790186" w:rsidP="005503C1">
      <w:pPr>
        <w:rPr>
          <w:rFonts w:cs="Simplified Arabic"/>
          <w:szCs w:val="24"/>
          <w:rtl/>
          <w:lang w:bidi="ar-DZ"/>
        </w:rPr>
      </w:pPr>
      <w:r w:rsidRPr="00490B03">
        <w:rPr>
          <w:rFonts w:cs="Simplified Arabic"/>
          <w:szCs w:val="24"/>
          <w:rtl/>
        </w:rPr>
        <w:t xml:space="preserve"> د محمد بودالي ، المرجع السابق، ص 9.</w:t>
      </w:r>
      <w:r w:rsidRPr="00490B03">
        <w:rPr>
          <w:rStyle w:val="Appelnotedebasdep"/>
          <w:rFonts w:cs="Simplified Arabic"/>
          <w:szCs w:val="24"/>
        </w:rPr>
        <w:footnoteRef/>
      </w:r>
      <w:r w:rsidRPr="00490B03">
        <w:rPr>
          <w:rFonts w:cs="Simplified Arabic"/>
          <w:szCs w:val="24"/>
        </w:rPr>
        <w:t xml:space="preserve"> </w:t>
      </w:r>
    </w:p>
  </w:footnote>
  <w:footnote w:id="121">
    <w:p w:rsidR="00790186" w:rsidRDefault="00790186" w:rsidP="005503C1">
      <w:pPr>
        <w:pStyle w:val="Paragraphedeliste"/>
        <w:tabs>
          <w:tab w:val="left" w:pos="7946"/>
        </w:tabs>
        <w:bidi/>
        <w:spacing w:line="276" w:lineRule="auto"/>
        <w:ind w:left="0"/>
        <w:jc w:val="left"/>
        <w:rPr>
          <w:rFonts w:cs="Simplified Arabic"/>
          <w:szCs w:val="24"/>
        </w:rPr>
      </w:pPr>
      <w:r w:rsidRPr="009B783D">
        <w:rPr>
          <w:rFonts w:cs="Simplified Arabic" w:hint="cs"/>
          <w:szCs w:val="24"/>
          <w:vertAlign w:val="superscript"/>
          <w:rtl/>
        </w:rPr>
        <w:t>1</w:t>
      </w:r>
      <w:r w:rsidRPr="00842E48">
        <w:rPr>
          <w:rFonts w:cs="Simplified Arabic"/>
          <w:szCs w:val="24"/>
          <w:rtl/>
        </w:rPr>
        <w:t>ــ د مسعود سيهوب، المبادئ العامة للمنازعات الإدارية، الجزء الثالث، ديوان المطبوعات الجامعية، الجزائر، 1999، ص476.</w:t>
      </w:r>
    </w:p>
    <w:p w:rsidR="00790186" w:rsidRPr="009B783D" w:rsidRDefault="00790186" w:rsidP="005503C1">
      <w:pPr>
        <w:pStyle w:val="Paragraphedeliste"/>
        <w:tabs>
          <w:tab w:val="left" w:pos="7946"/>
        </w:tabs>
        <w:bidi/>
        <w:spacing w:line="276" w:lineRule="auto"/>
        <w:ind w:left="0"/>
        <w:jc w:val="left"/>
        <w:rPr>
          <w:rFonts w:cs="Simplified Arabic"/>
          <w:szCs w:val="24"/>
        </w:rPr>
      </w:pPr>
      <w:r w:rsidRPr="009B783D">
        <w:rPr>
          <w:rFonts w:cs="Simplified Arabic"/>
          <w:sz w:val="32"/>
          <w:szCs w:val="32"/>
          <w:vertAlign w:val="superscript"/>
          <w:rtl/>
        </w:rPr>
        <w:t xml:space="preserve"> </w:t>
      </w:r>
      <w:r w:rsidRPr="009B783D">
        <w:rPr>
          <w:rFonts w:cs="Simplified Arabic" w:hint="cs"/>
          <w:sz w:val="32"/>
          <w:szCs w:val="32"/>
          <w:vertAlign w:val="superscript"/>
          <w:rtl/>
        </w:rPr>
        <w:t>2.</w:t>
      </w:r>
      <w:r w:rsidRPr="009B783D">
        <w:rPr>
          <w:rFonts w:cs="Simplified Arabic"/>
          <w:szCs w:val="24"/>
          <w:rtl/>
        </w:rPr>
        <w:t>د محمد الصغير بعلي، الوجيز في المنازعات الإدارية، دار العلوم للنشر والتوزيع عنابة</w:t>
      </w:r>
      <w:r>
        <w:rPr>
          <w:rFonts w:cs="Simplified Arabic" w:hint="cs"/>
          <w:szCs w:val="24"/>
          <w:rtl/>
        </w:rPr>
        <w:t xml:space="preserve"> ، 2002، ص74.</w:t>
      </w:r>
    </w:p>
    <w:p w:rsidR="00790186" w:rsidRPr="00842E48" w:rsidRDefault="00790186" w:rsidP="005503C1">
      <w:pPr>
        <w:pStyle w:val="Notedebasdepage"/>
        <w:bidi/>
        <w:spacing w:line="276" w:lineRule="auto"/>
        <w:jc w:val="left"/>
        <w:rPr>
          <w:rFonts w:cs="Simplified Arabic"/>
          <w:szCs w:val="24"/>
          <w:rtl/>
          <w:lang w:bidi="ar-DZ"/>
        </w:rPr>
      </w:pPr>
      <w:r w:rsidRPr="00842E48">
        <w:rPr>
          <w:rFonts w:cs="Simplified Arabic"/>
          <w:szCs w:val="24"/>
        </w:rPr>
        <w:t xml:space="preserve"> </w:t>
      </w:r>
    </w:p>
  </w:footnote>
  <w:footnote w:id="122">
    <w:p w:rsidR="00790186" w:rsidRPr="009B783D" w:rsidRDefault="00790186" w:rsidP="005503C1">
      <w:pPr>
        <w:rPr>
          <w:rFonts w:cs="Simplified Arabic"/>
          <w:sz w:val="22"/>
          <w:rtl/>
          <w:lang w:bidi="ar-DZ"/>
        </w:rPr>
      </w:pPr>
    </w:p>
  </w:footnote>
  <w:footnote w:id="123">
    <w:p w:rsidR="00790186" w:rsidRPr="0073277E" w:rsidRDefault="00790186" w:rsidP="005503C1">
      <w:pPr>
        <w:pStyle w:val="Notedebasdepage"/>
        <w:bidi/>
        <w:spacing w:line="276" w:lineRule="auto"/>
        <w:jc w:val="both"/>
        <w:rPr>
          <w:rFonts w:cs="Simplified Arabic"/>
          <w:szCs w:val="24"/>
          <w:rtl/>
          <w:lang w:bidi="ar-DZ"/>
        </w:rPr>
      </w:pPr>
      <w:r w:rsidRPr="0073277E">
        <w:rPr>
          <w:rFonts w:cs="Simplified Arabic"/>
          <w:szCs w:val="24"/>
          <w:vertAlign w:val="superscript"/>
          <w:rtl/>
          <w:lang w:bidi="ar-DZ"/>
        </w:rPr>
        <w:t>2</w:t>
      </w:r>
      <w:r w:rsidRPr="0073277E">
        <w:rPr>
          <w:rFonts w:cs="Simplified Arabic"/>
          <w:szCs w:val="24"/>
          <w:rtl/>
          <w:lang w:bidi="ar-DZ"/>
        </w:rPr>
        <w:t>ـ و</w:t>
      </w:r>
      <w:r>
        <w:rPr>
          <w:rFonts w:cs="Simplified Arabic" w:hint="cs"/>
          <w:szCs w:val="24"/>
          <w:rtl/>
          <w:lang w:bidi="ar-DZ"/>
        </w:rPr>
        <w:t xml:space="preserve"> </w:t>
      </w:r>
      <w:r w:rsidRPr="0073277E">
        <w:rPr>
          <w:rFonts w:cs="Simplified Arabic"/>
          <w:szCs w:val="24"/>
          <w:rtl/>
          <w:lang w:bidi="ar-DZ"/>
        </w:rPr>
        <w:t>هذا حسب ما تتضمنه نص المادة 45 من قانون 04/02، المح</w:t>
      </w:r>
      <w:r>
        <w:rPr>
          <w:rFonts w:cs="Simplified Arabic"/>
          <w:szCs w:val="24"/>
          <w:rtl/>
          <w:lang w:bidi="ar-DZ"/>
        </w:rPr>
        <w:t>دد للقواعد العامة على الممارسات</w:t>
      </w:r>
      <w:r>
        <w:rPr>
          <w:rFonts w:cs="Simplified Arabic" w:hint="cs"/>
          <w:szCs w:val="24"/>
          <w:rtl/>
          <w:lang w:bidi="ar-DZ"/>
        </w:rPr>
        <w:t xml:space="preserve"> </w:t>
      </w:r>
      <w:r w:rsidRPr="0073277E">
        <w:rPr>
          <w:rFonts w:cs="Simplified Arabic"/>
          <w:szCs w:val="24"/>
          <w:rtl/>
          <w:lang w:bidi="ar-DZ"/>
        </w:rPr>
        <w:t xml:space="preserve">التجارية. </w:t>
      </w:r>
    </w:p>
  </w:footnote>
  <w:footnote w:id="124">
    <w:p w:rsidR="00790186" w:rsidRDefault="00790186" w:rsidP="005503C1">
      <w:pPr>
        <w:pStyle w:val="Notedebasdepage"/>
        <w:bidi/>
        <w:spacing w:line="276" w:lineRule="auto"/>
        <w:jc w:val="both"/>
        <w:rPr>
          <w:rtl/>
          <w:lang w:bidi="ar-DZ"/>
        </w:rPr>
      </w:pPr>
      <w:r w:rsidRPr="00432DFE">
        <w:rPr>
          <w:rFonts w:cs="Simplified Arabic"/>
          <w:szCs w:val="24"/>
          <w:vertAlign w:val="superscript"/>
          <w:lang w:bidi="ar-DZ"/>
        </w:rPr>
        <w:t>3</w:t>
      </w:r>
      <w:r>
        <w:rPr>
          <w:rFonts w:cs="Simplified Arabic" w:hint="cs"/>
          <w:szCs w:val="24"/>
          <w:rtl/>
          <w:lang w:bidi="ar-DZ"/>
        </w:rPr>
        <w:t>.</w:t>
      </w:r>
      <w:r w:rsidRPr="00432DFE">
        <w:rPr>
          <w:rFonts w:cs="Simplified Arabic"/>
          <w:szCs w:val="24"/>
          <w:rtl/>
        </w:rPr>
        <w:t>د محمد الصغير بعلي، مرجع سابق، ص 156</w:t>
      </w:r>
      <w:r w:rsidRPr="0073277E">
        <w:rPr>
          <w:rFonts w:cs="Simplified Arabic"/>
          <w:szCs w:val="24"/>
          <w:rtl/>
        </w:rPr>
        <w:t>.</w:t>
      </w:r>
      <w:r w:rsidRPr="00585BD7">
        <w:rPr>
          <w:szCs w:val="24"/>
        </w:rPr>
        <w:t xml:space="preserve"> </w:t>
      </w:r>
    </w:p>
  </w:footnote>
  <w:footnote w:id="125">
    <w:p w:rsidR="00790186" w:rsidRPr="00BF5BEC" w:rsidRDefault="00790186" w:rsidP="005503C1">
      <w:pPr>
        <w:spacing w:line="276" w:lineRule="auto"/>
        <w:rPr>
          <w:rFonts w:cs="Simplified Arabic"/>
          <w:szCs w:val="24"/>
          <w:rtl/>
          <w:lang w:bidi="ar-DZ"/>
        </w:rPr>
      </w:pPr>
      <w:r w:rsidRPr="0023636E">
        <w:rPr>
          <w:rFonts w:hint="cs"/>
          <w:vertAlign w:val="superscript"/>
          <w:rtl/>
        </w:rPr>
        <w:t>1</w:t>
      </w:r>
      <w:r w:rsidRPr="0023636E">
        <w:rPr>
          <w:rFonts w:cs="Simplified Arabic"/>
          <w:szCs w:val="24"/>
          <w:vertAlign w:val="superscript"/>
          <w:rtl/>
        </w:rPr>
        <w:t>.</w:t>
      </w:r>
      <w:r w:rsidRPr="0023636E">
        <w:rPr>
          <w:rFonts w:cs="Simplified Arabic"/>
          <w:szCs w:val="24"/>
          <w:rtl/>
        </w:rPr>
        <w:t xml:space="preserve"> أ حمادي زوبير، مداخلة "دعوى المنافسة غير المشروعة </w:t>
      </w:r>
      <w:r>
        <w:rPr>
          <w:rFonts w:cs="Simplified Arabic"/>
          <w:szCs w:val="24"/>
          <w:rtl/>
        </w:rPr>
        <w:t>في مجال العلامات المميزة" أعمال</w:t>
      </w:r>
      <w:r>
        <w:rPr>
          <w:rFonts w:cs="Simplified Arabic" w:hint="cs"/>
          <w:szCs w:val="24"/>
          <w:rtl/>
        </w:rPr>
        <w:t xml:space="preserve"> </w:t>
      </w:r>
      <w:r w:rsidRPr="0023636E">
        <w:rPr>
          <w:rFonts w:cs="Simplified Arabic"/>
          <w:szCs w:val="24"/>
          <w:rtl/>
        </w:rPr>
        <w:t>الملتقى</w:t>
      </w:r>
      <w:r>
        <w:rPr>
          <w:rFonts w:cs="Simplified Arabic" w:hint="cs"/>
          <w:szCs w:val="24"/>
          <w:rtl/>
        </w:rPr>
        <w:t xml:space="preserve"> </w:t>
      </w:r>
      <w:r w:rsidRPr="0023636E">
        <w:rPr>
          <w:rFonts w:cs="Simplified Arabic"/>
          <w:szCs w:val="24"/>
          <w:rtl/>
        </w:rPr>
        <w:t>الوطني،</w:t>
      </w:r>
      <w:r>
        <w:rPr>
          <w:rFonts w:cs="Simplified Arabic" w:hint="cs"/>
          <w:szCs w:val="24"/>
          <w:rtl/>
        </w:rPr>
        <w:t xml:space="preserve"> </w:t>
      </w:r>
      <w:r w:rsidRPr="0023636E">
        <w:rPr>
          <w:rFonts w:cs="Simplified Arabic"/>
          <w:szCs w:val="24"/>
          <w:rtl/>
        </w:rPr>
        <w:t>المنافسة وحماية المستهلك، بجاية، بقاعة المحاضرات أبودار أيام 17و18 نوفمبر2009</w:t>
      </w:r>
      <w:r>
        <w:rPr>
          <w:rFonts w:cs="Simplified Arabic" w:hint="cs"/>
          <w:szCs w:val="24"/>
          <w:rtl/>
        </w:rPr>
        <w:t xml:space="preserve"> ،ص358</w:t>
      </w:r>
      <w:r w:rsidRPr="0023636E">
        <w:rPr>
          <w:rFonts w:cs="Simplified Arabic"/>
          <w:szCs w:val="24"/>
          <w:rtl/>
        </w:rPr>
        <w:t>.</w:t>
      </w:r>
      <w:r w:rsidRPr="0023636E">
        <w:rPr>
          <w:rFonts w:cs="Simplified Arabic"/>
          <w:szCs w:val="24"/>
        </w:rPr>
        <w:t xml:space="preserve"> </w:t>
      </w:r>
    </w:p>
  </w:footnote>
  <w:footnote w:id="126">
    <w:p w:rsidR="00790186" w:rsidRPr="003F7A5D" w:rsidRDefault="00790186" w:rsidP="005503C1">
      <w:pPr>
        <w:pStyle w:val="Notedebasdepage"/>
        <w:rPr>
          <w:rFonts w:cs="Simplified Arabic"/>
          <w:szCs w:val="24"/>
        </w:rPr>
      </w:pPr>
      <w:r w:rsidRPr="003F7A5D">
        <w:rPr>
          <w:rFonts w:cs="Simplified Arabic"/>
          <w:szCs w:val="24"/>
          <w:rtl/>
          <w:lang w:bidi="ar-DZ"/>
        </w:rPr>
        <w:t>طحطاح علال، المرجع السابق، ص103.</w:t>
      </w:r>
      <w:r w:rsidRPr="003F7A5D">
        <w:rPr>
          <w:rFonts w:cs="Simplified Arabic"/>
          <w:szCs w:val="24"/>
          <w:lang w:bidi="ar-DZ"/>
        </w:rPr>
        <w:t>.</w:t>
      </w:r>
      <w:r w:rsidRPr="003F7A5D">
        <w:rPr>
          <w:rStyle w:val="Appelnotedebasdep"/>
          <w:rFonts w:cs="Simplified Arabic"/>
          <w:szCs w:val="24"/>
        </w:rPr>
        <w:footnoteRef/>
      </w:r>
      <w:r w:rsidRPr="003F7A5D">
        <w:rPr>
          <w:rFonts w:cs="Simplified Arabic"/>
          <w:szCs w:val="24"/>
        </w:rPr>
        <w:t xml:space="preserve"> </w:t>
      </w:r>
    </w:p>
  </w:footnote>
  <w:footnote w:id="127">
    <w:p w:rsidR="00790186" w:rsidRPr="009508B3" w:rsidRDefault="00790186" w:rsidP="005503C1">
      <w:pPr>
        <w:pStyle w:val="Notedebasdepage"/>
        <w:rPr>
          <w:rtl/>
          <w:lang w:bidi="ar-DZ"/>
        </w:rPr>
      </w:pPr>
      <w:r>
        <w:rPr>
          <w:rFonts w:hint="cs"/>
          <w:rtl/>
        </w:rPr>
        <w:t>.</w:t>
      </w:r>
      <w:r w:rsidRPr="003F7A5D">
        <w:rPr>
          <w:rFonts w:cs="Simplified Arabic"/>
          <w:szCs w:val="24"/>
          <w:rtl/>
        </w:rPr>
        <w:t xml:space="preserve"> طحطاح علال ، مرجع سابق، ص105.</w:t>
      </w:r>
      <w:r w:rsidRPr="003F7A5D">
        <w:rPr>
          <w:rStyle w:val="Appelnotedebasdep"/>
          <w:rFonts w:cs="Simplified Arabic"/>
          <w:szCs w:val="24"/>
        </w:rPr>
        <w:footnoteRef/>
      </w:r>
      <w:r>
        <w:t xml:space="preserve"> </w:t>
      </w:r>
    </w:p>
  </w:footnote>
  <w:footnote w:id="128">
    <w:p w:rsidR="00790186" w:rsidRPr="00B45E86" w:rsidRDefault="00790186" w:rsidP="005503C1">
      <w:pPr>
        <w:bidi/>
        <w:jc w:val="left"/>
        <w:rPr>
          <w:rFonts w:cs="Simplified Arabic"/>
          <w:szCs w:val="24"/>
          <w:vertAlign w:val="superscript"/>
          <w:rtl/>
          <w:lang w:bidi="ar-DZ"/>
        </w:rPr>
      </w:pPr>
      <w:r w:rsidRPr="00B45E86">
        <w:rPr>
          <w:rFonts w:cs="Simplified Arabic"/>
          <w:szCs w:val="24"/>
          <w:vertAlign w:val="superscript"/>
          <w:rtl/>
          <w:lang w:bidi="ar-DZ"/>
        </w:rPr>
        <w:t>1</w:t>
      </w:r>
      <w:r w:rsidRPr="00B45E86">
        <w:rPr>
          <w:rFonts w:cs="Simplified Arabic"/>
          <w:szCs w:val="24"/>
          <w:rtl/>
          <w:lang w:bidi="ar-DZ"/>
        </w:rPr>
        <w:t xml:space="preserve">ـــ كيموش نوا ل، </w:t>
      </w:r>
      <w:r>
        <w:rPr>
          <w:rFonts w:cs="Simplified Arabic" w:hint="cs"/>
          <w:szCs w:val="24"/>
          <w:rtl/>
          <w:lang w:bidi="ar-DZ"/>
        </w:rPr>
        <w:t>المرجع السابق</w:t>
      </w:r>
      <w:r w:rsidRPr="00B45E86">
        <w:rPr>
          <w:rFonts w:cs="Simplified Arabic"/>
          <w:szCs w:val="24"/>
          <w:rtl/>
        </w:rPr>
        <w:t>، ص88</w:t>
      </w:r>
      <w:r>
        <w:rPr>
          <w:rFonts w:cs="Simplified Arabic" w:hint="cs"/>
          <w:szCs w:val="24"/>
          <w:rtl/>
        </w:rPr>
        <w:t>.</w:t>
      </w:r>
    </w:p>
  </w:footnote>
  <w:footnote w:id="129">
    <w:p w:rsidR="00790186" w:rsidRPr="00B45E86" w:rsidRDefault="00790186" w:rsidP="005503C1">
      <w:pPr>
        <w:pStyle w:val="Notedebasdepage"/>
        <w:rPr>
          <w:rFonts w:cs="Simplified Arabic"/>
          <w:szCs w:val="24"/>
          <w:rtl/>
          <w:lang w:bidi="ar-DZ"/>
        </w:rPr>
      </w:pPr>
      <w:r w:rsidRPr="00B45E86">
        <w:rPr>
          <w:rFonts w:cs="Simplified Arabic"/>
          <w:szCs w:val="24"/>
          <w:rtl/>
        </w:rPr>
        <w:t>ــ القانون 06/23المؤرخ في 20/12/2006، الجريدة الرسمية،</w:t>
      </w:r>
      <w:r>
        <w:rPr>
          <w:rFonts w:cs="Simplified Arabic" w:hint="cs"/>
          <w:szCs w:val="24"/>
          <w:rtl/>
        </w:rPr>
        <w:t xml:space="preserve"> </w:t>
      </w:r>
      <w:r w:rsidRPr="00B45E86">
        <w:rPr>
          <w:rFonts w:cs="Simplified Arabic"/>
          <w:szCs w:val="24"/>
          <w:rtl/>
        </w:rPr>
        <w:t>العد</w:t>
      </w:r>
      <w:r>
        <w:rPr>
          <w:rFonts w:cs="Simplified Arabic" w:hint="cs"/>
          <w:szCs w:val="24"/>
          <w:rtl/>
        </w:rPr>
        <w:t>د 88</w:t>
      </w:r>
      <w:r w:rsidRPr="00B45E86">
        <w:rPr>
          <w:rFonts w:cs="Simplified Arabic"/>
          <w:szCs w:val="24"/>
          <w:rtl/>
        </w:rPr>
        <w:t>.</w:t>
      </w:r>
      <w:r w:rsidRPr="00B45E86">
        <w:rPr>
          <w:rStyle w:val="Appelnotedebasdep"/>
          <w:rFonts w:cs="Simplified Arabic"/>
          <w:szCs w:val="24"/>
        </w:rPr>
        <w:footnoteRef/>
      </w:r>
      <w:r w:rsidRPr="00B45E86">
        <w:rPr>
          <w:rFonts w:cs="Simplified Arabic"/>
          <w:szCs w:val="24"/>
        </w:rPr>
        <w:t xml:space="preserve"> </w:t>
      </w:r>
    </w:p>
  </w:footnote>
  <w:footnote w:id="130">
    <w:p w:rsidR="00790186" w:rsidRDefault="00790186" w:rsidP="005503C1">
      <w:pPr>
        <w:pStyle w:val="Notedebasdepage"/>
        <w:rPr>
          <w:rtl/>
          <w:lang w:bidi="ar-DZ"/>
        </w:rPr>
      </w:pPr>
      <w:r>
        <w:rPr>
          <w:rFonts w:hint="cs"/>
          <w:rtl/>
        </w:rPr>
        <w:t xml:space="preserve">ـ </w:t>
      </w:r>
      <w:r w:rsidRPr="0023636E">
        <w:rPr>
          <w:rFonts w:cs="Simplified Arabic"/>
          <w:szCs w:val="24"/>
          <w:rtl/>
        </w:rPr>
        <w:t xml:space="preserve">أ حمادي </w:t>
      </w:r>
      <w:r w:rsidRPr="0023636E">
        <w:rPr>
          <w:rFonts w:cs="Simplified Arabic" w:hint="cs"/>
          <w:szCs w:val="24"/>
          <w:rtl/>
        </w:rPr>
        <w:t>زبير</w:t>
      </w:r>
      <w:r>
        <w:rPr>
          <w:rFonts w:cs="Simplified Arabic" w:hint="cs"/>
          <w:szCs w:val="24"/>
          <w:rtl/>
        </w:rPr>
        <w:t>، المرجع السابق، ص360.</w:t>
      </w:r>
      <w:r>
        <w:rPr>
          <w:rStyle w:val="Appelnotedebasdep"/>
        </w:rPr>
        <w:t xml:space="preserve"> </w:t>
      </w:r>
      <w:r>
        <w:rPr>
          <w:rStyle w:val="Appelnotedebasdep"/>
        </w:rPr>
        <w:footnoteRef/>
      </w:r>
      <w: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2406A7"/>
    <w:multiLevelType w:val="hybridMultilevel"/>
    <w:tmpl w:val="AA4CCD48"/>
    <w:lvl w:ilvl="0" w:tplc="040C0001">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1">
    <w:nsid w:val="01455D69"/>
    <w:multiLevelType w:val="hybridMultilevel"/>
    <w:tmpl w:val="FA52E5D2"/>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3AA4885"/>
    <w:multiLevelType w:val="hybridMultilevel"/>
    <w:tmpl w:val="A02C5324"/>
    <w:lvl w:ilvl="0" w:tplc="74124132">
      <w:start w:val="3"/>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3">
    <w:nsid w:val="05066FC3"/>
    <w:multiLevelType w:val="hybridMultilevel"/>
    <w:tmpl w:val="995CFB38"/>
    <w:lvl w:ilvl="0" w:tplc="040C000F">
      <w:start w:val="1"/>
      <w:numFmt w:val="decimal"/>
      <w:lvlText w:val="%1."/>
      <w:lvlJc w:val="left"/>
      <w:pPr>
        <w:ind w:left="4754" w:hanging="360"/>
      </w:pPr>
    </w:lvl>
    <w:lvl w:ilvl="1" w:tplc="040C0019" w:tentative="1">
      <w:start w:val="1"/>
      <w:numFmt w:val="lowerLetter"/>
      <w:lvlText w:val="%2."/>
      <w:lvlJc w:val="left"/>
      <w:pPr>
        <w:ind w:left="2289" w:hanging="360"/>
      </w:pPr>
    </w:lvl>
    <w:lvl w:ilvl="2" w:tplc="040C001B" w:tentative="1">
      <w:start w:val="1"/>
      <w:numFmt w:val="lowerRoman"/>
      <w:lvlText w:val="%3."/>
      <w:lvlJc w:val="right"/>
      <w:pPr>
        <w:ind w:left="3009" w:hanging="180"/>
      </w:pPr>
    </w:lvl>
    <w:lvl w:ilvl="3" w:tplc="040C000F" w:tentative="1">
      <w:start w:val="1"/>
      <w:numFmt w:val="decimal"/>
      <w:lvlText w:val="%4."/>
      <w:lvlJc w:val="left"/>
      <w:pPr>
        <w:ind w:left="3729" w:hanging="360"/>
      </w:pPr>
    </w:lvl>
    <w:lvl w:ilvl="4" w:tplc="040C0019" w:tentative="1">
      <w:start w:val="1"/>
      <w:numFmt w:val="lowerLetter"/>
      <w:lvlText w:val="%5."/>
      <w:lvlJc w:val="left"/>
      <w:pPr>
        <w:ind w:left="4449" w:hanging="360"/>
      </w:pPr>
    </w:lvl>
    <w:lvl w:ilvl="5" w:tplc="040C001B" w:tentative="1">
      <w:start w:val="1"/>
      <w:numFmt w:val="lowerRoman"/>
      <w:lvlText w:val="%6."/>
      <w:lvlJc w:val="right"/>
      <w:pPr>
        <w:ind w:left="5169" w:hanging="180"/>
      </w:pPr>
    </w:lvl>
    <w:lvl w:ilvl="6" w:tplc="040C000F" w:tentative="1">
      <w:start w:val="1"/>
      <w:numFmt w:val="decimal"/>
      <w:lvlText w:val="%7."/>
      <w:lvlJc w:val="left"/>
      <w:pPr>
        <w:ind w:left="5889" w:hanging="360"/>
      </w:pPr>
    </w:lvl>
    <w:lvl w:ilvl="7" w:tplc="040C0019" w:tentative="1">
      <w:start w:val="1"/>
      <w:numFmt w:val="lowerLetter"/>
      <w:lvlText w:val="%8."/>
      <w:lvlJc w:val="left"/>
      <w:pPr>
        <w:ind w:left="6609" w:hanging="360"/>
      </w:pPr>
    </w:lvl>
    <w:lvl w:ilvl="8" w:tplc="040C001B" w:tentative="1">
      <w:start w:val="1"/>
      <w:numFmt w:val="lowerRoman"/>
      <w:lvlText w:val="%9."/>
      <w:lvlJc w:val="right"/>
      <w:pPr>
        <w:ind w:left="7329" w:hanging="180"/>
      </w:pPr>
    </w:lvl>
  </w:abstractNum>
  <w:abstractNum w:abstractNumId="4">
    <w:nsid w:val="06F50313"/>
    <w:multiLevelType w:val="hybridMultilevel"/>
    <w:tmpl w:val="588C4672"/>
    <w:lvl w:ilvl="0" w:tplc="040C0005">
      <w:start w:val="1"/>
      <w:numFmt w:val="bullet"/>
      <w:lvlText w:val=""/>
      <w:lvlJc w:val="left"/>
      <w:pPr>
        <w:ind w:left="1569" w:hanging="360"/>
      </w:pPr>
      <w:rPr>
        <w:rFonts w:ascii="Wingdings" w:hAnsi="Wingdings"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5">
    <w:nsid w:val="0B0E37F1"/>
    <w:multiLevelType w:val="hybridMultilevel"/>
    <w:tmpl w:val="A74A66FC"/>
    <w:lvl w:ilvl="0" w:tplc="040C0001">
      <w:start w:val="1"/>
      <w:numFmt w:val="bullet"/>
      <w:lvlText w:val=""/>
      <w:lvlJc w:val="left"/>
      <w:pPr>
        <w:ind w:left="1108" w:hanging="360"/>
      </w:pPr>
      <w:rPr>
        <w:rFonts w:ascii="Symbol" w:hAnsi="Symbol" w:hint="default"/>
      </w:rPr>
    </w:lvl>
    <w:lvl w:ilvl="1" w:tplc="040C0003" w:tentative="1">
      <w:start w:val="1"/>
      <w:numFmt w:val="bullet"/>
      <w:lvlText w:val="o"/>
      <w:lvlJc w:val="left"/>
      <w:pPr>
        <w:ind w:left="1828" w:hanging="360"/>
      </w:pPr>
      <w:rPr>
        <w:rFonts w:ascii="Courier New" w:hAnsi="Courier New" w:cs="Courier New" w:hint="default"/>
      </w:rPr>
    </w:lvl>
    <w:lvl w:ilvl="2" w:tplc="040C0005" w:tentative="1">
      <w:start w:val="1"/>
      <w:numFmt w:val="bullet"/>
      <w:lvlText w:val=""/>
      <w:lvlJc w:val="left"/>
      <w:pPr>
        <w:ind w:left="2548" w:hanging="360"/>
      </w:pPr>
      <w:rPr>
        <w:rFonts w:ascii="Wingdings" w:hAnsi="Wingdings" w:hint="default"/>
      </w:rPr>
    </w:lvl>
    <w:lvl w:ilvl="3" w:tplc="040C0001" w:tentative="1">
      <w:start w:val="1"/>
      <w:numFmt w:val="bullet"/>
      <w:lvlText w:val=""/>
      <w:lvlJc w:val="left"/>
      <w:pPr>
        <w:ind w:left="3268" w:hanging="360"/>
      </w:pPr>
      <w:rPr>
        <w:rFonts w:ascii="Symbol" w:hAnsi="Symbol" w:hint="default"/>
      </w:rPr>
    </w:lvl>
    <w:lvl w:ilvl="4" w:tplc="040C0003" w:tentative="1">
      <w:start w:val="1"/>
      <w:numFmt w:val="bullet"/>
      <w:lvlText w:val="o"/>
      <w:lvlJc w:val="left"/>
      <w:pPr>
        <w:ind w:left="3988" w:hanging="360"/>
      </w:pPr>
      <w:rPr>
        <w:rFonts w:ascii="Courier New" w:hAnsi="Courier New" w:cs="Courier New" w:hint="default"/>
      </w:rPr>
    </w:lvl>
    <w:lvl w:ilvl="5" w:tplc="040C0005" w:tentative="1">
      <w:start w:val="1"/>
      <w:numFmt w:val="bullet"/>
      <w:lvlText w:val=""/>
      <w:lvlJc w:val="left"/>
      <w:pPr>
        <w:ind w:left="4708" w:hanging="360"/>
      </w:pPr>
      <w:rPr>
        <w:rFonts w:ascii="Wingdings" w:hAnsi="Wingdings" w:hint="default"/>
      </w:rPr>
    </w:lvl>
    <w:lvl w:ilvl="6" w:tplc="040C0001" w:tentative="1">
      <w:start w:val="1"/>
      <w:numFmt w:val="bullet"/>
      <w:lvlText w:val=""/>
      <w:lvlJc w:val="left"/>
      <w:pPr>
        <w:ind w:left="5428" w:hanging="360"/>
      </w:pPr>
      <w:rPr>
        <w:rFonts w:ascii="Symbol" w:hAnsi="Symbol" w:hint="default"/>
      </w:rPr>
    </w:lvl>
    <w:lvl w:ilvl="7" w:tplc="040C0003" w:tentative="1">
      <w:start w:val="1"/>
      <w:numFmt w:val="bullet"/>
      <w:lvlText w:val="o"/>
      <w:lvlJc w:val="left"/>
      <w:pPr>
        <w:ind w:left="6148" w:hanging="360"/>
      </w:pPr>
      <w:rPr>
        <w:rFonts w:ascii="Courier New" w:hAnsi="Courier New" w:cs="Courier New" w:hint="default"/>
      </w:rPr>
    </w:lvl>
    <w:lvl w:ilvl="8" w:tplc="040C0005" w:tentative="1">
      <w:start w:val="1"/>
      <w:numFmt w:val="bullet"/>
      <w:lvlText w:val=""/>
      <w:lvlJc w:val="left"/>
      <w:pPr>
        <w:ind w:left="6868" w:hanging="360"/>
      </w:pPr>
      <w:rPr>
        <w:rFonts w:ascii="Wingdings" w:hAnsi="Wingdings" w:hint="default"/>
      </w:rPr>
    </w:lvl>
  </w:abstractNum>
  <w:abstractNum w:abstractNumId="6">
    <w:nsid w:val="0BB015A7"/>
    <w:multiLevelType w:val="hybridMultilevel"/>
    <w:tmpl w:val="DDB4F568"/>
    <w:lvl w:ilvl="0" w:tplc="040C0001">
      <w:start w:val="1"/>
      <w:numFmt w:val="bullet"/>
      <w:lvlText w:val=""/>
      <w:lvlJc w:val="left"/>
      <w:pPr>
        <w:ind w:left="1208" w:hanging="360"/>
      </w:pPr>
      <w:rPr>
        <w:rFonts w:ascii="Symbol" w:hAnsi="Symbol" w:hint="default"/>
      </w:rPr>
    </w:lvl>
    <w:lvl w:ilvl="1" w:tplc="040C0003" w:tentative="1">
      <w:start w:val="1"/>
      <w:numFmt w:val="bullet"/>
      <w:lvlText w:val="o"/>
      <w:lvlJc w:val="left"/>
      <w:pPr>
        <w:ind w:left="1928" w:hanging="360"/>
      </w:pPr>
      <w:rPr>
        <w:rFonts w:ascii="Courier New" w:hAnsi="Courier New" w:cs="Courier New" w:hint="default"/>
      </w:rPr>
    </w:lvl>
    <w:lvl w:ilvl="2" w:tplc="040C0005" w:tentative="1">
      <w:start w:val="1"/>
      <w:numFmt w:val="bullet"/>
      <w:lvlText w:val=""/>
      <w:lvlJc w:val="left"/>
      <w:pPr>
        <w:ind w:left="2648" w:hanging="360"/>
      </w:pPr>
      <w:rPr>
        <w:rFonts w:ascii="Wingdings" w:hAnsi="Wingdings" w:hint="default"/>
      </w:rPr>
    </w:lvl>
    <w:lvl w:ilvl="3" w:tplc="040C0001" w:tentative="1">
      <w:start w:val="1"/>
      <w:numFmt w:val="bullet"/>
      <w:lvlText w:val=""/>
      <w:lvlJc w:val="left"/>
      <w:pPr>
        <w:ind w:left="3368" w:hanging="360"/>
      </w:pPr>
      <w:rPr>
        <w:rFonts w:ascii="Symbol" w:hAnsi="Symbol" w:hint="default"/>
      </w:rPr>
    </w:lvl>
    <w:lvl w:ilvl="4" w:tplc="040C0003" w:tentative="1">
      <w:start w:val="1"/>
      <w:numFmt w:val="bullet"/>
      <w:lvlText w:val="o"/>
      <w:lvlJc w:val="left"/>
      <w:pPr>
        <w:ind w:left="4088" w:hanging="360"/>
      </w:pPr>
      <w:rPr>
        <w:rFonts w:ascii="Courier New" w:hAnsi="Courier New" w:cs="Courier New" w:hint="default"/>
      </w:rPr>
    </w:lvl>
    <w:lvl w:ilvl="5" w:tplc="040C0005" w:tentative="1">
      <w:start w:val="1"/>
      <w:numFmt w:val="bullet"/>
      <w:lvlText w:val=""/>
      <w:lvlJc w:val="left"/>
      <w:pPr>
        <w:ind w:left="4808" w:hanging="360"/>
      </w:pPr>
      <w:rPr>
        <w:rFonts w:ascii="Wingdings" w:hAnsi="Wingdings" w:hint="default"/>
      </w:rPr>
    </w:lvl>
    <w:lvl w:ilvl="6" w:tplc="040C0001" w:tentative="1">
      <w:start w:val="1"/>
      <w:numFmt w:val="bullet"/>
      <w:lvlText w:val=""/>
      <w:lvlJc w:val="left"/>
      <w:pPr>
        <w:ind w:left="5528" w:hanging="360"/>
      </w:pPr>
      <w:rPr>
        <w:rFonts w:ascii="Symbol" w:hAnsi="Symbol" w:hint="default"/>
      </w:rPr>
    </w:lvl>
    <w:lvl w:ilvl="7" w:tplc="040C0003" w:tentative="1">
      <w:start w:val="1"/>
      <w:numFmt w:val="bullet"/>
      <w:lvlText w:val="o"/>
      <w:lvlJc w:val="left"/>
      <w:pPr>
        <w:ind w:left="6248" w:hanging="360"/>
      </w:pPr>
      <w:rPr>
        <w:rFonts w:ascii="Courier New" w:hAnsi="Courier New" w:cs="Courier New" w:hint="default"/>
      </w:rPr>
    </w:lvl>
    <w:lvl w:ilvl="8" w:tplc="040C0005" w:tentative="1">
      <w:start w:val="1"/>
      <w:numFmt w:val="bullet"/>
      <w:lvlText w:val=""/>
      <w:lvlJc w:val="left"/>
      <w:pPr>
        <w:ind w:left="6968" w:hanging="360"/>
      </w:pPr>
      <w:rPr>
        <w:rFonts w:ascii="Wingdings" w:hAnsi="Wingdings" w:hint="default"/>
      </w:rPr>
    </w:lvl>
  </w:abstractNum>
  <w:abstractNum w:abstractNumId="7">
    <w:nsid w:val="16072FB3"/>
    <w:multiLevelType w:val="hybridMultilevel"/>
    <w:tmpl w:val="1B9A491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73D300A"/>
    <w:multiLevelType w:val="hybridMultilevel"/>
    <w:tmpl w:val="4D367642"/>
    <w:lvl w:ilvl="0" w:tplc="040C0001">
      <w:start w:val="1"/>
      <w:numFmt w:val="bullet"/>
      <w:lvlText w:val=""/>
      <w:lvlJc w:val="left"/>
      <w:pPr>
        <w:ind w:left="1108" w:hanging="360"/>
      </w:pPr>
      <w:rPr>
        <w:rFonts w:ascii="Symbol" w:hAnsi="Symbol" w:hint="default"/>
      </w:rPr>
    </w:lvl>
    <w:lvl w:ilvl="1" w:tplc="040C0003" w:tentative="1">
      <w:start w:val="1"/>
      <w:numFmt w:val="bullet"/>
      <w:lvlText w:val="o"/>
      <w:lvlJc w:val="left"/>
      <w:pPr>
        <w:ind w:left="1828" w:hanging="360"/>
      </w:pPr>
      <w:rPr>
        <w:rFonts w:ascii="Courier New" w:hAnsi="Courier New" w:cs="Courier New" w:hint="default"/>
      </w:rPr>
    </w:lvl>
    <w:lvl w:ilvl="2" w:tplc="040C0005" w:tentative="1">
      <w:start w:val="1"/>
      <w:numFmt w:val="bullet"/>
      <w:lvlText w:val=""/>
      <w:lvlJc w:val="left"/>
      <w:pPr>
        <w:ind w:left="2548" w:hanging="360"/>
      </w:pPr>
      <w:rPr>
        <w:rFonts w:ascii="Wingdings" w:hAnsi="Wingdings" w:hint="default"/>
      </w:rPr>
    </w:lvl>
    <w:lvl w:ilvl="3" w:tplc="040C0001" w:tentative="1">
      <w:start w:val="1"/>
      <w:numFmt w:val="bullet"/>
      <w:lvlText w:val=""/>
      <w:lvlJc w:val="left"/>
      <w:pPr>
        <w:ind w:left="3268" w:hanging="360"/>
      </w:pPr>
      <w:rPr>
        <w:rFonts w:ascii="Symbol" w:hAnsi="Symbol" w:hint="default"/>
      </w:rPr>
    </w:lvl>
    <w:lvl w:ilvl="4" w:tplc="040C0003" w:tentative="1">
      <w:start w:val="1"/>
      <w:numFmt w:val="bullet"/>
      <w:lvlText w:val="o"/>
      <w:lvlJc w:val="left"/>
      <w:pPr>
        <w:ind w:left="3988" w:hanging="360"/>
      </w:pPr>
      <w:rPr>
        <w:rFonts w:ascii="Courier New" w:hAnsi="Courier New" w:cs="Courier New" w:hint="default"/>
      </w:rPr>
    </w:lvl>
    <w:lvl w:ilvl="5" w:tplc="040C0005" w:tentative="1">
      <w:start w:val="1"/>
      <w:numFmt w:val="bullet"/>
      <w:lvlText w:val=""/>
      <w:lvlJc w:val="left"/>
      <w:pPr>
        <w:ind w:left="4708" w:hanging="360"/>
      </w:pPr>
      <w:rPr>
        <w:rFonts w:ascii="Wingdings" w:hAnsi="Wingdings" w:hint="default"/>
      </w:rPr>
    </w:lvl>
    <w:lvl w:ilvl="6" w:tplc="040C0001" w:tentative="1">
      <w:start w:val="1"/>
      <w:numFmt w:val="bullet"/>
      <w:lvlText w:val=""/>
      <w:lvlJc w:val="left"/>
      <w:pPr>
        <w:ind w:left="5428" w:hanging="360"/>
      </w:pPr>
      <w:rPr>
        <w:rFonts w:ascii="Symbol" w:hAnsi="Symbol" w:hint="default"/>
      </w:rPr>
    </w:lvl>
    <w:lvl w:ilvl="7" w:tplc="040C0003" w:tentative="1">
      <w:start w:val="1"/>
      <w:numFmt w:val="bullet"/>
      <w:lvlText w:val="o"/>
      <w:lvlJc w:val="left"/>
      <w:pPr>
        <w:ind w:left="6148" w:hanging="360"/>
      </w:pPr>
      <w:rPr>
        <w:rFonts w:ascii="Courier New" w:hAnsi="Courier New" w:cs="Courier New" w:hint="default"/>
      </w:rPr>
    </w:lvl>
    <w:lvl w:ilvl="8" w:tplc="040C0005" w:tentative="1">
      <w:start w:val="1"/>
      <w:numFmt w:val="bullet"/>
      <w:lvlText w:val=""/>
      <w:lvlJc w:val="left"/>
      <w:pPr>
        <w:ind w:left="6868" w:hanging="360"/>
      </w:pPr>
      <w:rPr>
        <w:rFonts w:ascii="Wingdings" w:hAnsi="Wingdings" w:hint="default"/>
      </w:rPr>
    </w:lvl>
  </w:abstractNum>
  <w:abstractNum w:abstractNumId="9">
    <w:nsid w:val="1AB84C5B"/>
    <w:multiLevelType w:val="hybridMultilevel"/>
    <w:tmpl w:val="01C06958"/>
    <w:lvl w:ilvl="0" w:tplc="040C0001">
      <w:start w:val="1"/>
      <w:numFmt w:val="bullet"/>
      <w:lvlText w:val=""/>
      <w:lvlJc w:val="left"/>
      <w:pPr>
        <w:ind w:left="1108" w:hanging="360"/>
      </w:pPr>
      <w:rPr>
        <w:rFonts w:ascii="Symbol" w:hAnsi="Symbol" w:hint="default"/>
      </w:rPr>
    </w:lvl>
    <w:lvl w:ilvl="1" w:tplc="040C0003" w:tentative="1">
      <w:start w:val="1"/>
      <w:numFmt w:val="bullet"/>
      <w:lvlText w:val="o"/>
      <w:lvlJc w:val="left"/>
      <w:pPr>
        <w:ind w:left="1828" w:hanging="360"/>
      </w:pPr>
      <w:rPr>
        <w:rFonts w:ascii="Courier New" w:hAnsi="Courier New" w:cs="Courier New" w:hint="default"/>
      </w:rPr>
    </w:lvl>
    <w:lvl w:ilvl="2" w:tplc="040C0005" w:tentative="1">
      <w:start w:val="1"/>
      <w:numFmt w:val="bullet"/>
      <w:lvlText w:val=""/>
      <w:lvlJc w:val="left"/>
      <w:pPr>
        <w:ind w:left="2548" w:hanging="360"/>
      </w:pPr>
      <w:rPr>
        <w:rFonts w:ascii="Wingdings" w:hAnsi="Wingdings" w:hint="default"/>
      </w:rPr>
    </w:lvl>
    <w:lvl w:ilvl="3" w:tplc="040C0001" w:tentative="1">
      <w:start w:val="1"/>
      <w:numFmt w:val="bullet"/>
      <w:lvlText w:val=""/>
      <w:lvlJc w:val="left"/>
      <w:pPr>
        <w:ind w:left="3268" w:hanging="360"/>
      </w:pPr>
      <w:rPr>
        <w:rFonts w:ascii="Symbol" w:hAnsi="Symbol" w:hint="default"/>
      </w:rPr>
    </w:lvl>
    <w:lvl w:ilvl="4" w:tplc="040C0003" w:tentative="1">
      <w:start w:val="1"/>
      <w:numFmt w:val="bullet"/>
      <w:lvlText w:val="o"/>
      <w:lvlJc w:val="left"/>
      <w:pPr>
        <w:ind w:left="3988" w:hanging="360"/>
      </w:pPr>
      <w:rPr>
        <w:rFonts w:ascii="Courier New" w:hAnsi="Courier New" w:cs="Courier New" w:hint="default"/>
      </w:rPr>
    </w:lvl>
    <w:lvl w:ilvl="5" w:tplc="040C0005" w:tentative="1">
      <w:start w:val="1"/>
      <w:numFmt w:val="bullet"/>
      <w:lvlText w:val=""/>
      <w:lvlJc w:val="left"/>
      <w:pPr>
        <w:ind w:left="4708" w:hanging="360"/>
      </w:pPr>
      <w:rPr>
        <w:rFonts w:ascii="Wingdings" w:hAnsi="Wingdings" w:hint="default"/>
      </w:rPr>
    </w:lvl>
    <w:lvl w:ilvl="6" w:tplc="040C0001" w:tentative="1">
      <w:start w:val="1"/>
      <w:numFmt w:val="bullet"/>
      <w:lvlText w:val=""/>
      <w:lvlJc w:val="left"/>
      <w:pPr>
        <w:ind w:left="5428" w:hanging="360"/>
      </w:pPr>
      <w:rPr>
        <w:rFonts w:ascii="Symbol" w:hAnsi="Symbol" w:hint="default"/>
      </w:rPr>
    </w:lvl>
    <w:lvl w:ilvl="7" w:tplc="040C0003" w:tentative="1">
      <w:start w:val="1"/>
      <w:numFmt w:val="bullet"/>
      <w:lvlText w:val="o"/>
      <w:lvlJc w:val="left"/>
      <w:pPr>
        <w:ind w:left="6148" w:hanging="360"/>
      </w:pPr>
      <w:rPr>
        <w:rFonts w:ascii="Courier New" w:hAnsi="Courier New" w:cs="Courier New" w:hint="default"/>
      </w:rPr>
    </w:lvl>
    <w:lvl w:ilvl="8" w:tplc="040C0005" w:tentative="1">
      <w:start w:val="1"/>
      <w:numFmt w:val="bullet"/>
      <w:lvlText w:val=""/>
      <w:lvlJc w:val="left"/>
      <w:pPr>
        <w:ind w:left="6868" w:hanging="360"/>
      </w:pPr>
      <w:rPr>
        <w:rFonts w:ascii="Wingdings" w:hAnsi="Wingdings" w:hint="default"/>
      </w:rPr>
    </w:lvl>
  </w:abstractNum>
  <w:abstractNum w:abstractNumId="10">
    <w:nsid w:val="1EAD14E7"/>
    <w:multiLevelType w:val="hybridMultilevel"/>
    <w:tmpl w:val="11122B10"/>
    <w:lvl w:ilvl="0" w:tplc="040C0005">
      <w:start w:val="1"/>
      <w:numFmt w:val="bullet"/>
      <w:lvlText w:val=""/>
      <w:lvlJc w:val="left"/>
      <w:pPr>
        <w:ind w:left="1569" w:hanging="360"/>
      </w:pPr>
      <w:rPr>
        <w:rFonts w:ascii="Wingdings" w:hAnsi="Wingdings"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11">
    <w:nsid w:val="201E5967"/>
    <w:multiLevelType w:val="hybridMultilevel"/>
    <w:tmpl w:val="1F845264"/>
    <w:lvl w:ilvl="0" w:tplc="040C000D">
      <w:start w:val="1"/>
      <w:numFmt w:val="bullet"/>
      <w:lvlText w:val=""/>
      <w:lvlJc w:val="left"/>
      <w:pPr>
        <w:ind w:left="1569" w:hanging="360"/>
      </w:pPr>
      <w:rPr>
        <w:rFonts w:ascii="Wingdings" w:hAnsi="Wingdings"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12">
    <w:nsid w:val="22623877"/>
    <w:multiLevelType w:val="hybridMultilevel"/>
    <w:tmpl w:val="CE58C0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35C3828"/>
    <w:multiLevelType w:val="hybridMultilevel"/>
    <w:tmpl w:val="6C187732"/>
    <w:lvl w:ilvl="0" w:tplc="2EFCECD0">
      <w:start w:val="1"/>
      <w:numFmt w:val="bullet"/>
      <w:lvlText w:val=""/>
      <w:lvlJc w:val="left"/>
      <w:pPr>
        <w:ind w:left="1409" w:hanging="360"/>
      </w:pPr>
      <w:rPr>
        <w:rFonts w:ascii="Symbol" w:hAnsi="Symbol" w:hint="default"/>
        <w:lang w:bidi="ar-SA"/>
      </w:rPr>
    </w:lvl>
    <w:lvl w:ilvl="1" w:tplc="040C0003" w:tentative="1">
      <w:start w:val="1"/>
      <w:numFmt w:val="bullet"/>
      <w:lvlText w:val="o"/>
      <w:lvlJc w:val="left"/>
      <w:pPr>
        <w:ind w:left="2129" w:hanging="360"/>
      </w:pPr>
      <w:rPr>
        <w:rFonts w:ascii="Courier New" w:hAnsi="Courier New" w:cs="Courier New" w:hint="default"/>
      </w:rPr>
    </w:lvl>
    <w:lvl w:ilvl="2" w:tplc="040C0005" w:tentative="1">
      <w:start w:val="1"/>
      <w:numFmt w:val="bullet"/>
      <w:lvlText w:val=""/>
      <w:lvlJc w:val="left"/>
      <w:pPr>
        <w:ind w:left="2849" w:hanging="360"/>
      </w:pPr>
      <w:rPr>
        <w:rFonts w:ascii="Wingdings" w:hAnsi="Wingdings" w:hint="default"/>
      </w:rPr>
    </w:lvl>
    <w:lvl w:ilvl="3" w:tplc="040C0001" w:tentative="1">
      <w:start w:val="1"/>
      <w:numFmt w:val="bullet"/>
      <w:lvlText w:val=""/>
      <w:lvlJc w:val="left"/>
      <w:pPr>
        <w:ind w:left="3569" w:hanging="360"/>
      </w:pPr>
      <w:rPr>
        <w:rFonts w:ascii="Symbol" w:hAnsi="Symbol" w:hint="default"/>
      </w:rPr>
    </w:lvl>
    <w:lvl w:ilvl="4" w:tplc="040C0003" w:tentative="1">
      <w:start w:val="1"/>
      <w:numFmt w:val="bullet"/>
      <w:lvlText w:val="o"/>
      <w:lvlJc w:val="left"/>
      <w:pPr>
        <w:ind w:left="4289" w:hanging="360"/>
      </w:pPr>
      <w:rPr>
        <w:rFonts w:ascii="Courier New" w:hAnsi="Courier New" w:cs="Courier New" w:hint="default"/>
      </w:rPr>
    </w:lvl>
    <w:lvl w:ilvl="5" w:tplc="040C0005" w:tentative="1">
      <w:start w:val="1"/>
      <w:numFmt w:val="bullet"/>
      <w:lvlText w:val=""/>
      <w:lvlJc w:val="left"/>
      <w:pPr>
        <w:ind w:left="5009" w:hanging="360"/>
      </w:pPr>
      <w:rPr>
        <w:rFonts w:ascii="Wingdings" w:hAnsi="Wingdings" w:hint="default"/>
      </w:rPr>
    </w:lvl>
    <w:lvl w:ilvl="6" w:tplc="040C0001" w:tentative="1">
      <w:start w:val="1"/>
      <w:numFmt w:val="bullet"/>
      <w:lvlText w:val=""/>
      <w:lvlJc w:val="left"/>
      <w:pPr>
        <w:ind w:left="5729" w:hanging="360"/>
      </w:pPr>
      <w:rPr>
        <w:rFonts w:ascii="Symbol" w:hAnsi="Symbol" w:hint="default"/>
      </w:rPr>
    </w:lvl>
    <w:lvl w:ilvl="7" w:tplc="040C0003" w:tentative="1">
      <w:start w:val="1"/>
      <w:numFmt w:val="bullet"/>
      <w:lvlText w:val="o"/>
      <w:lvlJc w:val="left"/>
      <w:pPr>
        <w:ind w:left="6449" w:hanging="360"/>
      </w:pPr>
      <w:rPr>
        <w:rFonts w:ascii="Courier New" w:hAnsi="Courier New" w:cs="Courier New" w:hint="default"/>
      </w:rPr>
    </w:lvl>
    <w:lvl w:ilvl="8" w:tplc="040C0005" w:tentative="1">
      <w:start w:val="1"/>
      <w:numFmt w:val="bullet"/>
      <w:lvlText w:val=""/>
      <w:lvlJc w:val="left"/>
      <w:pPr>
        <w:ind w:left="7169" w:hanging="360"/>
      </w:pPr>
      <w:rPr>
        <w:rFonts w:ascii="Wingdings" w:hAnsi="Wingdings" w:hint="default"/>
      </w:rPr>
    </w:lvl>
  </w:abstractNum>
  <w:abstractNum w:abstractNumId="14">
    <w:nsid w:val="24A223D5"/>
    <w:multiLevelType w:val="hybridMultilevel"/>
    <w:tmpl w:val="A054310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281F723A"/>
    <w:multiLevelType w:val="hybridMultilevel"/>
    <w:tmpl w:val="391684B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282F5867"/>
    <w:multiLevelType w:val="hybridMultilevel"/>
    <w:tmpl w:val="6CD2205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2D486C73"/>
    <w:multiLevelType w:val="hybridMultilevel"/>
    <w:tmpl w:val="FAA641A8"/>
    <w:lvl w:ilvl="0" w:tplc="1DD27E54">
      <w:start w:val="1"/>
      <w:numFmt w:val="bullet"/>
      <w:lvlText w:val=""/>
      <w:lvlJc w:val="left"/>
      <w:pPr>
        <w:ind w:left="720" w:hanging="360"/>
      </w:pPr>
      <w:rPr>
        <w:rFonts w:ascii="Wingdings" w:hAnsi="Wingdings" w:hint="default"/>
        <w:sz w:val="32"/>
        <w:szCs w:val="3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308E6570"/>
    <w:multiLevelType w:val="hybridMultilevel"/>
    <w:tmpl w:val="890277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3190753"/>
    <w:multiLevelType w:val="hybridMultilevel"/>
    <w:tmpl w:val="9022F736"/>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CF414DE"/>
    <w:multiLevelType w:val="hybridMultilevel"/>
    <w:tmpl w:val="6F06969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29F19A5"/>
    <w:multiLevelType w:val="hybridMultilevel"/>
    <w:tmpl w:val="9A3A33F0"/>
    <w:lvl w:ilvl="0" w:tplc="040C0011">
      <w:start w:val="1"/>
      <w:numFmt w:val="decimal"/>
      <w:lvlText w:val="%1)"/>
      <w:lvlJc w:val="left"/>
      <w:pPr>
        <w:ind w:left="1695" w:hanging="360"/>
      </w:pPr>
    </w:lvl>
    <w:lvl w:ilvl="1" w:tplc="040C0019" w:tentative="1">
      <w:start w:val="1"/>
      <w:numFmt w:val="lowerLetter"/>
      <w:lvlText w:val="%2."/>
      <w:lvlJc w:val="left"/>
      <w:pPr>
        <w:ind w:left="2415" w:hanging="360"/>
      </w:pPr>
    </w:lvl>
    <w:lvl w:ilvl="2" w:tplc="040C001B" w:tentative="1">
      <w:start w:val="1"/>
      <w:numFmt w:val="lowerRoman"/>
      <w:lvlText w:val="%3."/>
      <w:lvlJc w:val="right"/>
      <w:pPr>
        <w:ind w:left="3135" w:hanging="180"/>
      </w:pPr>
    </w:lvl>
    <w:lvl w:ilvl="3" w:tplc="040C000F" w:tentative="1">
      <w:start w:val="1"/>
      <w:numFmt w:val="decimal"/>
      <w:lvlText w:val="%4."/>
      <w:lvlJc w:val="left"/>
      <w:pPr>
        <w:ind w:left="3855" w:hanging="360"/>
      </w:pPr>
    </w:lvl>
    <w:lvl w:ilvl="4" w:tplc="040C0019" w:tentative="1">
      <w:start w:val="1"/>
      <w:numFmt w:val="lowerLetter"/>
      <w:lvlText w:val="%5."/>
      <w:lvlJc w:val="left"/>
      <w:pPr>
        <w:ind w:left="4575" w:hanging="360"/>
      </w:pPr>
    </w:lvl>
    <w:lvl w:ilvl="5" w:tplc="040C001B" w:tentative="1">
      <w:start w:val="1"/>
      <w:numFmt w:val="lowerRoman"/>
      <w:lvlText w:val="%6."/>
      <w:lvlJc w:val="right"/>
      <w:pPr>
        <w:ind w:left="5295" w:hanging="180"/>
      </w:pPr>
    </w:lvl>
    <w:lvl w:ilvl="6" w:tplc="040C000F" w:tentative="1">
      <w:start w:val="1"/>
      <w:numFmt w:val="decimal"/>
      <w:lvlText w:val="%7."/>
      <w:lvlJc w:val="left"/>
      <w:pPr>
        <w:ind w:left="6015" w:hanging="360"/>
      </w:pPr>
    </w:lvl>
    <w:lvl w:ilvl="7" w:tplc="040C0019" w:tentative="1">
      <w:start w:val="1"/>
      <w:numFmt w:val="lowerLetter"/>
      <w:lvlText w:val="%8."/>
      <w:lvlJc w:val="left"/>
      <w:pPr>
        <w:ind w:left="6735" w:hanging="360"/>
      </w:pPr>
    </w:lvl>
    <w:lvl w:ilvl="8" w:tplc="040C001B" w:tentative="1">
      <w:start w:val="1"/>
      <w:numFmt w:val="lowerRoman"/>
      <w:lvlText w:val="%9."/>
      <w:lvlJc w:val="right"/>
      <w:pPr>
        <w:ind w:left="7455" w:hanging="180"/>
      </w:pPr>
    </w:lvl>
  </w:abstractNum>
  <w:abstractNum w:abstractNumId="22">
    <w:nsid w:val="42C23CE6"/>
    <w:multiLevelType w:val="hybridMultilevel"/>
    <w:tmpl w:val="91A0244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49B36E4"/>
    <w:multiLevelType w:val="hybridMultilevel"/>
    <w:tmpl w:val="E9BA12B0"/>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4">
    <w:nsid w:val="49686C34"/>
    <w:multiLevelType w:val="hybridMultilevel"/>
    <w:tmpl w:val="8DC433B8"/>
    <w:lvl w:ilvl="0" w:tplc="040C000B">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5">
    <w:nsid w:val="4FD30E56"/>
    <w:multiLevelType w:val="hybridMultilevel"/>
    <w:tmpl w:val="3F7AB04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6">
    <w:nsid w:val="52931230"/>
    <w:multiLevelType w:val="hybridMultilevel"/>
    <w:tmpl w:val="C632E9AA"/>
    <w:lvl w:ilvl="0" w:tplc="040C000D">
      <w:start w:val="1"/>
      <w:numFmt w:val="bullet"/>
      <w:lvlText w:val=""/>
      <w:lvlJc w:val="left"/>
      <w:pPr>
        <w:ind w:left="1785" w:hanging="360"/>
      </w:pPr>
      <w:rPr>
        <w:rFonts w:ascii="Wingdings" w:hAnsi="Wingdings" w:hint="default"/>
      </w:rPr>
    </w:lvl>
    <w:lvl w:ilvl="1" w:tplc="040C0003" w:tentative="1">
      <w:start w:val="1"/>
      <w:numFmt w:val="bullet"/>
      <w:lvlText w:val="o"/>
      <w:lvlJc w:val="left"/>
      <w:pPr>
        <w:ind w:left="2505" w:hanging="360"/>
      </w:pPr>
      <w:rPr>
        <w:rFonts w:ascii="Courier New" w:hAnsi="Courier New" w:cs="Courier New" w:hint="default"/>
      </w:rPr>
    </w:lvl>
    <w:lvl w:ilvl="2" w:tplc="040C0005" w:tentative="1">
      <w:start w:val="1"/>
      <w:numFmt w:val="bullet"/>
      <w:lvlText w:val=""/>
      <w:lvlJc w:val="left"/>
      <w:pPr>
        <w:ind w:left="3225" w:hanging="360"/>
      </w:pPr>
      <w:rPr>
        <w:rFonts w:ascii="Wingdings" w:hAnsi="Wingdings" w:hint="default"/>
      </w:rPr>
    </w:lvl>
    <w:lvl w:ilvl="3" w:tplc="040C0001" w:tentative="1">
      <w:start w:val="1"/>
      <w:numFmt w:val="bullet"/>
      <w:lvlText w:val=""/>
      <w:lvlJc w:val="left"/>
      <w:pPr>
        <w:ind w:left="3945" w:hanging="360"/>
      </w:pPr>
      <w:rPr>
        <w:rFonts w:ascii="Symbol" w:hAnsi="Symbol" w:hint="default"/>
      </w:rPr>
    </w:lvl>
    <w:lvl w:ilvl="4" w:tplc="040C0003" w:tentative="1">
      <w:start w:val="1"/>
      <w:numFmt w:val="bullet"/>
      <w:lvlText w:val="o"/>
      <w:lvlJc w:val="left"/>
      <w:pPr>
        <w:ind w:left="4665" w:hanging="360"/>
      </w:pPr>
      <w:rPr>
        <w:rFonts w:ascii="Courier New" w:hAnsi="Courier New" w:cs="Courier New" w:hint="default"/>
      </w:rPr>
    </w:lvl>
    <w:lvl w:ilvl="5" w:tplc="040C0005" w:tentative="1">
      <w:start w:val="1"/>
      <w:numFmt w:val="bullet"/>
      <w:lvlText w:val=""/>
      <w:lvlJc w:val="left"/>
      <w:pPr>
        <w:ind w:left="5385" w:hanging="360"/>
      </w:pPr>
      <w:rPr>
        <w:rFonts w:ascii="Wingdings" w:hAnsi="Wingdings" w:hint="default"/>
      </w:rPr>
    </w:lvl>
    <w:lvl w:ilvl="6" w:tplc="040C0001" w:tentative="1">
      <w:start w:val="1"/>
      <w:numFmt w:val="bullet"/>
      <w:lvlText w:val=""/>
      <w:lvlJc w:val="left"/>
      <w:pPr>
        <w:ind w:left="6105" w:hanging="360"/>
      </w:pPr>
      <w:rPr>
        <w:rFonts w:ascii="Symbol" w:hAnsi="Symbol" w:hint="default"/>
      </w:rPr>
    </w:lvl>
    <w:lvl w:ilvl="7" w:tplc="040C0003" w:tentative="1">
      <w:start w:val="1"/>
      <w:numFmt w:val="bullet"/>
      <w:lvlText w:val="o"/>
      <w:lvlJc w:val="left"/>
      <w:pPr>
        <w:ind w:left="6825" w:hanging="360"/>
      </w:pPr>
      <w:rPr>
        <w:rFonts w:ascii="Courier New" w:hAnsi="Courier New" w:cs="Courier New" w:hint="default"/>
      </w:rPr>
    </w:lvl>
    <w:lvl w:ilvl="8" w:tplc="040C0005" w:tentative="1">
      <w:start w:val="1"/>
      <w:numFmt w:val="bullet"/>
      <w:lvlText w:val=""/>
      <w:lvlJc w:val="left"/>
      <w:pPr>
        <w:ind w:left="7545" w:hanging="360"/>
      </w:pPr>
      <w:rPr>
        <w:rFonts w:ascii="Wingdings" w:hAnsi="Wingdings" w:hint="default"/>
      </w:rPr>
    </w:lvl>
  </w:abstractNum>
  <w:abstractNum w:abstractNumId="27">
    <w:nsid w:val="52C64DEC"/>
    <w:multiLevelType w:val="hybridMultilevel"/>
    <w:tmpl w:val="07383C46"/>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8">
    <w:nsid w:val="5B1E6360"/>
    <w:multiLevelType w:val="hybridMultilevel"/>
    <w:tmpl w:val="69C4FF38"/>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29">
    <w:nsid w:val="5D3C0B51"/>
    <w:multiLevelType w:val="hybridMultilevel"/>
    <w:tmpl w:val="AEE65CC4"/>
    <w:lvl w:ilvl="0" w:tplc="040C0009">
      <w:start w:val="1"/>
      <w:numFmt w:val="bullet"/>
      <w:lvlText w:val=""/>
      <w:lvlJc w:val="left"/>
      <w:pPr>
        <w:tabs>
          <w:tab w:val="num" w:pos="720"/>
        </w:tabs>
        <w:ind w:left="720" w:hanging="360"/>
      </w:pPr>
      <w:rPr>
        <w:rFonts w:ascii="Wingdings" w:hAnsi="Wingdings"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nsid w:val="5D9E4A86"/>
    <w:multiLevelType w:val="hybridMultilevel"/>
    <w:tmpl w:val="7DE8D182"/>
    <w:lvl w:ilvl="0" w:tplc="040C000F">
      <w:start w:val="1"/>
      <w:numFmt w:val="decimal"/>
      <w:lvlText w:val="%1."/>
      <w:lvlJc w:val="left"/>
      <w:pPr>
        <w:ind w:left="1380" w:hanging="360"/>
      </w:pPr>
    </w:lvl>
    <w:lvl w:ilvl="1" w:tplc="040C0019" w:tentative="1">
      <w:start w:val="1"/>
      <w:numFmt w:val="lowerLetter"/>
      <w:lvlText w:val="%2."/>
      <w:lvlJc w:val="left"/>
      <w:pPr>
        <w:ind w:left="2100" w:hanging="360"/>
      </w:pPr>
    </w:lvl>
    <w:lvl w:ilvl="2" w:tplc="040C001B" w:tentative="1">
      <w:start w:val="1"/>
      <w:numFmt w:val="lowerRoman"/>
      <w:lvlText w:val="%3."/>
      <w:lvlJc w:val="right"/>
      <w:pPr>
        <w:ind w:left="2820" w:hanging="180"/>
      </w:pPr>
    </w:lvl>
    <w:lvl w:ilvl="3" w:tplc="040C000F" w:tentative="1">
      <w:start w:val="1"/>
      <w:numFmt w:val="decimal"/>
      <w:lvlText w:val="%4."/>
      <w:lvlJc w:val="left"/>
      <w:pPr>
        <w:ind w:left="3540" w:hanging="360"/>
      </w:pPr>
    </w:lvl>
    <w:lvl w:ilvl="4" w:tplc="040C0019" w:tentative="1">
      <w:start w:val="1"/>
      <w:numFmt w:val="lowerLetter"/>
      <w:lvlText w:val="%5."/>
      <w:lvlJc w:val="left"/>
      <w:pPr>
        <w:ind w:left="4260" w:hanging="360"/>
      </w:pPr>
    </w:lvl>
    <w:lvl w:ilvl="5" w:tplc="040C001B" w:tentative="1">
      <w:start w:val="1"/>
      <w:numFmt w:val="lowerRoman"/>
      <w:lvlText w:val="%6."/>
      <w:lvlJc w:val="right"/>
      <w:pPr>
        <w:ind w:left="4980" w:hanging="180"/>
      </w:pPr>
    </w:lvl>
    <w:lvl w:ilvl="6" w:tplc="040C000F" w:tentative="1">
      <w:start w:val="1"/>
      <w:numFmt w:val="decimal"/>
      <w:lvlText w:val="%7."/>
      <w:lvlJc w:val="left"/>
      <w:pPr>
        <w:ind w:left="5700" w:hanging="360"/>
      </w:pPr>
    </w:lvl>
    <w:lvl w:ilvl="7" w:tplc="040C0019" w:tentative="1">
      <w:start w:val="1"/>
      <w:numFmt w:val="lowerLetter"/>
      <w:lvlText w:val="%8."/>
      <w:lvlJc w:val="left"/>
      <w:pPr>
        <w:ind w:left="6420" w:hanging="360"/>
      </w:pPr>
    </w:lvl>
    <w:lvl w:ilvl="8" w:tplc="040C001B" w:tentative="1">
      <w:start w:val="1"/>
      <w:numFmt w:val="lowerRoman"/>
      <w:lvlText w:val="%9."/>
      <w:lvlJc w:val="right"/>
      <w:pPr>
        <w:ind w:left="7140" w:hanging="180"/>
      </w:pPr>
    </w:lvl>
  </w:abstractNum>
  <w:abstractNum w:abstractNumId="31">
    <w:nsid w:val="600273C1"/>
    <w:multiLevelType w:val="hybridMultilevel"/>
    <w:tmpl w:val="3F089D1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629C4814"/>
    <w:multiLevelType w:val="hybridMultilevel"/>
    <w:tmpl w:val="3FE0BF76"/>
    <w:lvl w:ilvl="0" w:tplc="040C0011">
      <w:start w:val="1"/>
      <w:numFmt w:val="decimal"/>
      <w:lvlText w:val="%1)"/>
      <w:lvlJc w:val="left"/>
      <w:pPr>
        <w:ind w:left="1569" w:hanging="360"/>
      </w:pPr>
    </w:lvl>
    <w:lvl w:ilvl="1" w:tplc="040C0019" w:tentative="1">
      <w:start w:val="1"/>
      <w:numFmt w:val="lowerLetter"/>
      <w:lvlText w:val="%2."/>
      <w:lvlJc w:val="left"/>
      <w:pPr>
        <w:ind w:left="2289" w:hanging="360"/>
      </w:pPr>
    </w:lvl>
    <w:lvl w:ilvl="2" w:tplc="040C001B" w:tentative="1">
      <w:start w:val="1"/>
      <w:numFmt w:val="lowerRoman"/>
      <w:lvlText w:val="%3."/>
      <w:lvlJc w:val="right"/>
      <w:pPr>
        <w:ind w:left="3009" w:hanging="180"/>
      </w:pPr>
    </w:lvl>
    <w:lvl w:ilvl="3" w:tplc="040C000F" w:tentative="1">
      <w:start w:val="1"/>
      <w:numFmt w:val="decimal"/>
      <w:lvlText w:val="%4."/>
      <w:lvlJc w:val="left"/>
      <w:pPr>
        <w:ind w:left="3729" w:hanging="360"/>
      </w:pPr>
    </w:lvl>
    <w:lvl w:ilvl="4" w:tplc="040C0019" w:tentative="1">
      <w:start w:val="1"/>
      <w:numFmt w:val="lowerLetter"/>
      <w:lvlText w:val="%5."/>
      <w:lvlJc w:val="left"/>
      <w:pPr>
        <w:ind w:left="4449" w:hanging="360"/>
      </w:pPr>
    </w:lvl>
    <w:lvl w:ilvl="5" w:tplc="040C001B" w:tentative="1">
      <w:start w:val="1"/>
      <w:numFmt w:val="lowerRoman"/>
      <w:lvlText w:val="%6."/>
      <w:lvlJc w:val="right"/>
      <w:pPr>
        <w:ind w:left="5169" w:hanging="180"/>
      </w:pPr>
    </w:lvl>
    <w:lvl w:ilvl="6" w:tplc="040C000F" w:tentative="1">
      <w:start w:val="1"/>
      <w:numFmt w:val="decimal"/>
      <w:lvlText w:val="%7."/>
      <w:lvlJc w:val="left"/>
      <w:pPr>
        <w:ind w:left="5889" w:hanging="360"/>
      </w:pPr>
    </w:lvl>
    <w:lvl w:ilvl="7" w:tplc="040C0019" w:tentative="1">
      <w:start w:val="1"/>
      <w:numFmt w:val="lowerLetter"/>
      <w:lvlText w:val="%8."/>
      <w:lvlJc w:val="left"/>
      <w:pPr>
        <w:ind w:left="6609" w:hanging="360"/>
      </w:pPr>
    </w:lvl>
    <w:lvl w:ilvl="8" w:tplc="040C001B" w:tentative="1">
      <w:start w:val="1"/>
      <w:numFmt w:val="lowerRoman"/>
      <w:lvlText w:val="%9."/>
      <w:lvlJc w:val="right"/>
      <w:pPr>
        <w:ind w:left="7329" w:hanging="180"/>
      </w:pPr>
    </w:lvl>
  </w:abstractNum>
  <w:abstractNum w:abstractNumId="33">
    <w:nsid w:val="654559EB"/>
    <w:multiLevelType w:val="hybridMultilevel"/>
    <w:tmpl w:val="E7E4DD60"/>
    <w:lvl w:ilvl="0" w:tplc="040C0005">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4">
    <w:nsid w:val="66755452"/>
    <w:multiLevelType w:val="hybridMultilevel"/>
    <w:tmpl w:val="20FCC6B2"/>
    <w:lvl w:ilvl="0" w:tplc="040C0001">
      <w:start w:val="1"/>
      <w:numFmt w:val="bullet"/>
      <w:lvlText w:val=""/>
      <w:lvlJc w:val="left"/>
      <w:pPr>
        <w:ind w:left="1286" w:hanging="360"/>
      </w:pPr>
      <w:rPr>
        <w:rFonts w:ascii="Symbol" w:hAnsi="Symbol"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35">
    <w:nsid w:val="6A7548F9"/>
    <w:multiLevelType w:val="hybridMultilevel"/>
    <w:tmpl w:val="8F54EE24"/>
    <w:lvl w:ilvl="0" w:tplc="040C0001">
      <w:start w:val="1"/>
      <w:numFmt w:val="bullet"/>
      <w:lvlText w:val=""/>
      <w:lvlJc w:val="left"/>
      <w:pPr>
        <w:ind w:left="1002" w:hanging="360"/>
      </w:pPr>
      <w:rPr>
        <w:rFonts w:ascii="Symbol" w:hAnsi="Symbol" w:hint="default"/>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36">
    <w:nsid w:val="6FE87230"/>
    <w:multiLevelType w:val="hybridMultilevel"/>
    <w:tmpl w:val="D102D10E"/>
    <w:lvl w:ilvl="0" w:tplc="040C000D">
      <w:start w:val="1"/>
      <w:numFmt w:val="bullet"/>
      <w:lvlText w:val=""/>
      <w:lvlJc w:val="left"/>
      <w:pPr>
        <w:ind w:left="501" w:hanging="360"/>
      </w:pPr>
      <w:rPr>
        <w:rFonts w:ascii="Wingdings" w:hAnsi="Wingdings" w:hint="default"/>
      </w:rPr>
    </w:lvl>
    <w:lvl w:ilvl="1" w:tplc="040C0003" w:tentative="1">
      <w:start w:val="1"/>
      <w:numFmt w:val="bullet"/>
      <w:lvlText w:val="o"/>
      <w:lvlJc w:val="left"/>
      <w:pPr>
        <w:ind w:left="2648" w:hanging="360"/>
      </w:pPr>
      <w:rPr>
        <w:rFonts w:ascii="Courier New" w:hAnsi="Courier New" w:cs="Courier New" w:hint="default"/>
      </w:rPr>
    </w:lvl>
    <w:lvl w:ilvl="2" w:tplc="040C0005" w:tentative="1">
      <w:start w:val="1"/>
      <w:numFmt w:val="bullet"/>
      <w:lvlText w:val=""/>
      <w:lvlJc w:val="left"/>
      <w:pPr>
        <w:ind w:left="3368" w:hanging="360"/>
      </w:pPr>
      <w:rPr>
        <w:rFonts w:ascii="Wingdings" w:hAnsi="Wingdings" w:hint="default"/>
      </w:rPr>
    </w:lvl>
    <w:lvl w:ilvl="3" w:tplc="040C0001" w:tentative="1">
      <w:start w:val="1"/>
      <w:numFmt w:val="bullet"/>
      <w:lvlText w:val=""/>
      <w:lvlJc w:val="left"/>
      <w:pPr>
        <w:ind w:left="4088" w:hanging="360"/>
      </w:pPr>
      <w:rPr>
        <w:rFonts w:ascii="Symbol" w:hAnsi="Symbol" w:hint="default"/>
      </w:rPr>
    </w:lvl>
    <w:lvl w:ilvl="4" w:tplc="040C0003" w:tentative="1">
      <w:start w:val="1"/>
      <w:numFmt w:val="bullet"/>
      <w:lvlText w:val="o"/>
      <w:lvlJc w:val="left"/>
      <w:pPr>
        <w:ind w:left="4808" w:hanging="360"/>
      </w:pPr>
      <w:rPr>
        <w:rFonts w:ascii="Courier New" w:hAnsi="Courier New" w:cs="Courier New" w:hint="default"/>
      </w:rPr>
    </w:lvl>
    <w:lvl w:ilvl="5" w:tplc="040C0005" w:tentative="1">
      <w:start w:val="1"/>
      <w:numFmt w:val="bullet"/>
      <w:lvlText w:val=""/>
      <w:lvlJc w:val="left"/>
      <w:pPr>
        <w:ind w:left="5528" w:hanging="360"/>
      </w:pPr>
      <w:rPr>
        <w:rFonts w:ascii="Wingdings" w:hAnsi="Wingdings" w:hint="default"/>
      </w:rPr>
    </w:lvl>
    <w:lvl w:ilvl="6" w:tplc="040C0001" w:tentative="1">
      <w:start w:val="1"/>
      <w:numFmt w:val="bullet"/>
      <w:lvlText w:val=""/>
      <w:lvlJc w:val="left"/>
      <w:pPr>
        <w:ind w:left="6248" w:hanging="360"/>
      </w:pPr>
      <w:rPr>
        <w:rFonts w:ascii="Symbol" w:hAnsi="Symbol" w:hint="default"/>
      </w:rPr>
    </w:lvl>
    <w:lvl w:ilvl="7" w:tplc="040C0003" w:tentative="1">
      <w:start w:val="1"/>
      <w:numFmt w:val="bullet"/>
      <w:lvlText w:val="o"/>
      <w:lvlJc w:val="left"/>
      <w:pPr>
        <w:ind w:left="6968" w:hanging="360"/>
      </w:pPr>
      <w:rPr>
        <w:rFonts w:ascii="Courier New" w:hAnsi="Courier New" w:cs="Courier New" w:hint="default"/>
      </w:rPr>
    </w:lvl>
    <w:lvl w:ilvl="8" w:tplc="040C0005" w:tentative="1">
      <w:start w:val="1"/>
      <w:numFmt w:val="bullet"/>
      <w:lvlText w:val=""/>
      <w:lvlJc w:val="left"/>
      <w:pPr>
        <w:ind w:left="7688" w:hanging="360"/>
      </w:pPr>
      <w:rPr>
        <w:rFonts w:ascii="Wingdings" w:hAnsi="Wingdings" w:hint="default"/>
      </w:rPr>
    </w:lvl>
  </w:abstractNum>
  <w:abstractNum w:abstractNumId="37">
    <w:nsid w:val="70DC062F"/>
    <w:multiLevelType w:val="hybridMultilevel"/>
    <w:tmpl w:val="E256ACA0"/>
    <w:lvl w:ilvl="0" w:tplc="040C0001">
      <w:start w:val="1"/>
      <w:numFmt w:val="bullet"/>
      <w:lvlText w:val=""/>
      <w:lvlJc w:val="left"/>
      <w:pPr>
        <w:ind w:left="1509" w:hanging="360"/>
      </w:pPr>
      <w:rPr>
        <w:rFonts w:ascii="Symbol" w:hAnsi="Symbol" w:hint="default"/>
      </w:rPr>
    </w:lvl>
    <w:lvl w:ilvl="1" w:tplc="040C0003" w:tentative="1">
      <w:start w:val="1"/>
      <w:numFmt w:val="bullet"/>
      <w:lvlText w:val="o"/>
      <w:lvlJc w:val="left"/>
      <w:pPr>
        <w:ind w:left="2229" w:hanging="360"/>
      </w:pPr>
      <w:rPr>
        <w:rFonts w:ascii="Courier New" w:hAnsi="Courier New" w:cs="Courier New" w:hint="default"/>
      </w:rPr>
    </w:lvl>
    <w:lvl w:ilvl="2" w:tplc="040C0005" w:tentative="1">
      <w:start w:val="1"/>
      <w:numFmt w:val="bullet"/>
      <w:lvlText w:val=""/>
      <w:lvlJc w:val="left"/>
      <w:pPr>
        <w:ind w:left="2949" w:hanging="360"/>
      </w:pPr>
      <w:rPr>
        <w:rFonts w:ascii="Wingdings" w:hAnsi="Wingdings" w:hint="default"/>
      </w:rPr>
    </w:lvl>
    <w:lvl w:ilvl="3" w:tplc="040C0001" w:tentative="1">
      <w:start w:val="1"/>
      <w:numFmt w:val="bullet"/>
      <w:lvlText w:val=""/>
      <w:lvlJc w:val="left"/>
      <w:pPr>
        <w:ind w:left="3669" w:hanging="360"/>
      </w:pPr>
      <w:rPr>
        <w:rFonts w:ascii="Symbol" w:hAnsi="Symbol" w:hint="default"/>
      </w:rPr>
    </w:lvl>
    <w:lvl w:ilvl="4" w:tplc="040C0003" w:tentative="1">
      <w:start w:val="1"/>
      <w:numFmt w:val="bullet"/>
      <w:lvlText w:val="o"/>
      <w:lvlJc w:val="left"/>
      <w:pPr>
        <w:ind w:left="4389" w:hanging="360"/>
      </w:pPr>
      <w:rPr>
        <w:rFonts w:ascii="Courier New" w:hAnsi="Courier New" w:cs="Courier New" w:hint="default"/>
      </w:rPr>
    </w:lvl>
    <w:lvl w:ilvl="5" w:tplc="040C0005" w:tentative="1">
      <w:start w:val="1"/>
      <w:numFmt w:val="bullet"/>
      <w:lvlText w:val=""/>
      <w:lvlJc w:val="left"/>
      <w:pPr>
        <w:ind w:left="5109" w:hanging="360"/>
      </w:pPr>
      <w:rPr>
        <w:rFonts w:ascii="Wingdings" w:hAnsi="Wingdings" w:hint="default"/>
      </w:rPr>
    </w:lvl>
    <w:lvl w:ilvl="6" w:tplc="040C0001" w:tentative="1">
      <w:start w:val="1"/>
      <w:numFmt w:val="bullet"/>
      <w:lvlText w:val=""/>
      <w:lvlJc w:val="left"/>
      <w:pPr>
        <w:ind w:left="5829" w:hanging="360"/>
      </w:pPr>
      <w:rPr>
        <w:rFonts w:ascii="Symbol" w:hAnsi="Symbol" w:hint="default"/>
      </w:rPr>
    </w:lvl>
    <w:lvl w:ilvl="7" w:tplc="040C0003" w:tentative="1">
      <w:start w:val="1"/>
      <w:numFmt w:val="bullet"/>
      <w:lvlText w:val="o"/>
      <w:lvlJc w:val="left"/>
      <w:pPr>
        <w:ind w:left="6549" w:hanging="360"/>
      </w:pPr>
      <w:rPr>
        <w:rFonts w:ascii="Courier New" w:hAnsi="Courier New" w:cs="Courier New" w:hint="default"/>
      </w:rPr>
    </w:lvl>
    <w:lvl w:ilvl="8" w:tplc="040C0005" w:tentative="1">
      <w:start w:val="1"/>
      <w:numFmt w:val="bullet"/>
      <w:lvlText w:val=""/>
      <w:lvlJc w:val="left"/>
      <w:pPr>
        <w:ind w:left="7269" w:hanging="360"/>
      </w:pPr>
      <w:rPr>
        <w:rFonts w:ascii="Wingdings" w:hAnsi="Wingdings" w:hint="default"/>
      </w:rPr>
    </w:lvl>
  </w:abstractNum>
  <w:abstractNum w:abstractNumId="38">
    <w:nsid w:val="71BC1B14"/>
    <w:multiLevelType w:val="hybridMultilevel"/>
    <w:tmpl w:val="4A947152"/>
    <w:lvl w:ilvl="0" w:tplc="C78243EC">
      <w:start w:val="1"/>
      <w:numFmt w:val="decimal"/>
      <w:lvlText w:val="%1."/>
      <w:lvlJc w:val="left"/>
      <w:pPr>
        <w:ind w:left="1636" w:hanging="360"/>
      </w:pPr>
      <w:rPr>
        <w:lang w:bidi="ar-DZ"/>
      </w:rPr>
    </w:lvl>
    <w:lvl w:ilvl="1" w:tplc="040C0019" w:tentative="1">
      <w:start w:val="1"/>
      <w:numFmt w:val="lowerLetter"/>
      <w:lvlText w:val="%2."/>
      <w:lvlJc w:val="left"/>
      <w:pPr>
        <w:ind w:left="2289" w:hanging="360"/>
      </w:pPr>
    </w:lvl>
    <w:lvl w:ilvl="2" w:tplc="040C001B" w:tentative="1">
      <w:start w:val="1"/>
      <w:numFmt w:val="lowerRoman"/>
      <w:lvlText w:val="%3."/>
      <w:lvlJc w:val="right"/>
      <w:pPr>
        <w:ind w:left="3009" w:hanging="180"/>
      </w:pPr>
    </w:lvl>
    <w:lvl w:ilvl="3" w:tplc="040C000F" w:tentative="1">
      <w:start w:val="1"/>
      <w:numFmt w:val="decimal"/>
      <w:lvlText w:val="%4."/>
      <w:lvlJc w:val="left"/>
      <w:pPr>
        <w:ind w:left="3729" w:hanging="360"/>
      </w:pPr>
    </w:lvl>
    <w:lvl w:ilvl="4" w:tplc="040C0019" w:tentative="1">
      <w:start w:val="1"/>
      <w:numFmt w:val="lowerLetter"/>
      <w:lvlText w:val="%5."/>
      <w:lvlJc w:val="left"/>
      <w:pPr>
        <w:ind w:left="4449" w:hanging="360"/>
      </w:pPr>
    </w:lvl>
    <w:lvl w:ilvl="5" w:tplc="040C001B" w:tentative="1">
      <w:start w:val="1"/>
      <w:numFmt w:val="lowerRoman"/>
      <w:lvlText w:val="%6."/>
      <w:lvlJc w:val="right"/>
      <w:pPr>
        <w:ind w:left="5169" w:hanging="180"/>
      </w:pPr>
    </w:lvl>
    <w:lvl w:ilvl="6" w:tplc="040C000F" w:tentative="1">
      <w:start w:val="1"/>
      <w:numFmt w:val="decimal"/>
      <w:lvlText w:val="%7."/>
      <w:lvlJc w:val="left"/>
      <w:pPr>
        <w:ind w:left="5889" w:hanging="360"/>
      </w:pPr>
    </w:lvl>
    <w:lvl w:ilvl="7" w:tplc="040C0019" w:tentative="1">
      <w:start w:val="1"/>
      <w:numFmt w:val="lowerLetter"/>
      <w:lvlText w:val="%8."/>
      <w:lvlJc w:val="left"/>
      <w:pPr>
        <w:ind w:left="6609" w:hanging="360"/>
      </w:pPr>
    </w:lvl>
    <w:lvl w:ilvl="8" w:tplc="040C001B" w:tentative="1">
      <w:start w:val="1"/>
      <w:numFmt w:val="lowerRoman"/>
      <w:lvlText w:val="%9."/>
      <w:lvlJc w:val="right"/>
      <w:pPr>
        <w:ind w:left="7329" w:hanging="180"/>
      </w:pPr>
    </w:lvl>
  </w:abstractNum>
  <w:abstractNum w:abstractNumId="39">
    <w:nsid w:val="74F64F89"/>
    <w:multiLevelType w:val="hybridMultilevel"/>
    <w:tmpl w:val="E306DF6A"/>
    <w:lvl w:ilvl="0" w:tplc="040C0001">
      <w:start w:val="1"/>
      <w:numFmt w:val="bullet"/>
      <w:lvlText w:val=""/>
      <w:lvlJc w:val="left"/>
      <w:pPr>
        <w:ind w:left="1210" w:hanging="360"/>
      </w:pPr>
      <w:rPr>
        <w:rFonts w:ascii="Symbol" w:hAnsi="Symbol" w:hint="default"/>
      </w:rPr>
    </w:lvl>
    <w:lvl w:ilvl="1" w:tplc="040C0003" w:tentative="1">
      <w:start w:val="1"/>
      <w:numFmt w:val="bullet"/>
      <w:lvlText w:val="o"/>
      <w:lvlJc w:val="left"/>
      <w:pPr>
        <w:ind w:left="1930" w:hanging="360"/>
      </w:pPr>
      <w:rPr>
        <w:rFonts w:ascii="Courier New" w:hAnsi="Courier New" w:cs="Courier New" w:hint="default"/>
      </w:rPr>
    </w:lvl>
    <w:lvl w:ilvl="2" w:tplc="040C0005" w:tentative="1">
      <w:start w:val="1"/>
      <w:numFmt w:val="bullet"/>
      <w:lvlText w:val=""/>
      <w:lvlJc w:val="left"/>
      <w:pPr>
        <w:ind w:left="2650" w:hanging="360"/>
      </w:pPr>
      <w:rPr>
        <w:rFonts w:ascii="Wingdings" w:hAnsi="Wingdings" w:hint="default"/>
      </w:rPr>
    </w:lvl>
    <w:lvl w:ilvl="3" w:tplc="040C0001" w:tentative="1">
      <w:start w:val="1"/>
      <w:numFmt w:val="bullet"/>
      <w:lvlText w:val=""/>
      <w:lvlJc w:val="left"/>
      <w:pPr>
        <w:ind w:left="3370" w:hanging="360"/>
      </w:pPr>
      <w:rPr>
        <w:rFonts w:ascii="Symbol" w:hAnsi="Symbol" w:hint="default"/>
      </w:rPr>
    </w:lvl>
    <w:lvl w:ilvl="4" w:tplc="040C0003" w:tentative="1">
      <w:start w:val="1"/>
      <w:numFmt w:val="bullet"/>
      <w:lvlText w:val="o"/>
      <w:lvlJc w:val="left"/>
      <w:pPr>
        <w:ind w:left="4090" w:hanging="360"/>
      </w:pPr>
      <w:rPr>
        <w:rFonts w:ascii="Courier New" w:hAnsi="Courier New" w:cs="Courier New" w:hint="default"/>
      </w:rPr>
    </w:lvl>
    <w:lvl w:ilvl="5" w:tplc="040C0005" w:tentative="1">
      <w:start w:val="1"/>
      <w:numFmt w:val="bullet"/>
      <w:lvlText w:val=""/>
      <w:lvlJc w:val="left"/>
      <w:pPr>
        <w:ind w:left="4810" w:hanging="360"/>
      </w:pPr>
      <w:rPr>
        <w:rFonts w:ascii="Wingdings" w:hAnsi="Wingdings" w:hint="default"/>
      </w:rPr>
    </w:lvl>
    <w:lvl w:ilvl="6" w:tplc="040C0001" w:tentative="1">
      <w:start w:val="1"/>
      <w:numFmt w:val="bullet"/>
      <w:lvlText w:val=""/>
      <w:lvlJc w:val="left"/>
      <w:pPr>
        <w:ind w:left="5530" w:hanging="360"/>
      </w:pPr>
      <w:rPr>
        <w:rFonts w:ascii="Symbol" w:hAnsi="Symbol" w:hint="default"/>
      </w:rPr>
    </w:lvl>
    <w:lvl w:ilvl="7" w:tplc="040C0003" w:tentative="1">
      <w:start w:val="1"/>
      <w:numFmt w:val="bullet"/>
      <w:lvlText w:val="o"/>
      <w:lvlJc w:val="left"/>
      <w:pPr>
        <w:ind w:left="6250" w:hanging="360"/>
      </w:pPr>
      <w:rPr>
        <w:rFonts w:ascii="Courier New" w:hAnsi="Courier New" w:cs="Courier New" w:hint="default"/>
      </w:rPr>
    </w:lvl>
    <w:lvl w:ilvl="8" w:tplc="040C0005" w:tentative="1">
      <w:start w:val="1"/>
      <w:numFmt w:val="bullet"/>
      <w:lvlText w:val=""/>
      <w:lvlJc w:val="left"/>
      <w:pPr>
        <w:ind w:left="6970" w:hanging="360"/>
      </w:pPr>
      <w:rPr>
        <w:rFonts w:ascii="Wingdings" w:hAnsi="Wingdings" w:hint="default"/>
      </w:rPr>
    </w:lvl>
  </w:abstractNum>
  <w:abstractNum w:abstractNumId="40">
    <w:nsid w:val="759C3278"/>
    <w:multiLevelType w:val="hybridMultilevel"/>
    <w:tmpl w:val="8A86C2A6"/>
    <w:lvl w:ilvl="0" w:tplc="040C000F">
      <w:start w:val="1"/>
      <w:numFmt w:val="decimal"/>
      <w:lvlText w:val="%1."/>
      <w:lvlJc w:val="left"/>
      <w:pPr>
        <w:ind w:left="1996" w:hanging="360"/>
      </w:pPr>
    </w:lvl>
    <w:lvl w:ilvl="1" w:tplc="040C0019" w:tentative="1">
      <w:start w:val="1"/>
      <w:numFmt w:val="lowerLetter"/>
      <w:lvlText w:val="%2."/>
      <w:lvlJc w:val="left"/>
      <w:pPr>
        <w:ind w:left="2716" w:hanging="360"/>
      </w:pPr>
    </w:lvl>
    <w:lvl w:ilvl="2" w:tplc="040C001B" w:tentative="1">
      <w:start w:val="1"/>
      <w:numFmt w:val="lowerRoman"/>
      <w:lvlText w:val="%3."/>
      <w:lvlJc w:val="right"/>
      <w:pPr>
        <w:ind w:left="3436" w:hanging="180"/>
      </w:pPr>
    </w:lvl>
    <w:lvl w:ilvl="3" w:tplc="040C000F" w:tentative="1">
      <w:start w:val="1"/>
      <w:numFmt w:val="decimal"/>
      <w:lvlText w:val="%4."/>
      <w:lvlJc w:val="left"/>
      <w:pPr>
        <w:ind w:left="4156" w:hanging="360"/>
      </w:pPr>
    </w:lvl>
    <w:lvl w:ilvl="4" w:tplc="040C0019" w:tentative="1">
      <w:start w:val="1"/>
      <w:numFmt w:val="lowerLetter"/>
      <w:lvlText w:val="%5."/>
      <w:lvlJc w:val="left"/>
      <w:pPr>
        <w:ind w:left="4876" w:hanging="360"/>
      </w:pPr>
    </w:lvl>
    <w:lvl w:ilvl="5" w:tplc="040C001B" w:tentative="1">
      <w:start w:val="1"/>
      <w:numFmt w:val="lowerRoman"/>
      <w:lvlText w:val="%6."/>
      <w:lvlJc w:val="right"/>
      <w:pPr>
        <w:ind w:left="5596" w:hanging="180"/>
      </w:pPr>
    </w:lvl>
    <w:lvl w:ilvl="6" w:tplc="040C000F" w:tentative="1">
      <w:start w:val="1"/>
      <w:numFmt w:val="decimal"/>
      <w:lvlText w:val="%7."/>
      <w:lvlJc w:val="left"/>
      <w:pPr>
        <w:ind w:left="6316" w:hanging="360"/>
      </w:pPr>
    </w:lvl>
    <w:lvl w:ilvl="7" w:tplc="040C0019" w:tentative="1">
      <w:start w:val="1"/>
      <w:numFmt w:val="lowerLetter"/>
      <w:lvlText w:val="%8."/>
      <w:lvlJc w:val="left"/>
      <w:pPr>
        <w:ind w:left="7036" w:hanging="360"/>
      </w:pPr>
    </w:lvl>
    <w:lvl w:ilvl="8" w:tplc="040C001B" w:tentative="1">
      <w:start w:val="1"/>
      <w:numFmt w:val="lowerRoman"/>
      <w:lvlText w:val="%9."/>
      <w:lvlJc w:val="right"/>
      <w:pPr>
        <w:ind w:left="7756" w:hanging="180"/>
      </w:pPr>
    </w:lvl>
  </w:abstractNum>
  <w:abstractNum w:abstractNumId="41">
    <w:nsid w:val="76C40277"/>
    <w:multiLevelType w:val="hybridMultilevel"/>
    <w:tmpl w:val="7E82E92A"/>
    <w:lvl w:ilvl="0" w:tplc="040C000F">
      <w:start w:val="1"/>
      <w:numFmt w:val="decimal"/>
      <w:lvlText w:val="%1."/>
      <w:lvlJc w:val="left"/>
      <w:pPr>
        <w:ind w:left="1285" w:hanging="360"/>
      </w:pPr>
    </w:lvl>
    <w:lvl w:ilvl="1" w:tplc="040C0019" w:tentative="1">
      <w:start w:val="1"/>
      <w:numFmt w:val="lowerLetter"/>
      <w:lvlText w:val="%2."/>
      <w:lvlJc w:val="left"/>
      <w:pPr>
        <w:ind w:left="2005" w:hanging="360"/>
      </w:pPr>
    </w:lvl>
    <w:lvl w:ilvl="2" w:tplc="040C001B" w:tentative="1">
      <w:start w:val="1"/>
      <w:numFmt w:val="lowerRoman"/>
      <w:lvlText w:val="%3."/>
      <w:lvlJc w:val="right"/>
      <w:pPr>
        <w:ind w:left="2725" w:hanging="180"/>
      </w:pPr>
    </w:lvl>
    <w:lvl w:ilvl="3" w:tplc="040C000F" w:tentative="1">
      <w:start w:val="1"/>
      <w:numFmt w:val="decimal"/>
      <w:lvlText w:val="%4."/>
      <w:lvlJc w:val="left"/>
      <w:pPr>
        <w:ind w:left="3445" w:hanging="360"/>
      </w:pPr>
    </w:lvl>
    <w:lvl w:ilvl="4" w:tplc="040C0019" w:tentative="1">
      <w:start w:val="1"/>
      <w:numFmt w:val="lowerLetter"/>
      <w:lvlText w:val="%5."/>
      <w:lvlJc w:val="left"/>
      <w:pPr>
        <w:ind w:left="4165" w:hanging="360"/>
      </w:pPr>
    </w:lvl>
    <w:lvl w:ilvl="5" w:tplc="040C001B" w:tentative="1">
      <w:start w:val="1"/>
      <w:numFmt w:val="lowerRoman"/>
      <w:lvlText w:val="%6."/>
      <w:lvlJc w:val="right"/>
      <w:pPr>
        <w:ind w:left="4885" w:hanging="180"/>
      </w:pPr>
    </w:lvl>
    <w:lvl w:ilvl="6" w:tplc="040C000F" w:tentative="1">
      <w:start w:val="1"/>
      <w:numFmt w:val="decimal"/>
      <w:lvlText w:val="%7."/>
      <w:lvlJc w:val="left"/>
      <w:pPr>
        <w:ind w:left="5605" w:hanging="360"/>
      </w:pPr>
    </w:lvl>
    <w:lvl w:ilvl="7" w:tplc="040C0019" w:tentative="1">
      <w:start w:val="1"/>
      <w:numFmt w:val="lowerLetter"/>
      <w:lvlText w:val="%8."/>
      <w:lvlJc w:val="left"/>
      <w:pPr>
        <w:ind w:left="6325" w:hanging="360"/>
      </w:pPr>
    </w:lvl>
    <w:lvl w:ilvl="8" w:tplc="040C001B" w:tentative="1">
      <w:start w:val="1"/>
      <w:numFmt w:val="lowerRoman"/>
      <w:lvlText w:val="%9."/>
      <w:lvlJc w:val="right"/>
      <w:pPr>
        <w:ind w:left="7045" w:hanging="180"/>
      </w:pPr>
    </w:lvl>
  </w:abstractNum>
  <w:abstractNum w:abstractNumId="42">
    <w:nsid w:val="77AA1943"/>
    <w:multiLevelType w:val="hybridMultilevel"/>
    <w:tmpl w:val="798EAB08"/>
    <w:lvl w:ilvl="0" w:tplc="DE9CC5D0">
      <w:start w:val="1"/>
      <w:numFmt w:val="arabicAlpha"/>
      <w:lvlText w:val="%1)"/>
      <w:lvlJc w:val="left"/>
      <w:pPr>
        <w:ind w:left="926" w:hanging="360"/>
      </w:pPr>
      <w:rPr>
        <w:rFonts w:hint="default"/>
        <w:b/>
        <w:bCs/>
        <w:sz w:val="36"/>
        <w:szCs w:val="36"/>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num w:numId="1">
    <w:abstractNumId w:val="25"/>
  </w:num>
  <w:num w:numId="2">
    <w:abstractNumId w:val="14"/>
  </w:num>
  <w:num w:numId="3">
    <w:abstractNumId w:val="4"/>
  </w:num>
  <w:num w:numId="4">
    <w:abstractNumId w:val="7"/>
  </w:num>
  <w:num w:numId="5">
    <w:abstractNumId w:val="3"/>
  </w:num>
  <w:num w:numId="6">
    <w:abstractNumId w:val="32"/>
  </w:num>
  <w:num w:numId="7">
    <w:abstractNumId w:val="29"/>
  </w:num>
  <w:num w:numId="8">
    <w:abstractNumId w:val="19"/>
  </w:num>
  <w:num w:numId="9">
    <w:abstractNumId w:val="10"/>
  </w:num>
  <w:num w:numId="10">
    <w:abstractNumId w:val="33"/>
  </w:num>
  <w:num w:numId="11">
    <w:abstractNumId w:val="41"/>
  </w:num>
  <w:num w:numId="12">
    <w:abstractNumId w:val="35"/>
  </w:num>
  <w:num w:numId="13">
    <w:abstractNumId w:val="23"/>
  </w:num>
  <w:num w:numId="14">
    <w:abstractNumId w:val="9"/>
  </w:num>
  <w:num w:numId="15">
    <w:abstractNumId w:val="5"/>
  </w:num>
  <w:num w:numId="16">
    <w:abstractNumId w:val="27"/>
  </w:num>
  <w:num w:numId="17">
    <w:abstractNumId w:val="8"/>
  </w:num>
  <w:num w:numId="18">
    <w:abstractNumId w:val="28"/>
  </w:num>
  <w:num w:numId="19">
    <w:abstractNumId w:val="37"/>
  </w:num>
  <w:num w:numId="20">
    <w:abstractNumId w:val="6"/>
  </w:num>
  <w:num w:numId="21">
    <w:abstractNumId w:val="13"/>
  </w:num>
  <w:num w:numId="22">
    <w:abstractNumId w:val="39"/>
  </w:num>
  <w:num w:numId="23">
    <w:abstractNumId w:val="36"/>
  </w:num>
  <w:num w:numId="24">
    <w:abstractNumId w:val="0"/>
  </w:num>
  <w:num w:numId="25">
    <w:abstractNumId w:val="34"/>
  </w:num>
  <w:num w:numId="26">
    <w:abstractNumId w:val="26"/>
  </w:num>
  <w:num w:numId="27">
    <w:abstractNumId w:val="38"/>
  </w:num>
  <w:num w:numId="28">
    <w:abstractNumId w:val="40"/>
  </w:num>
  <w:num w:numId="29">
    <w:abstractNumId w:val="12"/>
  </w:num>
  <w:num w:numId="30">
    <w:abstractNumId w:val="11"/>
  </w:num>
  <w:num w:numId="31">
    <w:abstractNumId w:val="31"/>
  </w:num>
  <w:num w:numId="32">
    <w:abstractNumId w:val="18"/>
  </w:num>
  <w:num w:numId="33">
    <w:abstractNumId w:val="21"/>
  </w:num>
  <w:num w:numId="34">
    <w:abstractNumId w:val="20"/>
  </w:num>
  <w:num w:numId="35">
    <w:abstractNumId w:val="22"/>
  </w:num>
  <w:num w:numId="36">
    <w:abstractNumId w:val="24"/>
  </w:num>
  <w:num w:numId="37">
    <w:abstractNumId w:val="17"/>
  </w:num>
  <w:num w:numId="38">
    <w:abstractNumId w:val="15"/>
  </w:num>
  <w:num w:numId="39">
    <w:abstractNumId w:val="1"/>
  </w:num>
  <w:num w:numId="40">
    <w:abstractNumId w:val="2"/>
  </w:num>
  <w:num w:numId="41">
    <w:abstractNumId w:val="42"/>
  </w:num>
  <w:num w:numId="42">
    <w:abstractNumId w:val="16"/>
  </w:num>
  <w:num w:numId="43">
    <w:abstractNumId w:val="3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92162"/>
  </w:hdrShapeDefaults>
  <w:footnotePr>
    <w:numRestart w:val="eachPage"/>
    <w:footnote w:id="0"/>
    <w:footnote w:id="1"/>
  </w:footnotePr>
  <w:endnotePr>
    <w:endnote w:id="0"/>
    <w:endnote w:id="1"/>
  </w:endnotePr>
  <w:compat/>
  <w:rsids>
    <w:rsidRoot w:val="00B245DD"/>
    <w:rsid w:val="00005469"/>
    <w:rsid w:val="00012DE8"/>
    <w:rsid w:val="00022140"/>
    <w:rsid w:val="000248F0"/>
    <w:rsid w:val="000302B9"/>
    <w:rsid w:val="000338C5"/>
    <w:rsid w:val="00041570"/>
    <w:rsid w:val="00044ABE"/>
    <w:rsid w:val="00057B87"/>
    <w:rsid w:val="000657A5"/>
    <w:rsid w:val="00076466"/>
    <w:rsid w:val="00077878"/>
    <w:rsid w:val="00084473"/>
    <w:rsid w:val="0009129A"/>
    <w:rsid w:val="000A171F"/>
    <w:rsid w:val="000A6164"/>
    <w:rsid w:val="000A6FF4"/>
    <w:rsid w:val="000B3AF1"/>
    <w:rsid w:val="000C723D"/>
    <w:rsid w:val="000F7A67"/>
    <w:rsid w:val="00113C89"/>
    <w:rsid w:val="00120E53"/>
    <w:rsid w:val="00132486"/>
    <w:rsid w:val="00134A82"/>
    <w:rsid w:val="0016490C"/>
    <w:rsid w:val="001669F7"/>
    <w:rsid w:val="00176A42"/>
    <w:rsid w:val="0018071B"/>
    <w:rsid w:val="001B14CE"/>
    <w:rsid w:val="002001AE"/>
    <w:rsid w:val="00201932"/>
    <w:rsid w:val="00204EF9"/>
    <w:rsid w:val="00231849"/>
    <w:rsid w:val="00231C0F"/>
    <w:rsid w:val="0024793E"/>
    <w:rsid w:val="00253BA4"/>
    <w:rsid w:val="00270A11"/>
    <w:rsid w:val="002929EA"/>
    <w:rsid w:val="002A2E82"/>
    <w:rsid w:val="002A4212"/>
    <w:rsid w:val="002B3AB7"/>
    <w:rsid w:val="002C4F0C"/>
    <w:rsid w:val="002C657C"/>
    <w:rsid w:val="002D6C31"/>
    <w:rsid w:val="002E322F"/>
    <w:rsid w:val="003049E7"/>
    <w:rsid w:val="0030757D"/>
    <w:rsid w:val="00317AF5"/>
    <w:rsid w:val="00317D23"/>
    <w:rsid w:val="00320F51"/>
    <w:rsid w:val="00344455"/>
    <w:rsid w:val="003618E1"/>
    <w:rsid w:val="00385E2F"/>
    <w:rsid w:val="00391B6C"/>
    <w:rsid w:val="00394132"/>
    <w:rsid w:val="003947A5"/>
    <w:rsid w:val="00396B46"/>
    <w:rsid w:val="003B2E2A"/>
    <w:rsid w:val="003B349F"/>
    <w:rsid w:val="003B7214"/>
    <w:rsid w:val="003E1975"/>
    <w:rsid w:val="004175FE"/>
    <w:rsid w:val="004450DF"/>
    <w:rsid w:val="0045041E"/>
    <w:rsid w:val="00453AB1"/>
    <w:rsid w:val="00460BF5"/>
    <w:rsid w:val="00472D21"/>
    <w:rsid w:val="004A0A63"/>
    <w:rsid w:val="004A5AB4"/>
    <w:rsid w:val="004C424B"/>
    <w:rsid w:val="004C7B50"/>
    <w:rsid w:val="004D0690"/>
    <w:rsid w:val="00520884"/>
    <w:rsid w:val="005278B1"/>
    <w:rsid w:val="005401B8"/>
    <w:rsid w:val="00546055"/>
    <w:rsid w:val="005503C1"/>
    <w:rsid w:val="0055086F"/>
    <w:rsid w:val="005626B7"/>
    <w:rsid w:val="005662A6"/>
    <w:rsid w:val="00575B55"/>
    <w:rsid w:val="005922D9"/>
    <w:rsid w:val="005E0943"/>
    <w:rsid w:val="005E3EFB"/>
    <w:rsid w:val="005E424F"/>
    <w:rsid w:val="00643C18"/>
    <w:rsid w:val="00661B2B"/>
    <w:rsid w:val="00673AB5"/>
    <w:rsid w:val="006763D5"/>
    <w:rsid w:val="006C541A"/>
    <w:rsid w:val="006E65FC"/>
    <w:rsid w:val="006F4E0E"/>
    <w:rsid w:val="00700AF0"/>
    <w:rsid w:val="00705958"/>
    <w:rsid w:val="00706356"/>
    <w:rsid w:val="00720243"/>
    <w:rsid w:val="00725DAB"/>
    <w:rsid w:val="00743C00"/>
    <w:rsid w:val="00756A1B"/>
    <w:rsid w:val="00762F5B"/>
    <w:rsid w:val="00785431"/>
    <w:rsid w:val="00790186"/>
    <w:rsid w:val="007910B0"/>
    <w:rsid w:val="007B0AF0"/>
    <w:rsid w:val="007C0078"/>
    <w:rsid w:val="007C0492"/>
    <w:rsid w:val="007D18C0"/>
    <w:rsid w:val="007E17FB"/>
    <w:rsid w:val="007E3FBA"/>
    <w:rsid w:val="007F228D"/>
    <w:rsid w:val="007F22BC"/>
    <w:rsid w:val="008000A3"/>
    <w:rsid w:val="008046AD"/>
    <w:rsid w:val="00804AA2"/>
    <w:rsid w:val="00823275"/>
    <w:rsid w:val="00846DD3"/>
    <w:rsid w:val="00854910"/>
    <w:rsid w:val="00860050"/>
    <w:rsid w:val="00862111"/>
    <w:rsid w:val="0088591C"/>
    <w:rsid w:val="0089043E"/>
    <w:rsid w:val="008E7D60"/>
    <w:rsid w:val="008F7338"/>
    <w:rsid w:val="00905910"/>
    <w:rsid w:val="0091398F"/>
    <w:rsid w:val="00945E87"/>
    <w:rsid w:val="009517B1"/>
    <w:rsid w:val="0096056F"/>
    <w:rsid w:val="00984E4E"/>
    <w:rsid w:val="00986CEC"/>
    <w:rsid w:val="00996BF6"/>
    <w:rsid w:val="009B5374"/>
    <w:rsid w:val="009B5685"/>
    <w:rsid w:val="009C0A21"/>
    <w:rsid w:val="009C6474"/>
    <w:rsid w:val="009D7C50"/>
    <w:rsid w:val="009E78E1"/>
    <w:rsid w:val="009F6F9D"/>
    <w:rsid w:val="00A1206A"/>
    <w:rsid w:val="00A30E0F"/>
    <w:rsid w:val="00A3651D"/>
    <w:rsid w:val="00A44E87"/>
    <w:rsid w:val="00A45279"/>
    <w:rsid w:val="00A52F7C"/>
    <w:rsid w:val="00AB64EC"/>
    <w:rsid w:val="00AC30FD"/>
    <w:rsid w:val="00AC60D5"/>
    <w:rsid w:val="00AD3893"/>
    <w:rsid w:val="00AE7DC0"/>
    <w:rsid w:val="00AF073A"/>
    <w:rsid w:val="00AF43D9"/>
    <w:rsid w:val="00B11277"/>
    <w:rsid w:val="00B14E22"/>
    <w:rsid w:val="00B17839"/>
    <w:rsid w:val="00B245DD"/>
    <w:rsid w:val="00B24C80"/>
    <w:rsid w:val="00B30F25"/>
    <w:rsid w:val="00B5378E"/>
    <w:rsid w:val="00BA17AA"/>
    <w:rsid w:val="00BC0E65"/>
    <w:rsid w:val="00BC5586"/>
    <w:rsid w:val="00BD517C"/>
    <w:rsid w:val="00BD678D"/>
    <w:rsid w:val="00BE3080"/>
    <w:rsid w:val="00BF5406"/>
    <w:rsid w:val="00C41643"/>
    <w:rsid w:val="00C629B2"/>
    <w:rsid w:val="00C74E0F"/>
    <w:rsid w:val="00C74E51"/>
    <w:rsid w:val="00C87611"/>
    <w:rsid w:val="00CA52A3"/>
    <w:rsid w:val="00CC1A36"/>
    <w:rsid w:val="00CC2887"/>
    <w:rsid w:val="00CC6CEE"/>
    <w:rsid w:val="00CD04A9"/>
    <w:rsid w:val="00D16D71"/>
    <w:rsid w:val="00D50A8D"/>
    <w:rsid w:val="00D5108E"/>
    <w:rsid w:val="00D576BA"/>
    <w:rsid w:val="00D62B2B"/>
    <w:rsid w:val="00DB3688"/>
    <w:rsid w:val="00DD6F2C"/>
    <w:rsid w:val="00DF025B"/>
    <w:rsid w:val="00E001B4"/>
    <w:rsid w:val="00E02505"/>
    <w:rsid w:val="00E11BAC"/>
    <w:rsid w:val="00E23C5D"/>
    <w:rsid w:val="00E269F9"/>
    <w:rsid w:val="00E34281"/>
    <w:rsid w:val="00E41303"/>
    <w:rsid w:val="00E44B54"/>
    <w:rsid w:val="00E5406F"/>
    <w:rsid w:val="00E55D6A"/>
    <w:rsid w:val="00E61B12"/>
    <w:rsid w:val="00E648A8"/>
    <w:rsid w:val="00E66B8C"/>
    <w:rsid w:val="00E75D35"/>
    <w:rsid w:val="00E93FB1"/>
    <w:rsid w:val="00E96F38"/>
    <w:rsid w:val="00E97CF2"/>
    <w:rsid w:val="00EC77DA"/>
    <w:rsid w:val="00EE133C"/>
    <w:rsid w:val="00EE2A8B"/>
    <w:rsid w:val="00EF5C99"/>
    <w:rsid w:val="00F02766"/>
    <w:rsid w:val="00F160B0"/>
    <w:rsid w:val="00F50015"/>
    <w:rsid w:val="00F52CB7"/>
    <w:rsid w:val="00F61C6E"/>
    <w:rsid w:val="00F6254C"/>
    <w:rsid w:val="00F7138E"/>
    <w:rsid w:val="00F7167F"/>
    <w:rsid w:val="00F71897"/>
    <w:rsid w:val="00F7621B"/>
    <w:rsid w:val="00F843CD"/>
    <w:rsid w:val="00F9212C"/>
    <w:rsid w:val="00FA5163"/>
    <w:rsid w:val="00FB6E47"/>
    <w:rsid w:val="00FB7FDB"/>
    <w:rsid w:val="00FC6E99"/>
    <w:rsid w:val="00FE057D"/>
    <w:rsid w:val="00FF0A84"/>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049E7"/>
    <w:pPr>
      <w:spacing w:line="240" w:lineRule="auto"/>
      <w:ind w:left="708"/>
      <w:jc w:val="right"/>
    </w:pPr>
    <w:rPr>
      <w:rFonts w:ascii="Simplified Arabic" w:hAnsi="Simplified Arabic"/>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B245DD"/>
    <w:pPr>
      <w:tabs>
        <w:tab w:val="center" w:pos="4536"/>
        <w:tab w:val="right" w:pos="9072"/>
      </w:tabs>
      <w:spacing w:after="0"/>
    </w:pPr>
  </w:style>
  <w:style w:type="character" w:customStyle="1" w:styleId="En-tteCar">
    <w:name w:val="En-tête Car"/>
    <w:basedOn w:val="Policepardfaut"/>
    <w:link w:val="En-tte"/>
    <w:uiPriority w:val="99"/>
    <w:rsid w:val="00B245DD"/>
  </w:style>
  <w:style w:type="paragraph" w:styleId="Pieddepage">
    <w:name w:val="footer"/>
    <w:basedOn w:val="Normal"/>
    <w:link w:val="PieddepageCar"/>
    <w:uiPriority w:val="99"/>
    <w:unhideWhenUsed/>
    <w:rsid w:val="00B245DD"/>
    <w:pPr>
      <w:tabs>
        <w:tab w:val="center" w:pos="4536"/>
        <w:tab w:val="right" w:pos="9072"/>
      </w:tabs>
      <w:spacing w:after="0"/>
    </w:pPr>
  </w:style>
  <w:style w:type="character" w:customStyle="1" w:styleId="PieddepageCar">
    <w:name w:val="Pied de page Car"/>
    <w:basedOn w:val="Policepardfaut"/>
    <w:link w:val="Pieddepage"/>
    <w:uiPriority w:val="99"/>
    <w:rsid w:val="00B245DD"/>
  </w:style>
  <w:style w:type="paragraph" w:styleId="Textedebulles">
    <w:name w:val="Balloon Text"/>
    <w:basedOn w:val="Normal"/>
    <w:link w:val="TextedebullesCar"/>
    <w:uiPriority w:val="99"/>
    <w:semiHidden/>
    <w:unhideWhenUsed/>
    <w:rsid w:val="00B245DD"/>
    <w:pPr>
      <w:spacing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B245DD"/>
    <w:rPr>
      <w:rFonts w:ascii="Tahoma" w:hAnsi="Tahoma" w:cs="Tahoma"/>
      <w:sz w:val="16"/>
      <w:szCs w:val="16"/>
    </w:rPr>
  </w:style>
  <w:style w:type="paragraph" w:styleId="Notedebasdepage">
    <w:name w:val="footnote text"/>
    <w:basedOn w:val="Normal"/>
    <w:link w:val="NotedebasdepageCar"/>
    <w:unhideWhenUsed/>
    <w:rsid w:val="004C424B"/>
    <w:pPr>
      <w:spacing w:after="0"/>
    </w:pPr>
    <w:rPr>
      <w:sz w:val="20"/>
      <w:szCs w:val="20"/>
    </w:rPr>
  </w:style>
  <w:style w:type="character" w:customStyle="1" w:styleId="NotedebasdepageCar">
    <w:name w:val="Note de bas de page Car"/>
    <w:basedOn w:val="Policepardfaut"/>
    <w:link w:val="Notedebasdepage"/>
    <w:rsid w:val="004C424B"/>
    <w:rPr>
      <w:sz w:val="20"/>
      <w:szCs w:val="20"/>
    </w:rPr>
  </w:style>
  <w:style w:type="character" w:styleId="Appelnotedebasdep">
    <w:name w:val="footnote reference"/>
    <w:basedOn w:val="Policepardfaut"/>
    <w:unhideWhenUsed/>
    <w:rsid w:val="004C424B"/>
    <w:rPr>
      <w:vertAlign w:val="superscript"/>
    </w:rPr>
  </w:style>
  <w:style w:type="paragraph" w:styleId="Paragraphedeliste">
    <w:name w:val="List Paragraph"/>
    <w:basedOn w:val="Normal"/>
    <w:uiPriority w:val="34"/>
    <w:qFormat/>
    <w:rsid w:val="00317AF5"/>
    <w:pPr>
      <w:ind w:left="720"/>
      <w:contextualSpacing/>
    </w:pPr>
  </w:style>
  <w:style w:type="paragraph" w:styleId="Corpsdetexte">
    <w:name w:val="Body Text"/>
    <w:basedOn w:val="Normal"/>
    <w:link w:val="CorpsdetexteCar"/>
    <w:rsid w:val="00FB7FDB"/>
    <w:pPr>
      <w:bidi/>
      <w:spacing w:after="0" w:line="360" w:lineRule="auto"/>
      <w:jc w:val="lowKashida"/>
    </w:pPr>
    <w:rPr>
      <w:rFonts w:ascii="Times New Roman" w:eastAsia="Times New Roman" w:hAnsi="Times New Roman" w:cs="Times New Roman"/>
      <w:sz w:val="32"/>
      <w:szCs w:val="32"/>
      <w:lang w:val="en-US" w:eastAsia="ar-SA"/>
    </w:rPr>
  </w:style>
  <w:style w:type="character" w:customStyle="1" w:styleId="CorpsdetexteCar">
    <w:name w:val="Corps de texte Car"/>
    <w:basedOn w:val="Policepardfaut"/>
    <w:link w:val="Corpsdetexte"/>
    <w:rsid w:val="00FB7FDB"/>
    <w:rPr>
      <w:rFonts w:ascii="Times New Roman" w:eastAsia="Times New Roman" w:hAnsi="Times New Roman" w:cs="Times New Roman"/>
      <w:sz w:val="32"/>
      <w:szCs w:val="32"/>
      <w:lang w:val="en-US" w:eastAsia="ar-SA"/>
    </w:rPr>
  </w:style>
</w:styles>
</file>

<file path=word/webSettings.xml><?xml version="1.0" encoding="utf-8"?>
<w:webSettings xmlns:r="http://schemas.openxmlformats.org/officeDocument/2006/relationships" xmlns:w="http://schemas.openxmlformats.org/wordprocessingml/2006/main">
  <w:divs>
    <w:div w:id="1034696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C3A4513-9ED7-4A29-B807-A3004AE2A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108</Pages>
  <Words>18951</Words>
  <Characters>104231</Characters>
  <Application>Microsoft Office Word</Application>
  <DocSecurity>0</DocSecurity>
  <Lines>868</Lines>
  <Paragraphs>245</Paragraphs>
  <ScaleCrop>false</ScaleCrop>
  <HeadingPairs>
    <vt:vector size="2" baseType="variant">
      <vt:variant>
        <vt:lpstr>Titre</vt:lpstr>
      </vt:variant>
      <vt:variant>
        <vt:i4>1</vt:i4>
      </vt:variant>
    </vt:vector>
  </HeadingPairs>
  <TitlesOfParts>
    <vt:vector size="1" baseType="lpstr">
      <vt:lpstr>مـــــــــــــــــــــــــــــــــــــــقــــــــــــــــــــــــــــــــــدمــــــ.</vt:lpstr>
    </vt:vector>
  </TitlesOfParts>
  <Company/>
  <LinksUpToDate>false</LinksUpToDate>
  <CharactersWithSpaces>122937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مـــــــــــــــــــــــــــــــــــــــقــــــــــــــــــــــــــــــــــدمــــــ.</dc:title>
  <dc:creator>Toumi Info</dc:creator>
  <cp:lastModifiedBy>Toumi Info</cp:lastModifiedBy>
  <cp:revision>15</cp:revision>
  <dcterms:created xsi:type="dcterms:W3CDTF">2015-06-07T22:50:00Z</dcterms:created>
  <dcterms:modified xsi:type="dcterms:W3CDTF">2015-06-08T20:54:00Z</dcterms:modified>
</cp:coreProperties>
</file>