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9.xml" ContentType="application/vnd.openxmlformats-officedocument.wordprocessingml.footer+xml"/>
  <Override PartName="/word/header16.xml" ContentType="application/vnd.openxmlformats-officedocument.wordprocessingml.header+xml"/>
  <Override PartName="/word/footer10.xml" ContentType="application/vnd.openxmlformats-officedocument.wordprocessingml.footer+xml"/>
  <Override PartName="/word/header17.xml" ContentType="application/vnd.openxmlformats-officedocument.wordprocessingml.header+xml"/>
  <Override PartName="/word/footer11.xml" ContentType="application/vnd.openxmlformats-officedocument.wordprocessingml.footer+xml"/>
  <Override PartName="/word/header18.xml" ContentType="application/vnd.openxmlformats-officedocument.wordprocessingml.header+xml"/>
  <Override PartName="/word/footer12.xml" ContentType="application/vnd.openxmlformats-officedocument.wordprocessingml.footer+xml"/>
  <Override PartName="/word/header19.xml" ContentType="application/vnd.openxmlformats-officedocument.wordprocessingml.header+xml"/>
  <Override PartName="/word/footer13.xml" ContentType="application/vnd.openxmlformats-officedocument.wordprocessingml.footer+xml"/>
  <Override PartName="/word/header20.xml" ContentType="application/vnd.openxmlformats-officedocument.wordprocessingml.header+xml"/>
  <Override PartName="/word/footer14.xml" ContentType="application/vnd.openxmlformats-officedocument.wordprocessingml.foot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pPr w:leftFromText="180" w:rightFromText="180" w:vertAnchor="page" w:horzAnchor="margin" w:tblpXSpec="center" w:tblpY="787"/>
        <w:tblW w:w="103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0"/>
        <w:gridCol w:w="1314"/>
        <w:gridCol w:w="936"/>
        <w:gridCol w:w="4248"/>
      </w:tblGrid>
      <w:tr w:rsidR="00322BBA" w:rsidRPr="00322BBA" w14:paraId="4A9F0C41" w14:textId="77777777" w:rsidTr="00322BBA">
        <w:trPr>
          <w:trHeight w:val="990"/>
        </w:trPr>
        <w:tc>
          <w:tcPr>
            <w:tcW w:w="10368" w:type="dxa"/>
            <w:gridSpan w:val="4"/>
            <w:vAlign w:val="center"/>
          </w:tcPr>
          <w:p w14:paraId="69E0762C" w14:textId="77777777" w:rsidR="00322BBA" w:rsidRPr="00705D41" w:rsidRDefault="00322BBA" w:rsidP="00705D41">
            <w:pPr>
              <w:bidi/>
              <w:jc w:val="center"/>
              <w:rPr>
                <w:rFonts w:ascii="Bell MT" w:hAnsi="Bell MT" w:cs="Sakkal Majalla"/>
                <w:b/>
                <w:bCs/>
                <w:szCs w:val="24"/>
                <w:rtl/>
                <w:lang w:val="en-US" w:bidi="ar-DZ"/>
              </w:rPr>
            </w:pPr>
            <w:r w:rsidRPr="00705D41">
              <w:rPr>
                <w:rFonts w:ascii="Bell MT" w:hAnsi="Bell MT" w:cs="Sakkal Majalla"/>
                <w:b/>
                <w:bCs/>
                <w:szCs w:val="24"/>
                <w:rtl/>
                <w:lang w:val="en-US" w:bidi="ar-DZ"/>
              </w:rPr>
              <w:t>الجمهـــــوريـــة الجزائـــــــريـــــــــــــة الديــــــــــمقراطية الشعبيــــــــــــة</w:t>
            </w:r>
          </w:p>
          <w:p w14:paraId="63226FC7" w14:textId="77777777" w:rsidR="00322BBA" w:rsidRPr="00322BBA" w:rsidRDefault="00322BBA" w:rsidP="00705D41">
            <w:pPr>
              <w:jc w:val="center"/>
              <w:rPr>
                <w:rFonts w:ascii="Bell MT" w:hAnsi="Bell MT"/>
                <w:i/>
                <w:iCs/>
                <w:szCs w:val="24"/>
                <w:rtl/>
              </w:rPr>
            </w:pPr>
            <w:r w:rsidRPr="00322BBA">
              <w:rPr>
                <w:rFonts w:ascii="Bell MT" w:hAnsi="Bell MT"/>
                <w:i/>
                <w:iCs/>
                <w:szCs w:val="24"/>
              </w:rPr>
              <w:t>République Algérienne Démocratique Et Populaire</w:t>
            </w:r>
          </w:p>
          <w:p w14:paraId="3B271C21" w14:textId="45142499" w:rsidR="00322BBA" w:rsidRPr="00705D41" w:rsidRDefault="00322BBA" w:rsidP="00A3206C">
            <w:pPr>
              <w:jc w:val="center"/>
              <w:rPr>
                <w:rFonts w:ascii="Bell MT" w:hAnsi="Bell MT" w:cs="Sakkal Majalla"/>
                <w:b/>
                <w:bCs/>
                <w:szCs w:val="24"/>
              </w:rPr>
            </w:pPr>
            <w:r w:rsidRPr="00705D41">
              <w:rPr>
                <w:rFonts w:ascii="Bell MT" w:hAnsi="Bell MT" w:cs="Sakkal Majalla"/>
                <w:b/>
                <w:bCs/>
                <w:szCs w:val="24"/>
                <w:rtl/>
              </w:rPr>
              <w:t>وزارة ال</w:t>
            </w:r>
            <w:r w:rsidR="00705D41">
              <w:rPr>
                <w:rFonts w:ascii="Bell MT" w:hAnsi="Bell MT" w:cs="Sakkal Majalla" w:hint="cs"/>
                <w:b/>
                <w:bCs/>
                <w:szCs w:val="24"/>
                <w:rtl/>
                <w:lang w:bidi="ar-DZ"/>
              </w:rPr>
              <w:t>ــــ</w:t>
            </w:r>
            <w:r w:rsidRPr="00705D41">
              <w:rPr>
                <w:rFonts w:ascii="Bell MT" w:hAnsi="Bell MT" w:cs="Sakkal Majalla"/>
                <w:b/>
                <w:bCs/>
                <w:szCs w:val="24"/>
                <w:rtl/>
              </w:rPr>
              <w:t>تع</w:t>
            </w:r>
            <w:r w:rsidR="00705D41">
              <w:rPr>
                <w:rFonts w:ascii="Bell MT" w:hAnsi="Bell MT" w:cs="Sakkal Majalla" w:hint="cs"/>
                <w:b/>
                <w:bCs/>
                <w:szCs w:val="24"/>
                <w:rtl/>
              </w:rPr>
              <w:t>ــــــــــ</w:t>
            </w:r>
            <w:r w:rsidRPr="00705D41">
              <w:rPr>
                <w:rFonts w:ascii="Bell MT" w:hAnsi="Bell MT" w:cs="Sakkal Majalla"/>
                <w:b/>
                <w:bCs/>
                <w:szCs w:val="24"/>
                <w:rtl/>
              </w:rPr>
              <w:t>لــــــــــــيــــــم العـــــالـــــــــي وال</w:t>
            </w:r>
            <w:r w:rsidR="00705D41">
              <w:rPr>
                <w:rFonts w:ascii="Bell MT" w:hAnsi="Bell MT" w:cs="Sakkal Majalla" w:hint="cs"/>
                <w:b/>
                <w:bCs/>
                <w:szCs w:val="24"/>
                <w:rtl/>
              </w:rPr>
              <w:t>ــــــــــــ</w:t>
            </w:r>
            <w:r w:rsidRPr="00705D41">
              <w:rPr>
                <w:rFonts w:ascii="Bell MT" w:hAnsi="Bell MT" w:cs="Sakkal Majalla"/>
                <w:b/>
                <w:bCs/>
                <w:szCs w:val="24"/>
                <w:rtl/>
              </w:rPr>
              <w:t>بــــحــــــــــث ال</w:t>
            </w:r>
            <w:r w:rsidR="00705D41">
              <w:rPr>
                <w:rFonts w:ascii="Bell MT" w:hAnsi="Bell MT" w:cs="Sakkal Majalla" w:hint="cs"/>
                <w:b/>
                <w:bCs/>
                <w:szCs w:val="24"/>
                <w:rtl/>
              </w:rPr>
              <w:t>ــــــــــ</w:t>
            </w:r>
            <w:r w:rsidRPr="00705D41">
              <w:rPr>
                <w:rFonts w:ascii="Bell MT" w:hAnsi="Bell MT" w:cs="Sakkal Majalla"/>
                <w:b/>
                <w:bCs/>
                <w:szCs w:val="24"/>
                <w:rtl/>
              </w:rPr>
              <w:t>عــــلمـ</w:t>
            </w:r>
            <w:r w:rsidR="00705D41">
              <w:rPr>
                <w:rFonts w:ascii="Bell MT" w:hAnsi="Bell MT" w:cs="Sakkal Majalla" w:hint="cs"/>
                <w:b/>
                <w:bCs/>
                <w:szCs w:val="24"/>
                <w:rtl/>
              </w:rPr>
              <w:t>ــــ</w:t>
            </w:r>
            <w:r w:rsidRPr="00705D41">
              <w:rPr>
                <w:rFonts w:ascii="Bell MT" w:hAnsi="Bell MT" w:cs="Sakkal Majalla"/>
                <w:b/>
                <w:bCs/>
                <w:szCs w:val="24"/>
                <w:rtl/>
              </w:rPr>
              <w:t>ـــــي</w:t>
            </w:r>
          </w:p>
          <w:p w14:paraId="666EFAF9" w14:textId="6057ED9C" w:rsidR="00322BBA" w:rsidRPr="00322BBA" w:rsidRDefault="00322BBA" w:rsidP="00705D41">
            <w:pPr>
              <w:spacing w:line="276" w:lineRule="auto"/>
              <w:jc w:val="center"/>
              <w:rPr>
                <w:rFonts w:ascii="Bell MT" w:hAnsi="Bell MT" w:cs="Sakkal Majalla"/>
                <w:szCs w:val="24"/>
                <w:rtl/>
              </w:rPr>
            </w:pPr>
            <w:r w:rsidRPr="00322BBA">
              <w:rPr>
                <w:rFonts w:ascii="Bell MT" w:hAnsi="Bell MT"/>
                <w:i/>
                <w:iCs/>
                <w:szCs w:val="24"/>
              </w:rPr>
              <w:t xml:space="preserve">Ministère </w:t>
            </w:r>
            <w:r>
              <w:rPr>
                <w:rFonts w:ascii="Bell MT" w:hAnsi="Bell MT"/>
                <w:i/>
                <w:iCs/>
                <w:szCs w:val="24"/>
              </w:rPr>
              <w:t xml:space="preserve">de </w:t>
            </w:r>
            <w:r w:rsidRPr="00322BBA">
              <w:rPr>
                <w:rFonts w:ascii="Bell MT" w:hAnsi="Bell MT"/>
                <w:i/>
                <w:iCs/>
                <w:szCs w:val="24"/>
              </w:rPr>
              <w:t xml:space="preserve">l’Enseignement Supérieur </w:t>
            </w:r>
            <w:r>
              <w:rPr>
                <w:rFonts w:ascii="Bell MT" w:hAnsi="Bell MT"/>
                <w:i/>
                <w:iCs/>
                <w:szCs w:val="24"/>
              </w:rPr>
              <w:t>et de la</w:t>
            </w:r>
            <w:r w:rsidRPr="00322BBA">
              <w:rPr>
                <w:rFonts w:ascii="Bell MT" w:hAnsi="Bell MT"/>
                <w:i/>
                <w:iCs/>
                <w:szCs w:val="24"/>
              </w:rPr>
              <w:t xml:space="preserve"> Recherche Scientifique</w:t>
            </w:r>
          </w:p>
        </w:tc>
      </w:tr>
      <w:tr w:rsidR="00322BBA" w14:paraId="55B1C70C" w14:textId="77777777" w:rsidTr="00047BC5">
        <w:trPr>
          <w:trHeight w:val="1159"/>
        </w:trPr>
        <w:tc>
          <w:tcPr>
            <w:tcW w:w="3870" w:type="dxa"/>
            <w:vAlign w:val="center"/>
          </w:tcPr>
          <w:p w14:paraId="52A605BC" w14:textId="77777777" w:rsidR="00322BBA" w:rsidRPr="00322BBA" w:rsidRDefault="00322BBA" w:rsidP="00322BBA">
            <w:pPr>
              <w:spacing w:line="276" w:lineRule="auto"/>
              <w:jc w:val="center"/>
              <w:rPr>
                <w:rFonts w:ascii="Sakkal Majalla" w:hAnsi="Sakkal Majalla" w:cs="Sakkal Majalla"/>
                <w:b/>
                <w:bCs/>
                <w:sz w:val="28"/>
                <w:szCs w:val="28"/>
              </w:rPr>
            </w:pPr>
            <w:r w:rsidRPr="00322BBA">
              <w:rPr>
                <w:rFonts w:ascii="Sakkal Majalla" w:hAnsi="Sakkal Majalla" w:cs="Sakkal Majalla"/>
                <w:b/>
                <w:bCs/>
                <w:sz w:val="28"/>
                <w:szCs w:val="28"/>
                <w:rtl/>
              </w:rPr>
              <w:t xml:space="preserve">كلية علوم الطبيعة </w:t>
            </w:r>
            <w:r w:rsidRPr="00322BBA">
              <w:rPr>
                <w:rFonts w:ascii="Sakkal Majalla" w:hAnsi="Sakkal Majalla" w:cs="Sakkal Majalla" w:hint="cs"/>
                <w:b/>
                <w:bCs/>
                <w:sz w:val="28"/>
                <w:szCs w:val="28"/>
                <w:rtl/>
              </w:rPr>
              <w:t>والحياة</w:t>
            </w:r>
            <w:r w:rsidRPr="00322BBA">
              <w:rPr>
                <w:rFonts w:ascii="Sakkal Majalla" w:hAnsi="Sakkal Majalla" w:cs="Sakkal Majalla"/>
                <w:b/>
                <w:bCs/>
                <w:sz w:val="28"/>
                <w:szCs w:val="28"/>
                <w:rtl/>
              </w:rPr>
              <w:t xml:space="preserve"> </w:t>
            </w:r>
            <w:r w:rsidRPr="00322BBA">
              <w:rPr>
                <w:rFonts w:ascii="Sakkal Majalla" w:hAnsi="Sakkal Majalla" w:cs="Sakkal Majalla" w:hint="cs"/>
                <w:b/>
                <w:bCs/>
                <w:sz w:val="28"/>
                <w:szCs w:val="28"/>
                <w:rtl/>
              </w:rPr>
              <w:t>وعلوم</w:t>
            </w:r>
            <w:r w:rsidRPr="00322BBA">
              <w:rPr>
                <w:rFonts w:ascii="Sakkal Majalla" w:hAnsi="Sakkal Majalla" w:cs="Sakkal Majalla"/>
                <w:b/>
                <w:bCs/>
                <w:sz w:val="28"/>
                <w:szCs w:val="28"/>
                <w:rtl/>
              </w:rPr>
              <w:t xml:space="preserve"> الأرض</w:t>
            </w:r>
          </w:p>
          <w:p w14:paraId="0A6495FF" w14:textId="77777777" w:rsidR="00322BBA" w:rsidRDefault="00322BBA" w:rsidP="00322BBA">
            <w:pPr>
              <w:spacing w:line="276" w:lineRule="auto"/>
              <w:jc w:val="center"/>
              <w:rPr>
                <w:rFonts w:ascii="Bell MT" w:hAnsi="Bell MT"/>
              </w:rPr>
            </w:pPr>
            <w:r w:rsidRPr="00047BC5">
              <w:rPr>
                <w:rFonts w:ascii="Bell MT" w:hAnsi="Bell MT"/>
              </w:rPr>
              <w:t>Faculté Des Sciences de la Nature et de la Vie et des Sciences de la Terre</w:t>
            </w:r>
          </w:p>
          <w:p w14:paraId="4636DB42" w14:textId="0FAE308D" w:rsidR="009D3F8C" w:rsidRPr="00047BC5" w:rsidRDefault="009D3F8C" w:rsidP="009D3F8C">
            <w:pPr>
              <w:spacing w:before="120" w:line="276" w:lineRule="auto"/>
              <w:jc w:val="center"/>
              <w:rPr>
                <w:rFonts w:ascii="Bell MT" w:hAnsi="Bell MT"/>
                <w:sz w:val="20"/>
                <w:szCs w:val="20"/>
              </w:rPr>
            </w:pPr>
            <w:r>
              <w:rPr>
                <w:rFonts w:ascii="Bell MT" w:hAnsi="Bell MT"/>
              </w:rPr>
              <w:t>Département</w:t>
            </w:r>
            <w:r w:rsidR="001B6B26">
              <w:rPr>
                <w:rFonts w:ascii="Bell MT" w:hAnsi="Bell MT" w:hint="cs"/>
                <w:rtl/>
              </w:rPr>
              <w:t> </w:t>
            </w:r>
            <w:r w:rsidR="001B6B26">
              <w:rPr>
                <w:rFonts w:ascii="Bell MT" w:hAnsi="Bell MT"/>
              </w:rPr>
              <w:t>: de Biologie</w:t>
            </w:r>
          </w:p>
        </w:tc>
        <w:tc>
          <w:tcPr>
            <w:tcW w:w="1314" w:type="dxa"/>
            <w:vAlign w:val="center"/>
          </w:tcPr>
          <w:p w14:paraId="41864446" w14:textId="77777777" w:rsidR="00322BBA" w:rsidRDefault="00322BBA" w:rsidP="00322BBA">
            <w:pPr>
              <w:spacing w:line="276" w:lineRule="auto"/>
              <w:rPr>
                <w:i/>
                <w:iCs/>
                <w:sz w:val="20"/>
                <w:szCs w:val="20"/>
              </w:rPr>
            </w:pPr>
            <w:r w:rsidRPr="002D1CD0">
              <w:rPr>
                <w:i/>
                <w:iCs/>
                <w:noProof/>
                <w:sz w:val="20"/>
                <w:szCs w:val="20"/>
                <w:lang w:eastAsia="fr-FR"/>
              </w:rPr>
              <w:drawing>
                <wp:anchor distT="0" distB="0" distL="114300" distR="114300" simplePos="0" relativeHeight="251664384" behindDoc="0" locked="0" layoutInCell="1" allowOverlap="1" wp14:anchorId="202DF852" wp14:editId="0B79F758">
                  <wp:simplePos x="0" y="0"/>
                  <wp:positionH relativeFrom="margin">
                    <wp:posOffset>484505</wp:posOffset>
                  </wp:positionH>
                  <wp:positionV relativeFrom="paragraph">
                    <wp:posOffset>45085</wp:posOffset>
                  </wp:positionV>
                  <wp:extent cx="779145" cy="651510"/>
                  <wp:effectExtent l="0" t="0" r="1905" b="0"/>
                  <wp:wrapNone/>
                  <wp:docPr id="14" name="Picture 59" descr="A logo with blue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9145" cy="651510"/>
                          </a:xfrm>
                          <a:prstGeom prst="rect">
                            <a:avLst/>
                          </a:prstGeom>
                          <a:noFill/>
                        </pic:spPr>
                      </pic:pic>
                    </a:graphicData>
                  </a:graphic>
                  <wp14:sizeRelH relativeFrom="margin">
                    <wp14:pctWidth>0</wp14:pctWidth>
                  </wp14:sizeRelH>
                  <wp14:sizeRelV relativeFrom="margin">
                    <wp14:pctHeight>0</wp14:pctHeight>
                  </wp14:sizeRelV>
                </wp:anchor>
              </w:drawing>
            </w:r>
          </w:p>
        </w:tc>
        <w:tc>
          <w:tcPr>
            <w:tcW w:w="936" w:type="dxa"/>
            <w:vAlign w:val="center"/>
          </w:tcPr>
          <w:p w14:paraId="56F60E57" w14:textId="77777777" w:rsidR="00322BBA" w:rsidRDefault="00322BBA" w:rsidP="00322BBA">
            <w:pPr>
              <w:spacing w:line="276" w:lineRule="auto"/>
              <w:rPr>
                <w:i/>
                <w:iCs/>
                <w:sz w:val="20"/>
                <w:szCs w:val="20"/>
              </w:rPr>
            </w:pPr>
            <w:r w:rsidRPr="002D1CD0">
              <w:rPr>
                <w:i/>
                <w:iCs/>
                <w:sz w:val="20"/>
                <w:szCs w:val="20"/>
              </w:rPr>
              <w:t xml:space="preserve"> </w:t>
            </w:r>
          </w:p>
        </w:tc>
        <w:tc>
          <w:tcPr>
            <w:tcW w:w="4248" w:type="dxa"/>
            <w:vAlign w:val="center"/>
          </w:tcPr>
          <w:p w14:paraId="38910270" w14:textId="77777777" w:rsidR="00322BBA" w:rsidRPr="00322BBA" w:rsidRDefault="00322BBA" w:rsidP="00322BBA">
            <w:pPr>
              <w:spacing w:line="276" w:lineRule="auto"/>
              <w:jc w:val="center"/>
              <w:rPr>
                <w:rFonts w:ascii="Sakkal Majalla" w:hAnsi="Sakkal Majalla" w:cs="Sakkal Majalla"/>
                <w:b/>
                <w:bCs/>
                <w:sz w:val="28"/>
                <w:szCs w:val="28"/>
              </w:rPr>
            </w:pPr>
            <w:r w:rsidRPr="00322BBA">
              <w:rPr>
                <w:rFonts w:ascii="Sakkal Majalla" w:hAnsi="Sakkal Majalla" w:cs="Sakkal Majalla"/>
                <w:b/>
                <w:bCs/>
                <w:sz w:val="28"/>
                <w:szCs w:val="28"/>
                <w:rtl/>
              </w:rPr>
              <w:t>جامعة الجيلالي بونعامة – خميس مليانة</w:t>
            </w:r>
          </w:p>
          <w:p w14:paraId="2E174C91" w14:textId="7A81A81B" w:rsidR="00322BBA" w:rsidRPr="00047BC5" w:rsidRDefault="00322BBA" w:rsidP="00322BBA">
            <w:pPr>
              <w:spacing w:line="276" w:lineRule="auto"/>
              <w:jc w:val="center"/>
              <w:rPr>
                <w:rFonts w:ascii="Bell MT" w:hAnsi="Bell MT"/>
              </w:rPr>
            </w:pPr>
            <w:r w:rsidRPr="00047BC5">
              <w:rPr>
                <w:rFonts w:ascii="Bell MT" w:hAnsi="Bell MT"/>
              </w:rPr>
              <w:t xml:space="preserve">Université Djilali Bounaama </w:t>
            </w:r>
          </w:p>
          <w:p w14:paraId="1C4DECE3" w14:textId="77777777" w:rsidR="00322BBA" w:rsidRDefault="00322BBA" w:rsidP="00322BBA">
            <w:pPr>
              <w:spacing w:line="276" w:lineRule="auto"/>
              <w:jc w:val="center"/>
              <w:rPr>
                <w:rFonts w:ascii="Bell MT" w:hAnsi="Bell MT"/>
              </w:rPr>
            </w:pPr>
            <w:r w:rsidRPr="00047BC5">
              <w:rPr>
                <w:rFonts w:ascii="Bell MT" w:hAnsi="Bell MT"/>
              </w:rPr>
              <w:t>Khemis Miliana</w:t>
            </w:r>
          </w:p>
          <w:p w14:paraId="309EC329" w14:textId="4E47F341" w:rsidR="009D3F8C" w:rsidRPr="009D3F8C" w:rsidRDefault="00D40062" w:rsidP="00D40062">
            <w:pPr>
              <w:spacing w:line="276" w:lineRule="auto"/>
              <w:rPr>
                <w:rFonts w:ascii="Arabic Typesetting" w:hAnsi="Arabic Typesetting" w:cs="Arabic Typesetting"/>
                <w:i/>
                <w:iCs/>
                <w:sz w:val="20"/>
                <w:szCs w:val="20"/>
                <w:rtl/>
                <w:lang w:bidi="ar-DZ"/>
              </w:rPr>
            </w:pPr>
            <w:r w:rsidRPr="009D3F8C">
              <w:rPr>
                <w:rFonts w:ascii="Arabic Typesetting" w:hAnsi="Arabic Typesetting" w:cs="Arabic Typesetting" w:hint="cs"/>
                <w:sz w:val="32"/>
                <w:szCs w:val="32"/>
                <w:rtl/>
                <w:lang w:bidi="ar-DZ"/>
              </w:rPr>
              <w:t>قسم</w:t>
            </w:r>
            <w:r>
              <w:rPr>
                <w:rFonts w:ascii="Arabic Typesetting" w:hAnsi="Arabic Typesetting" w:cs="Arabic Typesetting" w:hint="cs"/>
                <w:sz w:val="32"/>
                <w:szCs w:val="32"/>
                <w:rtl/>
                <w:lang w:bidi="ar-DZ"/>
              </w:rPr>
              <w:t>:</w:t>
            </w:r>
            <w:r w:rsidR="001B6B26">
              <w:rPr>
                <w:rFonts w:ascii="Arabic Typesetting" w:hAnsi="Arabic Typesetting" w:cs="Arabic Typesetting"/>
                <w:sz w:val="32"/>
                <w:szCs w:val="32"/>
                <w:rtl/>
                <w:lang w:bidi="ar-DZ"/>
              </w:rPr>
              <w:t xml:space="preserve"> </w:t>
            </w:r>
            <w:r w:rsidR="001B6B26">
              <w:rPr>
                <w:rFonts w:ascii="Arabic Typesetting" w:hAnsi="Arabic Typesetting" w:cs="Arabic Typesetting" w:hint="cs"/>
                <w:sz w:val="32"/>
                <w:szCs w:val="32"/>
                <w:rtl/>
                <w:lang w:bidi="ar-DZ"/>
              </w:rPr>
              <w:t xml:space="preserve">البيولوجيا                             </w:t>
            </w:r>
          </w:p>
        </w:tc>
      </w:tr>
    </w:tbl>
    <w:p w14:paraId="59A595BC" w14:textId="738CB009" w:rsidR="00A90F5C" w:rsidRDefault="00A90F5C" w:rsidP="00290BB1">
      <w:pPr>
        <w:spacing w:after="0"/>
        <w:rPr>
          <w:i/>
          <w:iCs/>
        </w:rPr>
      </w:pPr>
    </w:p>
    <w:p w14:paraId="762544C5" w14:textId="68F62382" w:rsidR="00A90F5C" w:rsidRPr="00E956C4" w:rsidRDefault="00F718DE" w:rsidP="008D3393">
      <w:pPr>
        <w:spacing w:before="360"/>
        <w:jc w:val="center"/>
        <w:rPr>
          <w:rFonts w:ascii="Calisto MT" w:hAnsi="Calisto MT"/>
          <w:b/>
          <w:bCs/>
          <w:sz w:val="32"/>
          <w:szCs w:val="32"/>
        </w:rPr>
      </w:pPr>
      <w:r w:rsidRPr="00E956C4">
        <w:rPr>
          <w:rFonts w:ascii="Calisto MT" w:hAnsi="Calisto MT"/>
          <w:noProof/>
          <w:sz w:val="28"/>
          <w:szCs w:val="28"/>
          <w:lang w:eastAsia="fr-FR"/>
        </w:rPr>
        <w:drawing>
          <wp:anchor distT="0" distB="0" distL="114300" distR="114300" simplePos="0" relativeHeight="251665408" behindDoc="1" locked="0" layoutInCell="1" allowOverlap="1" wp14:anchorId="70A2526C" wp14:editId="539D5734">
            <wp:simplePos x="1793174" y="2339439"/>
            <wp:positionH relativeFrom="margin">
              <wp:align>center</wp:align>
            </wp:positionH>
            <wp:positionV relativeFrom="margin">
              <wp:align>center</wp:align>
            </wp:positionV>
            <wp:extent cx="5047013" cy="5047013"/>
            <wp:effectExtent l="0" t="0" r="1270" b="1270"/>
            <wp:wrapNone/>
            <wp:docPr id="4" name="Image 4" descr="Une image contenant art, Graphique, cercle, Caractère coloré&#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duotone>
                        <a:schemeClr val="accent1">
                          <a:shade val="45000"/>
                          <a:satMod val="135000"/>
                        </a:schemeClr>
                        <a:prstClr val="white"/>
                      </a:duotone>
                      <a:alphaModFix amt="10000"/>
                      <a:extLst>
                        <a:ext uri="{28A0092B-C50C-407E-A947-70E740481C1C}">
                          <a14:useLocalDpi xmlns:a14="http://schemas.microsoft.com/office/drawing/2010/main" val="0"/>
                        </a:ext>
                      </a:extLst>
                    </a:blip>
                    <a:srcRect/>
                    <a:stretch>
                      <a:fillRect/>
                    </a:stretch>
                  </pic:blipFill>
                  <pic:spPr bwMode="auto">
                    <a:xfrm>
                      <a:off x="0" y="0"/>
                      <a:ext cx="5047013" cy="504701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90F5C" w:rsidRPr="00E956C4">
        <w:rPr>
          <w:rFonts w:ascii="Calisto MT" w:hAnsi="Calisto MT"/>
          <w:b/>
          <w:bCs/>
          <w:sz w:val="32"/>
          <w:szCs w:val="32"/>
        </w:rPr>
        <w:t>MEMOIRE DE FIN D’ETUDES</w:t>
      </w:r>
    </w:p>
    <w:p w14:paraId="0ECC37AD" w14:textId="0C518ECE" w:rsidR="00A90F5C" w:rsidRPr="00B042D9" w:rsidRDefault="00A90F5C" w:rsidP="00E61B10">
      <w:pPr>
        <w:tabs>
          <w:tab w:val="left" w:pos="3570"/>
        </w:tabs>
        <w:spacing w:line="240" w:lineRule="auto"/>
        <w:jc w:val="center"/>
        <w:rPr>
          <w:rFonts w:ascii="Calisto MT" w:hAnsi="Calisto MT"/>
          <w:szCs w:val="24"/>
        </w:rPr>
      </w:pPr>
      <w:r w:rsidRPr="00B042D9">
        <w:rPr>
          <w:rFonts w:ascii="Calisto MT" w:hAnsi="Calisto MT"/>
          <w:szCs w:val="24"/>
        </w:rPr>
        <w:t>En vue de l’obtention du diplôme de</w:t>
      </w:r>
    </w:p>
    <w:p w14:paraId="4B808FEF" w14:textId="77777777" w:rsidR="00A90F5C" w:rsidRPr="00B042D9" w:rsidRDefault="00A90F5C" w:rsidP="00F66DAC">
      <w:pPr>
        <w:tabs>
          <w:tab w:val="left" w:pos="3570"/>
        </w:tabs>
        <w:spacing w:before="240" w:after="240" w:line="240" w:lineRule="auto"/>
        <w:jc w:val="center"/>
        <w:rPr>
          <w:rFonts w:ascii="Calisto MT" w:hAnsi="Calisto MT"/>
          <w:b/>
          <w:bCs/>
          <w:sz w:val="32"/>
          <w:szCs w:val="32"/>
        </w:rPr>
      </w:pPr>
      <w:r w:rsidRPr="00B042D9">
        <w:rPr>
          <w:rFonts w:ascii="Calisto MT" w:hAnsi="Calisto MT"/>
          <w:b/>
          <w:bCs/>
          <w:sz w:val="32"/>
          <w:szCs w:val="32"/>
        </w:rPr>
        <w:t>MASTER</w:t>
      </w:r>
    </w:p>
    <w:p w14:paraId="1E1EA47C" w14:textId="7756814B" w:rsidR="00A90F5C" w:rsidRPr="00B042D9" w:rsidRDefault="00D40062" w:rsidP="00A90F5C">
      <w:pPr>
        <w:tabs>
          <w:tab w:val="left" w:pos="3570"/>
        </w:tabs>
        <w:spacing w:line="240" w:lineRule="auto"/>
        <w:jc w:val="center"/>
        <w:rPr>
          <w:rFonts w:ascii="Calisto MT" w:hAnsi="Calisto MT"/>
          <w:szCs w:val="24"/>
        </w:rPr>
      </w:pPr>
      <w:r>
        <w:rPr>
          <w:rFonts w:ascii="Calisto MT" w:hAnsi="Calisto MT"/>
          <w:szCs w:val="24"/>
        </w:rPr>
        <w:t xml:space="preserve">Domaine : Sciences de la Nature et de la Vie  </w:t>
      </w:r>
    </w:p>
    <w:p w14:paraId="1898E8AA" w14:textId="7D927755" w:rsidR="00A90F5C" w:rsidRPr="00B042D9" w:rsidRDefault="00A90F5C" w:rsidP="00A90F5C">
      <w:pPr>
        <w:tabs>
          <w:tab w:val="left" w:pos="3570"/>
        </w:tabs>
        <w:spacing w:line="240" w:lineRule="auto"/>
        <w:jc w:val="center"/>
        <w:rPr>
          <w:rFonts w:ascii="Calisto MT" w:hAnsi="Calisto MT"/>
          <w:szCs w:val="24"/>
        </w:rPr>
      </w:pPr>
      <w:r w:rsidRPr="00B042D9">
        <w:rPr>
          <w:rFonts w:ascii="Calisto MT" w:hAnsi="Calisto MT"/>
          <w:szCs w:val="24"/>
        </w:rPr>
        <w:t>Filière :</w:t>
      </w:r>
      <w:r w:rsidR="00D40062">
        <w:rPr>
          <w:rFonts w:ascii="Calisto MT" w:hAnsi="Calisto MT"/>
          <w:szCs w:val="24"/>
        </w:rPr>
        <w:t xml:space="preserve"> </w:t>
      </w:r>
      <w:r w:rsidR="002B1343">
        <w:rPr>
          <w:rFonts w:ascii="Calisto MT" w:hAnsi="Calisto MT"/>
          <w:szCs w:val="24"/>
        </w:rPr>
        <w:t xml:space="preserve">Biotechnologie </w:t>
      </w:r>
      <w:r w:rsidRPr="00B042D9">
        <w:rPr>
          <w:rFonts w:ascii="Calisto MT" w:hAnsi="Calisto MT"/>
          <w:szCs w:val="24"/>
        </w:rPr>
        <w:t xml:space="preserve"> </w:t>
      </w:r>
    </w:p>
    <w:p w14:paraId="3D227D67" w14:textId="3E60E5F2" w:rsidR="00A90F5C" w:rsidRPr="00F66DAC" w:rsidRDefault="001B6B26" w:rsidP="00A90F5C">
      <w:pPr>
        <w:tabs>
          <w:tab w:val="left" w:pos="3570"/>
        </w:tabs>
        <w:spacing w:line="240" w:lineRule="auto"/>
        <w:jc w:val="center"/>
        <w:rPr>
          <w:rFonts w:ascii="Calisto MT" w:hAnsi="Calisto MT"/>
          <w:szCs w:val="24"/>
        </w:rPr>
      </w:pPr>
      <w:r>
        <w:rPr>
          <w:rFonts w:ascii="Calisto MT" w:hAnsi="Calisto MT"/>
          <w:szCs w:val="24"/>
        </w:rPr>
        <w:t>Spécialité : Biotechnologie microbienne</w:t>
      </w:r>
    </w:p>
    <w:p w14:paraId="6A3FF1C9" w14:textId="2F8B07DF" w:rsidR="00F718DE" w:rsidRPr="00F66DAC" w:rsidRDefault="00FA1C0C" w:rsidP="00F66DAC">
      <w:pPr>
        <w:tabs>
          <w:tab w:val="left" w:pos="3570"/>
        </w:tabs>
        <w:spacing w:before="720" w:line="240" w:lineRule="auto"/>
        <w:jc w:val="center"/>
        <w:rPr>
          <w:rFonts w:ascii="Bauhaus 93" w:hAnsi="Bauhaus 93"/>
          <w:sz w:val="28"/>
          <w:szCs w:val="28"/>
        </w:rPr>
      </w:pPr>
      <w:r w:rsidRPr="00F66DAC">
        <w:rPr>
          <w:rFonts w:ascii="Bauhaus 93" w:hAnsi="Bauhaus 93"/>
          <w:sz w:val="28"/>
          <w:szCs w:val="28"/>
        </w:rPr>
        <w:t>THEME</w:t>
      </w:r>
    </w:p>
    <w:p w14:paraId="060A7FE6" w14:textId="13B0F15F" w:rsidR="00322BBA" w:rsidRPr="001B6B26" w:rsidRDefault="003F499A" w:rsidP="001B6B26">
      <w:pPr>
        <w:pBdr>
          <w:top w:val="double" w:sz="4" w:space="1" w:color="1F4E79" w:themeColor="accent5" w:themeShade="80"/>
          <w:bottom w:val="double" w:sz="4" w:space="1" w:color="1F4E79" w:themeColor="accent5" w:themeShade="80"/>
        </w:pBdr>
        <w:tabs>
          <w:tab w:val="left" w:pos="3570"/>
        </w:tabs>
        <w:spacing w:after="0" w:line="276" w:lineRule="auto"/>
        <w:jc w:val="center"/>
        <w:rPr>
          <w:rFonts w:ascii="Calisto MT" w:hAnsi="Calisto MT"/>
          <w:b/>
          <w:bCs/>
          <w:sz w:val="36"/>
          <w:szCs w:val="36"/>
        </w:rPr>
      </w:pPr>
      <w:bookmarkStart w:id="0" w:name="_Hlk166882183"/>
      <w:r w:rsidRPr="001B6B26">
        <w:rPr>
          <w:rFonts w:ascii="Calisto MT" w:hAnsi="Calisto MT"/>
          <w:b/>
          <w:bCs/>
          <w:sz w:val="36"/>
          <w:szCs w:val="36"/>
        </w:rPr>
        <w:t>Étude</w:t>
      </w:r>
      <w:r w:rsidR="001B6B26" w:rsidRPr="001B6B26">
        <w:rPr>
          <w:rFonts w:ascii="Calisto MT" w:hAnsi="Calisto MT"/>
          <w:b/>
          <w:bCs/>
          <w:sz w:val="36"/>
          <w:szCs w:val="36"/>
        </w:rPr>
        <w:t xml:space="preserve"> des interactions structur</w:t>
      </w:r>
      <w:r w:rsidR="00881FD0">
        <w:rPr>
          <w:rFonts w:ascii="Calisto MT" w:hAnsi="Calisto MT"/>
          <w:b/>
          <w:bCs/>
          <w:sz w:val="36"/>
          <w:szCs w:val="36"/>
        </w:rPr>
        <w:t>elle</w:t>
      </w:r>
      <w:r w:rsidR="001B6B26" w:rsidRPr="001B6B26">
        <w:rPr>
          <w:rFonts w:ascii="Calisto MT" w:hAnsi="Calisto MT"/>
          <w:b/>
          <w:bCs/>
          <w:sz w:val="36"/>
          <w:szCs w:val="36"/>
        </w:rPr>
        <w:t>s et moléculaires des enzymes bioénergétiques</w:t>
      </w:r>
    </w:p>
    <w:p w14:paraId="35FDBAAA" w14:textId="77777777" w:rsidR="00F718DE" w:rsidRPr="00F66DAC" w:rsidRDefault="00F718DE" w:rsidP="00F718DE">
      <w:pPr>
        <w:pBdr>
          <w:top w:val="double" w:sz="4" w:space="1" w:color="1F4E79" w:themeColor="accent5" w:themeShade="80"/>
          <w:bottom w:val="double" w:sz="4" w:space="1" w:color="1F4E79" w:themeColor="accent5" w:themeShade="80"/>
        </w:pBdr>
        <w:tabs>
          <w:tab w:val="left" w:pos="3570"/>
        </w:tabs>
        <w:spacing w:after="0" w:line="276" w:lineRule="auto"/>
      </w:pPr>
    </w:p>
    <w:bookmarkEnd w:id="0"/>
    <w:p w14:paraId="4B628C06" w14:textId="679F906B" w:rsidR="00A90F5C" w:rsidRPr="00E912E0" w:rsidRDefault="00381B63" w:rsidP="00F66DAC">
      <w:pPr>
        <w:tabs>
          <w:tab w:val="left" w:pos="3570"/>
        </w:tabs>
        <w:spacing w:before="240"/>
        <w:jc w:val="center"/>
        <w:rPr>
          <w:rFonts w:ascii="Arial Narrow" w:hAnsi="Arial Narrow" w:cs="Times New Roman"/>
          <w:b/>
          <w:bCs/>
          <w:sz w:val="28"/>
          <w:szCs w:val="28"/>
        </w:rPr>
      </w:pPr>
      <w:r w:rsidRPr="00E912E0">
        <w:rPr>
          <w:rFonts w:ascii="Arial Narrow" w:hAnsi="Arial Narrow" w:cs="Times New Roman"/>
          <w:b/>
          <w:bCs/>
          <w:sz w:val="28"/>
          <w:szCs w:val="28"/>
        </w:rPr>
        <w:t>Réalisé</w:t>
      </w:r>
      <w:r w:rsidR="00322BBA" w:rsidRPr="00E912E0">
        <w:rPr>
          <w:rFonts w:ascii="Arial Narrow" w:hAnsi="Arial Narrow" w:cs="Times New Roman"/>
          <w:b/>
          <w:bCs/>
          <w:sz w:val="28"/>
          <w:szCs w:val="28"/>
        </w:rPr>
        <w:t xml:space="preserve"> par</w:t>
      </w:r>
      <w:r w:rsidR="00876FA4" w:rsidRPr="00E912E0">
        <w:rPr>
          <w:rFonts w:ascii="Arial Narrow" w:hAnsi="Arial Narrow" w:cs="Times New Roman"/>
          <w:b/>
          <w:bCs/>
          <w:sz w:val="28"/>
          <w:szCs w:val="28"/>
        </w:rPr>
        <w:t xml:space="preserve"> </w:t>
      </w:r>
      <w:r w:rsidR="00322BBA" w:rsidRPr="00E912E0">
        <w:rPr>
          <w:rFonts w:ascii="Arial Narrow" w:hAnsi="Arial Narrow" w:cs="Times New Roman"/>
          <w:b/>
          <w:bCs/>
          <w:sz w:val="28"/>
          <w:szCs w:val="28"/>
        </w:rPr>
        <w:t>:</w:t>
      </w:r>
    </w:p>
    <w:p w14:paraId="1EA29BA5" w14:textId="337BA2DC" w:rsidR="00A90F5C" w:rsidRDefault="001B6B26" w:rsidP="00F718DE">
      <w:pPr>
        <w:tabs>
          <w:tab w:val="left" w:pos="3570"/>
        </w:tabs>
        <w:spacing w:line="240" w:lineRule="auto"/>
        <w:jc w:val="center"/>
        <w:rPr>
          <w:rFonts w:ascii="Calisto MT" w:hAnsi="Calisto MT" w:cs="Times New Roman"/>
          <w:szCs w:val="24"/>
        </w:rPr>
      </w:pPr>
      <w:r>
        <w:rPr>
          <w:rFonts w:ascii="Calisto MT" w:hAnsi="Calisto MT" w:cs="Times New Roman"/>
          <w:szCs w:val="24"/>
        </w:rPr>
        <w:t xml:space="preserve">BRADA Nada </w:t>
      </w:r>
    </w:p>
    <w:p w14:paraId="308968D7" w14:textId="16A36FED" w:rsidR="00A8488A" w:rsidRDefault="001B6B26" w:rsidP="00A8488A">
      <w:pPr>
        <w:tabs>
          <w:tab w:val="left" w:pos="3570"/>
        </w:tabs>
        <w:spacing w:line="240" w:lineRule="auto"/>
        <w:jc w:val="center"/>
        <w:rPr>
          <w:rFonts w:ascii="Calisto MT" w:hAnsi="Calisto MT" w:cs="Times New Roman"/>
          <w:szCs w:val="24"/>
        </w:rPr>
      </w:pPr>
      <w:r>
        <w:rPr>
          <w:rFonts w:ascii="Calisto MT" w:hAnsi="Calisto MT" w:cs="Times New Roman"/>
          <w:szCs w:val="24"/>
        </w:rPr>
        <w:t>SLIMANI Hayat</w:t>
      </w:r>
    </w:p>
    <w:p w14:paraId="6C0E2CBB" w14:textId="3BC60C32" w:rsidR="00322BBA" w:rsidRPr="00A8488A" w:rsidRDefault="00322BBA" w:rsidP="000403D7">
      <w:pPr>
        <w:tabs>
          <w:tab w:val="left" w:pos="3570"/>
        </w:tabs>
        <w:spacing w:line="276" w:lineRule="auto"/>
        <w:rPr>
          <w:rFonts w:ascii="Calisto MT" w:hAnsi="Calisto MT" w:cs="Times New Roman"/>
          <w:szCs w:val="24"/>
        </w:rPr>
      </w:pPr>
    </w:p>
    <w:p w14:paraId="3CDF9EAF" w14:textId="19BB5B72" w:rsidR="00A90F5C" w:rsidRPr="00705D41" w:rsidRDefault="00A90F5C" w:rsidP="00F66DAC">
      <w:pPr>
        <w:tabs>
          <w:tab w:val="left" w:pos="3570"/>
        </w:tabs>
        <w:spacing w:line="480" w:lineRule="auto"/>
        <w:rPr>
          <w:rFonts w:ascii="Calisto MT" w:hAnsi="Calisto MT" w:cs="Times New Roman"/>
          <w:szCs w:val="24"/>
        </w:rPr>
      </w:pPr>
      <w:r w:rsidRPr="00705D41">
        <w:rPr>
          <w:rFonts w:ascii="Calisto MT" w:hAnsi="Calisto MT" w:cs="Times New Roman"/>
        </w:rPr>
        <w:t>Soutenu</w:t>
      </w:r>
      <w:r w:rsidR="00E43622">
        <w:rPr>
          <w:rFonts w:ascii="Calisto MT" w:hAnsi="Calisto MT" w:cs="Times New Roman"/>
        </w:rPr>
        <w:t xml:space="preserve"> le 29/</w:t>
      </w:r>
      <w:r w:rsidR="000403D7">
        <w:rPr>
          <w:rFonts w:ascii="Calisto MT" w:hAnsi="Calisto MT" w:cs="Times New Roman"/>
        </w:rPr>
        <w:t>0</w:t>
      </w:r>
      <w:r w:rsidR="00E43622">
        <w:rPr>
          <w:rFonts w:ascii="Calisto MT" w:hAnsi="Calisto MT" w:cs="Times New Roman"/>
        </w:rPr>
        <w:t>6</w:t>
      </w:r>
      <w:r w:rsidRPr="00705D41">
        <w:rPr>
          <w:rFonts w:ascii="Calisto MT" w:hAnsi="Calisto MT" w:cs="Times New Roman"/>
        </w:rPr>
        <w:t>/202</w:t>
      </w:r>
      <w:r w:rsidR="001D212E">
        <w:rPr>
          <w:rFonts w:ascii="Calisto MT" w:hAnsi="Calisto MT" w:cs="Times New Roman"/>
        </w:rPr>
        <w:t>5</w:t>
      </w:r>
      <w:r w:rsidRPr="00705D41">
        <w:rPr>
          <w:rFonts w:ascii="Calisto MT" w:hAnsi="Calisto MT" w:cs="Times New Roman"/>
        </w:rPr>
        <w:t xml:space="preserve"> devant le jury composé de :</w:t>
      </w:r>
    </w:p>
    <w:tbl>
      <w:tblPr>
        <w:tblStyle w:val="Grilledutableau"/>
        <w:tblW w:w="104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39"/>
        <w:gridCol w:w="762"/>
        <w:gridCol w:w="3836"/>
        <w:gridCol w:w="1034"/>
        <w:gridCol w:w="3153"/>
      </w:tblGrid>
      <w:tr w:rsidR="00322BBA" w:rsidRPr="00FD048D" w14:paraId="51D65C9C" w14:textId="77777777" w:rsidTr="00E32A1A">
        <w:trPr>
          <w:trHeight w:val="439"/>
        </w:trPr>
        <w:tc>
          <w:tcPr>
            <w:tcW w:w="1639" w:type="dxa"/>
            <w:vAlign w:val="center"/>
          </w:tcPr>
          <w:p w14:paraId="0CEB7849" w14:textId="129776BA" w:rsidR="00322BBA" w:rsidRPr="008D3393" w:rsidRDefault="00322BBA" w:rsidP="00322BBA">
            <w:pPr>
              <w:tabs>
                <w:tab w:val="left" w:pos="3570"/>
              </w:tabs>
              <w:rPr>
                <w:rFonts w:ascii="Calisto MT" w:hAnsi="Calisto MT" w:cs="Times New Roman"/>
                <w:b/>
                <w:bCs/>
                <w:color w:val="BFBFBF" w:themeColor="background1" w:themeShade="BF"/>
              </w:rPr>
            </w:pPr>
            <w:r w:rsidRPr="008D3393">
              <w:rPr>
                <w:rFonts w:ascii="Calisto MT" w:hAnsi="Calisto MT" w:cs="Times New Roman"/>
                <w:b/>
                <w:bCs/>
              </w:rPr>
              <w:t>Présidente</w:t>
            </w:r>
          </w:p>
        </w:tc>
        <w:tc>
          <w:tcPr>
            <w:tcW w:w="762" w:type="dxa"/>
            <w:vAlign w:val="center"/>
          </w:tcPr>
          <w:p w14:paraId="7A96177C" w14:textId="0ABE1953" w:rsidR="00322BBA" w:rsidRPr="00FD048D" w:rsidRDefault="00E43622" w:rsidP="00322BBA">
            <w:pPr>
              <w:tabs>
                <w:tab w:val="left" w:pos="3570"/>
              </w:tabs>
              <w:rPr>
                <w:rFonts w:ascii="Calisto MT" w:hAnsi="Calisto MT" w:cs="Times New Roman"/>
                <w:color w:val="BFBFBF" w:themeColor="background1" w:themeShade="BF"/>
              </w:rPr>
            </w:pPr>
            <w:r>
              <w:rPr>
                <w:rFonts w:ascii="Calisto MT" w:hAnsi="Calisto MT" w:cs="Times New Roman"/>
              </w:rPr>
              <w:t>Mme</w:t>
            </w:r>
            <w:r w:rsidR="00E32A1A">
              <w:rPr>
                <w:rFonts w:ascii="Calisto MT" w:hAnsi="Calisto MT" w:cs="Times New Roman"/>
              </w:rPr>
              <w:t xml:space="preserve"> </w:t>
            </w:r>
          </w:p>
        </w:tc>
        <w:tc>
          <w:tcPr>
            <w:tcW w:w="3836" w:type="dxa"/>
            <w:vAlign w:val="center"/>
          </w:tcPr>
          <w:p w14:paraId="0AE0C31B" w14:textId="1267FB90" w:rsidR="00322BBA" w:rsidRPr="00FD048D" w:rsidRDefault="00E32A1A" w:rsidP="00322BBA">
            <w:pPr>
              <w:tabs>
                <w:tab w:val="left" w:pos="3570"/>
              </w:tabs>
              <w:rPr>
                <w:rFonts w:ascii="Calisto MT" w:hAnsi="Calisto MT" w:cs="Times New Roman"/>
              </w:rPr>
            </w:pPr>
            <w:r>
              <w:rPr>
                <w:rFonts w:ascii="Calisto MT" w:hAnsi="Calisto MT" w:cs="Times New Roman"/>
              </w:rPr>
              <w:t>GUERMACHE</w:t>
            </w:r>
            <w:r w:rsidR="00E17C37">
              <w:rPr>
                <w:rFonts w:ascii="Calisto MT" w:hAnsi="Calisto MT" w:cs="Times New Roman"/>
              </w:rPr>
              <w:t xml:space="preserve"> Lamis</w:t>
            </w:r>
          </w:p>
        </w:tc>
        <w:tc>
          <w:tcPr>
            <w:tcW w:w="1034" w:type="dxa"/>
            <w:vAlign w:val="center"/>
          </w:tcPr>
          <w:p w14:paraId="6BA993F6" w14:textId="77777777" w:rsidR="00322BBA" w:rsidRPr="00FD048D" w:rsidRDefault="00322BBA" w:rsidP="00322BBA">
            <w:pPr>
              <w:tabs>
                <w:tab w:val="left" w:pos="3570"/>
              </w:tabs>
              <w:rPr>
                <w:rFonts w:ascii="Calisto MT" w:hAnsi="Calisto MT" w:cs="Times New Roman"/>
              </w:rPr>
            </w:pPr>
            <w:r w:rsidRPr="00FD048D">
              <w:rPr>
                <w:rFonts w:ascii="Calisto MT" w:hAnsi="Calisto MT" w:cs="Times New Roman"/>
              </w:rPr>
              <w:t>MCB</w:t>
            </w:r>
          </w:p>
        </w:tc>
        <w:tc>
          <w:tcPr>
            <w:tcW w:w="3153" w:type="dxa"/>
            <w:vAlign w:val="center"/>
          </w:tcPr>
          <w:p w14:paraId="639E2433" w14:textId="4076C258" w:rsidR="00322BBA" w:rsidRPr="00FD048D" w:rsidRDefault="00322BBA" w:rsidP="00322BBA">
            <w:pPr>
              <w:tabs>
                <w:tab w:val="left" w:pos="3570"/>
              </w:tabs>
              <w:rPr>
                <w:rFonts w:ascii="Calisto MT" w:hAnsi="Calisto MT" w:cs="Times New Roman"/>
              </w:rPr>
            </w:pPr>
            <w:r w:rsidRPr="00FD048D">
              <w:rPr>
                <w:rFonts w:ascii="Calisto MT" w:hAnsi="Calisto MT" w:cs="Times New Roman"/>
              </w:rPr>
              <w:t>U</w:t>
            </w:r>
            <w:r>
              <w:rPr>
                <w:rFonts w:ascii="Calisto MT" w:hAnsi="Calisto MT" w:cs="Times New Roman"/>
              </w:rPr>
              <w:t>. Khemis Miliana</w:t>
            </w:r>
          </w:p>
        </w:tc>
      </w:tr>
      <w:tr w:rsidR="00322BBA" w:rsidRPr="00FD048D" w14:paraId="5334C4B8" w14:textId="77777777" w:rsidTr="00E32A1A">
        <w:trPr>
          <w:trHeight w:val="439"/>
        </w:trPr>
        <w:tc>
          <w:tcPr>
            <w:tcW w:w="1639" w:type="dxa"/>
            <w:vAlign w:val="center"/>
          </w:tcPr>
          <w:p w14:paraId="79F8B15B" w14:textId="1BF19A18" w:rsidR="00322BBA" w:rsidRPr="008D3393" w:rsidRDefault="00322BBA" w:rsidP="00322BBA">
            <w:pPr>
              <w:rPr>
                <w:rFonts w:ascii="Calisto MT" w:hAnsi="Calisto MT" w:cs="Times New Roman"/>
                <w:b/>
                <w:bCs/>
                <w:color w:val="BFBFBF" w:themeColor="background1" w:themeShade="BF"/>
              </w:rPr>
            </w:pPr>
            <w:r w:rsidRPr="008D3393">
              <w:rPr>
                <w:rFonts w:ascii="Calisto MT" w:hAnsi="Calisto MT" w:cs="Times New Roman"/>
                <w:b/>
                <w:bCs/>
              </w:rPr>
              <w:t>Promot</w:t>
            </w:r>
            <w:r w:rsidR="000403D7">
              <w:rPr>
                <w:rFonts w:ascii="Calisto MT" w:hAnsi="Calisto MT" w:cs="Times New Roman"/>
                <w:b/>
                <w:bCs/>
              </w:rPr>
              <w:t>rice</w:t>
            </w:r>
          </w:p>
        </w:tc>
        <w:tc>
          <w:tcPr>
            <w:tcW w:w="762" w:type="dxa"/>
            <w:vAlign w:val="center"/>
          </w:tcPr>
          <w:p w14:paraId="5E8BECE5" w14:textId="3E410E0C" w:rsidR="00322BBA" w:rsidRPr="00FD048D" w:rsidRDefault="00322BBA" w:rsidP="00322BBA">
            <w:pPr>
              <w:rPr>
                <w:rFonts w:ascii="Calisto MT" w:hAnsi="Calisto MT" w:cs="Times New Roman"/>
                <w:color w:val="BFBFBF" w:themeColor="background1" w:themeShade="BF"/>
              </w:rPr>
            </w:pPr>
            <w:r w:rsidRPr="00FD048D">
              <w:rPr>
                <w:rFonts w:ascii="Calisto MT" w:hAnsi="Calisto MT" w:cs="Times New Roman"/>
              </w:rPr>
              <w:t>Mme</w:t>
            </w:r>
          </w:p>
        </w:tc>
        <w:tc>
          <w:tcPr>
            <w:tcW w:w="3836" w:type="dxa"/>
            <w:vAlign w:val="center"/>
          </w:tcPr>
          <w:p w14:paraId="0141E8B2" w14:textId="573CC067" w:rsidR="00322BBA" w:rsidRPr="00FD048D" w:rsidRDefault="004E4E43" w:rsidP="00322BBA">
            <w:pPr>
              <w:rPr>
                <w:rFonts w:ascii="Calisto MT" w:hAnsi="Calisto MT"/>
              </w:rPr>
            </w:pPr>
            <w:r w:rsidRPr="004E4E43">
              <w:rPr>
                <w:rFonts w:ascii="Calisto MT" w:hAnsi="Calisto MT" w:cs="Times New Roman"/>
              </w:rPr>
              <w:t>BENBELGACEM Farah</w:t>
            </w:r>
            <w:r w:rsidR="00E17C37">
              <w:rPr>
                <w:rFonts w:ascii="Calisto MT" w:hAnsi="Calisto MT" w:cs="Times New Roman"/>
              </w:rPr>
              <w:t xml:space="preserve"> Fadwa</w:t>
            </w:r>
          </w:p>
        </w:tc>
        <w:tc>
          <w:tcPr>
            <w:tcW w:w="1034" w:type="dxa"/>
            <w:vAlign w:val="center"/>
          </w:tcPr>
          <w:p w14:paraId="588897F4" w14:textId="384C38A7" w:rsidR="00322BBA" w:rsidRPr="00FD048D" w:rsidRDefault="00322BBA" w:rsidP="00322BBA">
            <w:pPr>
              <w:rPr>
                <w:rFonts w:ascii="Calisto MT" w:hAnsi="Calisto MT" w:cs="Times New Roman"/>
              </w:rPr>
            </w:pPr>
            <w:r w:rsidRPr="00FD048D">
              <w:rPr>
                <w:rFonts w:ascii="Calisto MT" w:hAnsi="Calisto MT" w:cs="Times New Roman"/>
              </w:rPr>
              <w:t>M</w:t>
            </w:r>
            <w:r w:rsidR="000403D7">
              <w:rPr>
                <w:rFonts w:ascii="Calisto MT" w:hAnsi="Calisto MT" w:cs="Times New Roman"/>
              </w:rPr>
              <w:t>AB</w:t>
            </w:r>
          </w:p>
        </w:tc>
        <w:tc>
          <w:tcPr>
            <w:tcW w:w="3153" w:type="dxa"/>
            <w:vAlign w:val="center"/>
          </w:tcPr>
          <w:p w14:paraId="20C8AFE1" w14:textId="77777777" w:rsidR="000403D7" w:rsidRDefault="000403D7" w:rsidP="00322BBA">
            <w:pPr>
              <w:rPr>
                <w:rFonts w:ascii="Calisto MT" w:hAnsi="Calisto MT" w:cs="Times New Roman"/>
              </w:rPr>
            </w:pPr>
          </w:p>
          <w:p w14:paraId="69ED8B1D" w14:textId="79327BEA" w:rsidR="00322BBA" w:rsidRDefault="00322BBA" w:rsidP="00322BBA">
            <w:pPr>
              <w:rPr>
                <w:rFonts w:ascii="Calisto MT" w:hAnsi="Calisto MT" w:cs="Times New Roman"/>
              </w:rPr>
            </w:pPr>
            <w:r w:rsidRPr="00EF0289">
              <w:rPr>
                <w:rFonts w:ascii="Calisto MT" w:hAnsi="Calisto MT" w:cs="Times New Roman"/>
              </w:rPr>
              <w:t>U. Khemis Miliana</w:t>
            </w:r>
          </w:p>
          <w:p w14:paraId="0B3A5AB0" w14:textId="2BDF01AD" w:rsidR="00E32A1A" w:rsidRPr="00FD048D" w:rsidRDefault="00E32A1A" w:rsidP="00322BBA">
            <w:pPr>
              <w:rPr>
                <w:rFonts w:ascii="Calisto MT" w:hAnsi="Calisto MT" w:cs="Times New Roman"/>
              </w:rPr>
            </w:pPr>
          </w:p>
        </w:tc>
      </w:tr>
      <w:tr w:rsidR="00E32A1A" w:rsidRPr="00FD048D" w14:paraId="5CB08015" w14:textId="77777777" w:rsidTr="00E32A1A">
        <w:trPr>
          <w:trHeight w:val="439"/>
        </w:trPr>
        <w:tc>
          <w:tcPr>
            <w:tcW w:w="1639" w:type="dxa"/>
            <w:vAlign w:val="center"/>
          </w:tcPr>
          <w:p w14:paraId="562B08FB" w14:textId="5ED57232" w:rsidR="00E32A1A" w:rsidRPr="008D3393" w:rsidRDefault="00E32A1A" w:rsidP="00E32A1A">
            <w:pPr>
              <w:rPr>
                <w:rFonts w:ascii="Calisto MT" w:hAnsi="Calisto MT" w:cs="Times New Roman"/>
                <w:b/>
                <w:bCs/>
                <w:color w:val="BFBFBF" w:themeColor="background1" w:themeShade="BF"/>
              </w:rPr>
            </w:pPr>
            <w:r>
              <w:rPr>
                <w:rFonts w:ascii="Calisto MT" w:hAnsi="Calisto MT" w:cs="Times New Roman"/>
                <w:b/>
                <w:bCs/>
              </w:rPr>
              <w:t xml:space="preserve">Examinatrice </w:t>
            </w:r>
          </w:p>
        </w:tc>
        <w:tc>
          <w:tcPr>
            <w:tcW w:w="762" w:type="dxa"/>
            <w:vAlign w:val="center"/>
          </w:tcPr>
          <w:p w14:paraId="18AAEF95" w14:textId="1B31F464" w:rsidR="00E32A1A" w:rsidRPr="00FD048D" w:rsidRDefault="00E32A1A" w:rsidP="00E32A1A">
            <w:pPr>
              <w:rPr>
                <w:rFonts w:ascii="Calisto MT" w:hAnsi="Calisto MT" w:cs="Times New Roman"/>
                <w:color w:val="BFBFBF" w:themeColor="background1" w:themeShade="BF"/>
              </w:rPr>
            </w:pPr>
            <w:r w:rsidRPr="00E32A1A">
              <w:rPr>
                <w:rFonts w:ascii="Calisto MT" w:hAnsi="Calisto MT" w:cs="Times New Roman"/>
              </w:rPr>
              <w:t>Mme</w:t>
            </w:r>
            <w:r>
              <w:rPr>
                <w:rFonts w:ascii="Calisto MT" w:hAnsi="Calisto MT" w:cs="Times New Roman"/>
                <w:color w:val="BFBFBF" w:themeColor="background1" w:themeShade="BF"/>
              </w:rPr>
              <w:t xml:space="preserve"> </w:t>
            </w:r>
            <w:r w:rsidRPr="00E32A1A">
              <w:rPr>
                <w:rFonts w:ascii="Calisto MT" w:hAnsi="Calisto MT" w:cs="Times New Roman"/>
                <w:color w:val="BFBFBF" w:themeColor="background1" w:themeShade="BF"/>
              </w:rPr>
              <w:t xml:space="preserve"> </w:t>
            </w:r>
          </w:p>
        </w:tc>
        <w:tc>
          <w:tcPr>
            <w:tcW w:w="3836" w:type="dxa"/>
            <w:vAlign w:val="center"/>
          </w:tcPr>
          <w:p w14:paraId="7E258990" w14:textId="656CD6C5" w:rsidR="00E32A1A" w:rsidRPr="00FD048D" w:rsidRDefault="00E32A1A" w:rsidP="00E32A1A">
            <w:pPr>
              <w:rPr>
                <w:rFonts w:ascii="Calisto MT" w:hAnsi="Calisto MT"/>
              </w:rPr>
            </w:pPr>
            <w:r>
              <w:rPr>
                <w:rFonts w:ascii="Calisto MT" w:hAnsi="Calisto MT"/>
              </w:rPr>
              <w:t>FEDOUL</w:t>
            </w:r>
            <w:r w:rsidR="00E17C37">
              <w:rPr>
                <w:rFonts w:ascii="Calisto MT" w:hAnsi="Calisto MT"/>
              </w:rPr>
              <w:t xml:space="preserve"> Firdaous Faiza</w:t>
            </w:r>
          </w:p>
        </w:tc>
        <w:tc>
          <w:tcPr>
            <w:tcW w:w="1034" w:type="dxa"/>
            <w:vAlign w:val="center"/>
          </w:tcPr>
          <w:p w14:paraId="011B49DC" w14:textId="0F026187" w:rsidR="00E32A1A" w:rsidRPr="00FD048D" w:rsidRDefault="00E32A1A" w:rsidP="00E32A1A">
            <w:pPr>
              <w:rPr>
                <w:rFonts w:ascii="Calisto MT" w:hAnsi="Calisto MT" w:cs="Times New Roman"/>
              </w:rPr>
            </w:pPr>
            <w:r w:rsidRPr="00FD048D">
              <w:rPr>
                <w:rFonts w:ascii="Calisto MT" w:hAnsi="Calisto MT" w:cs="Times New Roman"/>
              </w:rPr>
              <w:t>MAB</w:t>
            </w:r>
          </w:p>
        </w:tc>
        <w:tc>
          <w:tcPr>
            <w:tcW w:w="3153" w:type="dxa"/>
            <w:vAlign w:val="center"/>
          </w:tcPr>
          <w:p w14:paraId="0EED29CF" w14:textId="040C215E" w:rsidR="00E32A1A" w:rsidRPr="00FD048D" w:rsidRDefault="00E32A1A" w:rsidP="00E32A1A">
            <w:pPr>
              <w:rPr>
                <w:rFonts w:ascii="Calisto MT" w:hAnsi="Calisto MT" w:cs="Times New Roman"/>
              </w:rPr>
            </w:pPr>
            <w:r w:rsidRPr="00EF0289">
              <w:rPr>
                <w:rFonts w:ascii="Calisto MT" w:hAnsi="Calisto MT" w:cs="Times New Roman"/>
              </w:rPr>
              <w:t>U. Khemis Miliana</w:t>
            </w:r>
          </w:p>
        </w:tc>
      </w:tr>
      <w:tr w:rsidR="00E32A1A" w:rsidRPr="00FD048D" w14:paraId="3403EFBB" w14:textId="77777777" w:rsidTr="00E32A1A">
        <w:trPr>
          <w:trHeight w:val="439"/>
        </w:trPr>
        <w:tc>
          <w:tcPr>
            <w:tcW w:w="1639" w:type="dxa"/>
            <w:vAlign w:val="center"/>
          </w:tcPr>
          <w:p w14:paraId="622533AA" w14:textId="0DA7CB64" w:rsidR="00E32A1A" w:rsidRPr="008D3393" w:rsidRDefault="00E32A1A" w:rsidP="00E32A1A">
            <w:pPr>
              <w:rPr>
                <w:rFonts w:ascii="Calisto MT" w:hAnsi="Calisto MT" w:cs="Times New Roman"/>
                <w:b/>
                <w:bCs/>
                <w:color w:val="BFBFBF" w:themeColor="background1" w:themeShade="BF"/>
              </w:rPr>
            </w:pPr>
          </w:p>
        </w:tc>
        <w:tc>
          <w:tcPr>
            <w:tcW w:w="762" w:type="dxa"/>
            <w:vAlign w:val="center"/>
          </w:tcPr>
          <w:p w14:paraId="0B7EFEC3" w14:textId="6E81A87A" w:rsidR="00E32A1A" w:rsidRPr="00FD048D" w:rsidRDefault="00E32A1A" w:rsidP="00E32A1A">
            <w:pPr>
              <w:rPr>
                <w:rFonts w:ascii="Calisto MT" w:hAnsi="Calisto MT" w:cs="Times New Roman"/>
                <w:color w:val="BFBFBF" w:themeColor="background1" w:themeShade="BF"/>
              </w:rPr>
            </w:pPr>
          </w:p>
        </w:tc>
        <w:tc>
          <w:tcPr>
            <w:tcW w:w="3836" w:type="dxa"/>
            <w:vAlign w:val="center"/>
          </w:tcPr>
          <w:p w14:paraId="6621C1A6" w14:textId="339539B4" w:rsidR="00E32A1A" w:rsidRPr="00FD048D" w:rsidRDefault="00E32A1A" w:rsidP="00E32A1A">
            <w:pPr>
              <w:rPr>
                <w:rFonts w:ascii="Calisto MT" w:hAnsi="Calisto MT"/>
              </w:rPr>
            </w:pPr>
          </w:p>
        </w:tc>
        <w:tc>
          <w:tcPr>
            <w:tcW w:w="1034" w:type="dxa"/>
            <w:vAlign w:val="center"/>
          </w:tcPr>
          <w:p w14:paraId="380EF7D0" w14:textId="382D7A97" w:rsidR="00E32A1A" w:rsidRPr="00FD048D" w:rsidRDefault="00E32A1A" w:rsidP="00E32A1A">
            <w:pPr>
              <w:rPr>
                <w:rFonts w:ascii="Calisto MT" w:hAnsi="Calisto MT" w:cs="Times New Roman"/>
              </w:rPr>
            </w:pPr>
          </w:p>
        </w:tc>
        <w:tc>
          <w:tcPr>
            <w:tcW w:w="3153" w:type="dxa"/>
            <w:vAlign w:val="center"/>
          </w:tcPr>
          <w:p w14:paraId="3145BFBA" w14:textId="2E955D98" w:rsidR="00E32A1A" w:rsidRPr="00FD048D" w:rsidRDefault="00E32A1A" w:rsidP="00E32A1A">
            <w:pPr>
              <w:rPr>
                <w:rFonts w:ascii="Calisto MT" w:hAnsi="Calisto MT" w:cs="Times New Roman"/>
              </w:rPr>
            </w:pPr>
          </w:p>
        </w:tc>
      </w:tr>
      <w:tr w:rsidR="00E32A1A" w:rsidRPr="00FD048D" w14:paraId="46CA9905" w14:textId="77777777" w:rsidTr="000403D7">
        <w:trPr>
          <w:trHeight w:val="61"/>
        </w:trPr>
        <w:tc>
          <w:tcPr>
            <w:tcW w:w="1639" w:type="dxa"/>
            <w:vAlign w:val="center"/>
          </w:tcPr>
          <w:p w14:paraId="3DC4B428" w14:textId="3483B38E" w:rsidR="00E32A1A" w:rsidRPr="008D3393" w:rsidRDefault="00E32A1A" w:rsidP="00E32A1A">
            <w:pPr>
              <w:rPr>
                <w:rFonts w:ascii="Calisto MT" w:hAnsi="Calisto MT" w:cs="Times New Roman"/>
                <w:b/>
                <w:bCs/>
                <w:color w:val="BFBFBF" w:themeColor="background1" w:themeShade="BF"/>
              </w:rPr>
            </w:pPr>
          </w:p>
        </w:tc>
        <w:tc>
          <w:tcPr>
            <w:tcW w:w="762" w:type="dxa"/>
            <w:vAlign w:val="center"/>
          </w:tcPr>
          <w:p w14:paraId="7A7AB768" w14:textId="7F295324" w:rsidR="00E32A1A" w:rsidRPr="00FD048D" w:rsidRDefault="00E32A1A" w:rsidP="00E32A1A">
            <w:pPr>
              <w:rPr>
                <w:rFonts w:ascii="Calisto MT" w:hAnsi="Calisto MT" w:cs="Times New Roman"/>
                <w:color w:val="BFBFBF" w:themeColor="background1" w:themeShade="BF"/>
              </w:rPr>
            </w:pPr>
          </w:p>
        </w:tc>
        <w:tc>
          <w:tcPr>
            <w:tcW w:w="3836" w:type="dxa"/>
            <w:vAlign w:val="center"/>
          </w:tcPr>
          <w:p w14:paraId="6F4F865E" w14:textId="77777777" w:rsidR="00E32A1A" w:rsidRDefault="00E32A1A" w:rsidP="00E32A1A">
            <w:pPr>
              <w:rPr>
                <w:rFonts w:ascii="Calisto MT" w:hAnsi="Calisto MT"/>
              </w:rPr>
            </w:pPr>
          </w:p>
          <w:p w14:paraId="17684178" w14:textId="11F6F820" w:rsidR="00E32A1A" w:rsidRPr="00FD048D" w:rsidRDefault="00E32A1A" w:rsidP="00E32A1A">
            <w:pPr>
              <w:rPr>
                <w:rFonts w:ascii="Calisto MT" w:hAnsi="Calisto MT"/>
              </w:rPr>
            </w:pPr>
            <w:r>
              <w:rPr>
                <w:rFonts w:ascii="Calisto MT" w:hAnsi="Calisto MT"/>
              </w:rPr>
              <w:t>Année universitaire : 2024/2025</w:t>
            </w:r>
          </w:p>
        </w:tc>
        <w:tc>
          <w:tcPr>
            <w:tcW w:w="1034" w:type="dxa"/>
            <w:vAlign w:val="center"/>
          </w:tcPr>
          <w:p w14:paraId="15A45E34" w14:textId="3E39D781" w:rsidR="00E32A1A" w:rsidRPr="00FD048D" w:rsidRDefault="00E32A1A" w:rsidP="00E32A1A">
            <w:pPr>
              <w:rPr>
                <w:rFonts w:ascii="Calisto MT" w:hAnsi="Calisto MT" w:cs="Times New Roman"/>
              </w:rPr>
            </w:pPr>
          </w:p>
        </w:tc>
        <w:tc>
          <w:tcPr>
            <w:tcW w:w="3153" w:type="dxa"/>
            <w:vAlign w:val="center"/>
          </w:tcPr>
          <w:p w14:paraId="5DBEC0EA" w14:textId="54E3B23E" w:rsidR="00E32A1A" w:rsidRPr="00FD048D" w:rsidRDefault="00E32A1A" w:rsidP="00E32A1A">
            <w:pPr>
              <w:rPr>
                <w:rFonts w:ascii="Calisto MT" w:hAnsi="Calisto MT" w:cs="Times New Roman"/>
              </w:rPr>
            </w:pPr>
          </w:p>
        </w:tc>
      </w:tr>
    </w:tbl>
    <w:p w14:paraId="7B33C5BE" w14:textId="77777777" w:rsidR="00F42DD9" w:rsidRDefault="001B6B26" w:rsidP="00F42DD9">
      <w:pPr>
        <w:pStyle w:val="Titre1"/>
        <w:jc w:val="center"/>
        <w:rPr>
          <w:lang w:bidi="ar-DZ"/>
        </w:rPr>
      </w:pPr>
      <w:bookmarkStart w:id="1" w:name="_Toc202476473"/>
      <w:r w:rsidRPr="000D634A">
        <w:rPr>
          <w:lang w:bidi="ar-DZ"/>
        </w:rPr>
        <w:lastRenderedPageBreak/>
        <w:t>Remerciements</w:t>
      </w:r>
      <w:bookmarkEnd w:id="1"/>
    </w:p>
    <w:p w14:paraId="2BC9A8E5" w14:textId="0C35FEFD" w:rsidR="008B0745" w:rsidRPr="00F42DD9" w:rsidRDefault="008B0745" w:rsidP="00AD2D06">
      <w:pPr>
        <w:ind w:firstLine="709"/>
        <w:jc w:val="both"/>
        <w:rPr>
          <w:bCs/>
          <w:szCs w:val="28"/>
          <w:lang w:bidi="ar-DZ"/>
        </w:rPr>
      </w:pPr>
      <w:r w:rsidRPr="008B0745">
        <w:rPr>
          <w:lang w:bidi="ar-DZ"/>
        </w:rPr>
        <w:t>Tout d’abord, nous tenons à exprimer notre profonde gratitude envers Dieu le Tout-Puissant pour nous avoir accordé le courage, la volonté, la santé et, surtout, la patience tout au long de plusieurs années d’études, ayant permis l’aboutissement de ce travail.</w:t>
      </w:r>
    </w:p>
    <w:p w14:paraId="700CED06" w14:textId="3371C9AC" w:rsidR="00D51E3B" w:rsidRDefault="008B0745" w:rsidP="00AD2D06">
      <w:pPr>
        <w:tabs>
          <w:tab w:val="left" w:pos="709"/>
        </w:tabs>
        <w:ind w:firstLine="709"/>
        <w:jc w:val="both"/>
        <w:rPr>
          <w:rFonts w:cstheme="majorBidi"/>
          <w:szCs w:val="24"/>
          <w:lang w:bidi="ar-DZ"/>
        </w:rPr>
      </w:pPr>
      <w:r w:rsidRPr="008B0745">
        <w:rPr>
          <w:rFonts w:cstheme="majorBidi"/>
          <w:szCs w:val="24"/>
          <w:lang w:bidi="ar-DZ"/>
        </w:rPr>
        <w:t>Nous tenons à exprimer notre profonde gratitude à not</w:t>
      </w:r>
      <w:r>
        <w:rPr>
          <w:rFonts w:cstheme="majorBidi"/>
          <w:szCs w:val="24"/>
          <w:lang w:bidi="ar-DZ"/>
        </w:rPr>
        <w:t xml:space="preserve">re promotrice, </w:t>
      </w:r>
      <w:r w:rsidRPr="00D51E3B">
        <w:rPr>
          <w:rFonts w:cstheme="majorBidi"/>
          <w:b/>
          <w:bCs/>
          <w:szCs w:val="24"/>
          <w:lang w:bidi="ar-DZ"/>
        </w:rPr>
        <w:t>Mme BENBELGACEM F</w:t>
      </w:r>
      <w:r w:rsidR="00D51E3B" w:rsidRPr="00D51E3B">
        <w:rPr>
          <w:rFonts w:cstheme="majorBidi"/>
          <w:b/>
          <w:bCs/>
          <w:szCs w:val="24"/>
          <w:lang w:bidi="ar-DZ"/>
        </w:rPr>
        <w:t>arah</w:t>
      </w:r>
      <w:r w:rsidR="005062B0">
        <w:rPr>
          <w:rFonts w:cstheme="majorBidi"/>
          <w:b/>
          <w:bCs/>
          <w:szCs w:val="24"/>
          <w:lang w:bidi="ar-DZ"/>
        </w:rPr>
        <w:t xml:space="preserve"> Fadwa</w:t>
      </w:r>
      <w:r w:rsidRPr="008B0745">
        <w:rPr>
          <w:rFonts w:cstheme="majorBidi"/>
          <w:szCs w:val="24"/>
          <w:lang w:bidi="ar-DZ"/>
        </w:rPr>
        <w:t xml:space="preserve">, Maître </w:t>
      </w:r>
      <w:r w:rsidR="005062B0">
        <w:rPr>
          <w:rFonts w:cstheme="majorBidi"/>
          <w:szCs w:val="24"/>
          <w:lang w:bidi="ar-DZ"/>
        </w:rPr>
        <w:t xml:space="preserve">assistant classe B </w:t>
      </w:r>
      <w:r w:rsidRPr="008B0745">
        <w:rPr>
          <w:rFonts w:cstheme="majorBidi"/>
          <w:szCs w:val="24"/>
          <w:lang w:bidi="ar-DZ"/>
        </w:rPr>
        <w:t xml:space="preserve">au département de </w:t>
      </w:r>
      <w:r w:rsidR="00E657D8">
        <w:rPr>
          <w:rFonts w:cstheme="majorBidi"/>
          <w:szCs w:val="24"/>
          <w:lang w:bidi="ar-DZ"/>
        </w:rPr>
        <w:t>B</w:t>
      </w:r>
      <w:r w:rsidRPr="008B0745">
        <w:rPr>
          <w:rFonts w:cstheme="majorBidi"/>
          <w:szCs w:val="24"/>
          <w:lang w:bidi="ar-DZ"/>
        </w:rPr>
        <w:t xml:space="preserve">iologie, </w:t>
      </w:r>
      <w:r w:rsidR="00E657D8">
        <w:rPr>
          <w:rFonts w:cstheme="majorBidi"/>
          <w:szCs w:val="24"/>
          <w:lang w:bidi="ar-DZ"/>
        </w:rPr>
        <w:t>F</w:t>
      </w:r>
      <w:r w:rsidRPr="008B0745">
        <w:rPr>
          <w:rFonts w:cstheme="majorBidi"/>
          <w:szCs w:val="24"/>
          <w:lang w:bidi="ar-DZ"/>
        </w:rPr>
        <w:t xml:space="preserve">aculté des </w:t>
      </w:r>
      <w:r w:rsidR="00E657D8">
        <w:rPr>
          <w:rFonts w:cstheme="majorBidi"/>
          <w:szCs w:val="24"/>
          <w:lang w:bidi="ar-DZ"/>
        </w:rPr>
        <w:t>S</w:t>
      </w:r>
      <w:r w:rsidRPr="008B0745">
        <w:rPr>
          <w:rFonts w:cstheme="majorBidi"/>
          <w:szCs w:val="24"/>
          <w:lang w:bidi="ar-DZ"/>
        </w:rPr>
        <w:t xml:space="preserve">ciences de la </w:t>
      </w:r>
      <w:r w:rsidR="00E657D8">
        <w:rPr>
          <w:rFonts w:cstheme="majorBidi"/>
          <w:szCs w:val="24"/>
          <w:lang w:bidi="ar-DZ"/>
        </w:rPr>
        <w:t>N</w:t>
      </w:r>
      <w:r w:rsidRPr="008B0745">
        <w:rPr>
          <w:rFonts w:cstheme="majorBidi"/>
          <w:szCs w:val="24"/>
          <w:lang w:bidi="ar-DZ"/>
        </w:rPr>
        <w:t xml:space="preserve">ature et de la </w:t>
      </w:r>
      <w:r w:rsidR="00E657D8">
        <w:rPr>
          <w:rFonts w:cstheme="majorBidi"/>
          <w:szCs w:val="24"/>
          <w:lang w:bidi="ar-DZ"/>
        </w:rPr>
        <w:t>V</w:t>
      </w:r>
      <w:r w:rsidRPr="008B0745">
        <w:rPr>
          <w:rFonts w:cstheme="majorBidi"/>
          <w:szCs w:val="24"/>
          <w:lang w:bidi="ar-DZ"/>
        </w:rPr>
        <w:t xml:space="preserve">ie et des </w:t>
      </w:r>
      <w:r w:rsidR="00E657D8">
        <w:rPr>
          <w:rFonts w:cstheme="majorBidi"/>
          <w:szCs w:val="24"/>
          <w:lang w:bidi="ar-DZ"/>
        </w:rPr>
        <w:t>S</w:t>
      </w:r>
      <w:r w:rsidRPr="008B0745">
        <w:rPr>
          <w:rFonts w:cstheme="majorBidi"/>
          <w:szCs w:val="24"/>
          <w:lang w:bidi="ar-DZ"/>
        </w:rPr>
        <w:t xml:space="preserve">ciences de la </w:t>
      </w:r>
      <w:r w:rsidR="00E657D8">
        <w:rPr>
          <w:rFonts w:cstheme="majorBidi"/>
          <w:szCs w:val="24"/>
          <w:lang w:bidi="ar-DZ"/>
        </w:rPr>
        <w:t>T</w:t>
      </w:r>
      <w:r w:rsidRPr="008B0745">
        <w:rPr>
          <w:rFonts w:cstheme="majorBidi"/>
          <w:szCs w:val="24"/>
          <w:lang w:bidi="ar-DZ"/>
        </w:rPr>
        <w:t xml:space="preserve">erre de </w:t>
      </w:r>
      <w:r w:rsidRPr="00504626">
        <w:rPr>
          <w:rFonts w:cstheme="majorBidi"/>
          <w:szCs w:val="24"/>
          <w:lang w:bidi="ar-DZ"/>
        </w:rPr>
        <w:t>l’Université</w:t>
      </w:r>
      <w:r w:rsidRPr="008B0745">
        <w:rPr>
          <w:rFonts w:cstheme="majorBidi"/>
          <w:szCs w:val="24"/>
          <w:lang w:bidi="ar-DZ"/>
        </w:rPr>
        <w:t xml:space="preserve"> </w:t>
      </w:r>
      <w:r w:rsidRPr="00504626">
        <w:rPr>
          <w:rFonts w:cstheme="majorBidi"/>
          <w:szCs w:val="24"/>
          <w:lang w:bidi="ar-DZ"/>
        </w:rPr>
        <w:t>Djilali</w:t>
      </w:r>
      <w:r w:rsidRPr="008B0745">
        <w:rPr>
          <w:rFonts w:cstheme="majorBidi"/>
          <w:szCs w:val="24"/>
          <w:lang w:bidi="ar-DZ"/>
        </w:rPr>
        <w:t xml:space="preserve"> </w:t>
      </w:r>
      <w:r w:rsidRPr="00504626">
        <w:rPr>
          <w:rFonts w:cstheme="majorBidi"/>
          <w:szCs w:val="24"/>
          <w:lang w:bidi="ar-DZ"/>
        </w:rPr>
        <w:t>Bounaama</w:t>
      </w:r>
      <w:r w:rsidRPr="008B0745">
        <w:rPr>
          <w:rFonts w:cstheme="majorBidi"/>
          <w:szCs w:val="24"/>
          <w:lang w:bidi="ar-DZ"/>
        </w:rPr>
        <w:t xml:space="preserve"> </w:t>
      </w:r>
      <w:r w:rsidRPr="00504626">
        <w:rPr>
          <w:rFonts w:cstheme="majorBidi"/>
          <w:szCs w:val="24"/>
          <w:lang w:bidi="ar-DZ"/>
        </w:rPr>
        <w:t>de</w:t>
      </w:r>
      <w:r w:rsidRPr="008B0745">
        <w:rPr>
          <w:rFonts w:cstheme="majorBidi"/>
          <w:szCs w:val="24"/>
          <w:lang w:bidi="ar-DZ"/>
        </w:rPr>
        <w:t xml:space="preserve"> </w:t>
      </w:r>
      <w:r w:rsidRPr="00504626">
        <w:rPr>
          <w:rFonts w:cstheme="majorBidi"/>
          <w:szCs w:val="24"/>
          <w:lang w:bidi="ar-DZ"/>
        </w:rPr>
        <w:t>Khemis</w:t>
      </w:r>
      <w:r w:rsidRPr="008B0745">
        <w:rPr>
          <w:rFonts w:cstheme="majorBidi"/>
          <w:szCs w:val="24"/>
          <w:lang w:bidi="ar-DZ"/>
        </w:rPr>
        <w:t xml:space="preserve"> </w:t>
      </w:r>
      <w:r w:rsidRPr="00504626">
        <w:rPr>
          <w:rFonts w:cstheme="majorBidi"/>
          <w:szCs w:val="24"/>
          <w:lang w:bidi="ar-DZ"/>
        </w:rPr>
        <w:t>Miliana</w:t>
      </w:r>
      <w:r w:rsidRPr="008B0745">
        <w:rPr>
          <w:rFonts w:cstheme="majorBidi"/>
          <w:szCs w:val="24"/>
          <w:lang w:bidi="ar-DZ"/>
        </w:rPr>
        <w:t>, pour avoir accepté de diriger ce mémoire.</w:t>
      </w:r>
    </w:p>
    <w:p w14:paraId="2B6485AA" w14:textId="4B449407" w:rsidR="008B0745" w:rsidRDefault="008B0745" w:rsidP="00AD2D06">
      <w:pPr>
        <w:tabs>
          <w:tab w:val="left" w:pos="284"/>
        </w:tabs>
        <w:ind w:firstLine="709"/>
        <w:jc w:val="both"/>
        <w:rPr>
          <w:rFonts w:cstheme="majorBidi"/>
          <w:szCs w:val="24"/>
          <w:lang w:bidi="ar-DZ"/>
        </w:rPr>
      </w:pPr>
      <w:r w:rsidRPr="008B0745">
        <w:rPr>
          <w:rFonts w:cstheme="majorBidi"/>
          <w:szCs w:val="24"/>
          <w:lang w:bidi="ar-DZ"/>
        </w:rPr>
        <w:t>Nous la remercions sincèrement pour sa supervision éclairée, la qualité de ses conseils, le temps qu’elle nous a consacré, ainsi que pour son soutien constant, sa patience, ses encouragements et sa disponibilité tout au long de la réalisation et de la rédaction de ce travail.</w:t>
      </w:r>
    </w:p>
    <w:p w14:paraId="7A37C578" w14:textId="1FF7FB83" w:rsidR="008B0745" w:rsidRPr="008B0745" w:rsidRDefault="008B0745" w:rsidP="00AD2D06">
      <w:pPr>
        <w:tabs>
          <w:tab w:val="left" w:pos="709"/>
        </w:tabs>
        <w:ind w:firstLine="709"/>
        <w:jc w:val="both"/>
        <w:rPr>
          <w:rFonts w:cstheme="majorBidi"/>
          <w:szCs w:val="24"/>
          <w:lang w:bidi="ar-DZ"/>
        </w:rPr>
      </w:pPr>
      <w:r w:rsidRPr="008B0745">
        <w:rPr>
          <w:rFonts w:cstheme="majorBidi"/>
          <w:szCs w:val="24"/>
          <w:lang w:bidi="ar-DZ"/>
        </w:rPr>
        <w:t>Nos remerciements les plus sincères et les plus profonds sont adressés aux membres du jury :</w:t>
      </w:r>
    </w:p>
    <w:p w14:paraId="489F8288" w14:textId="0778A184" w:rsidR="008B0745" w:rsidRPr="008B0745" w:rsidRDefault="008B0745" w:rsidP="00AD2D06">
      <w:pPr>
        <w:tabs>
          <w:tab w:val="left" w:pos="709"/>
        </w:tabs>
        <w:jc w:val="both"/>
        <w:rPr>
          <w:rFonts w:cstheme="majorBidi"/>
          <w:szCs w:val="24"/>
          <w:lang w:bidi="ar-DZ"/>
        </w:rPr>
      </w:pPr>
      <w:r w:rsidRPr="00D51E3B">
        <w:rPr>
          <w:rFonts w:cstheme="majorBidi"/>
          <w:b/>
          <w:bCs/>
          <w:szCs w:val="24"/>
          <w:lang w:bidi="ar-DZ"/>
        </w:rPr>
        <w:t>Mme</w:t>
      </w:r>
      <w:r w:rsidR="00F42DD9">
        <w:rPr>
          <w:rFonts w:cstheme="majorBidi"/>
          <w:szCs w:val="24"/>
          <w:lang w:bidi="ar-DZ"/>
        </w:rPr>
        <w:t xml:space="preserve"> </w:t>
      </w:r>
      <w:r w:rsidR="00F42DD9" w:rsidRPr="00F42DD9">
        <w:rPr>
          <w:rFonts w:cstheme="majorBidi"/>
          <w:b/>
          <w:bCs/>
          <w:szCs w:val="24"/>
          <w:lang w:bidi="ar-DZ"/>
        </w:rPr>
        <w:t>GUERMACHE</w:t>
      </w:r>
      <w:r w:rsidR="00F42DD9">
        <w:rPr>
          <w:rFonts w:cstheme="majorBidi"/>
          <w:szCs w:val="24"/>
          <w:lang w:bidi="ar-DZ"/>
        </w:rPr>
        <w:t>,</w:t>
      </w:r>
      <w:r w:rsidRPr="008B0745">
        <w:rPr>
          <w:rFonts w:cstheme="majorBidi"/>
          <w:szCs w:val="24"/>
          <w:lang w:bidi="ar-DZ"/>
        </w:rPr>
        <w:t xml:space="preserve"> qui nous a honorés en acceptant d’être présidente du jury.</w:t>
      </w:r>
    </w:p>
    <w:p w14:paraId="5ED137DA" w14:textId="39D8FF06" w:rsidR="008B0745" w:rsidRDefault="00F42DD9" w:rsidP="00AD2D06">
      <w:pPr>
        <w:tabs>
          <w:tab w:val="left" w:pos="709"/>
        </w:tabs>
        <w:jc w:val="both"/>
        <w:rPr>
          <w:rFonts w:cstheme="majorBidi"/>
          <w:szCs w:val="24"/>
          <w:lang w:bidi="ar-DZ"/>
        </w:rPr>
      </w:pPr>
      <w:r>
        <w:rPr>
          <w:rFonts w:cstheme="majorBidi"/>
          <w:b/>
          <w:bCs/>
          <w:szCs w:val="24"/>
          <w:lang w:bidi="ar-DZ"/>
        </w:rPr>
        <w:t>Mme FEDOUL,</w:t>
      </w:r>
      <w:r w:rsidR="008B0745" w:rsidRPr="008B0745">
        <w:rPr>
          <w:rFonts w:cstheme="majorBidi"/>
          <w:szCs w:val="24"/>
          <w:lang w:bidi="ar-DZ"/>
        </w:rPr>
        <w:t xml:space="preserve"> de nous avoir fait l’honneur d’examiner ce travail.</w:t>
      </w:r>
    </w:p>
    <w:p w14:paraId="07F9F0C8" w14:textId="473D2BCA" w:rsidR="00D51E3B" w:rsidRDefault="00D51E3B" w:rsidP="00AD2D06">
      <w:pPr>
        <w:tabs>
          <w:tab w:val="left" w:pos="709"/>
        </w:tabs>
        <w:ind w:firstLine="709"/>
        <w:jc w:val="both"/>
        <w:rPr>
          <w:rFonts w:cstheme="majorBidi"/>
          <w:szCs w:val="24"/>
          <w:lang w:bidi="ar-DZ"/>
        </w:rPr>
      </w:pPr>
      <w:r w:rsidRPr="00D51E3B">
        <w:rPr>
          <w:rFonts w:cstheme="majorBidi"/>
          <w:szCs w:val="24"/>
          <w:lang w:bidi="ar-DZ"/>
        </w:rPr>
        <w:t>Nous tenons à exprimer notre</w:t>
      </w:r>
      <w:r w:rsidR="008B0745" w:rsidRPr="008B0745">
        <w:rPr>
          <w:rFonts w:cstheme="majorBidi"/>
          <w:szCs w:val="24"/>
          <w:lang w:bidi="ar-DZ"/>
        </w:rPr>
        <w:t xml:space="preserve"> profonde gratitude à toutes les personnes qui </w:t>
      </w:r>
      <w:r w:rsidR="000403D7">
        <w:rPr>
          <w:rFonts w:cstheme="majorBidi"/>
          <w:szCs w:val="24"/>
          <w:lang w:bidi="ar-DZ"/>
        </w:rPr>
        <w:t xml:space="preserve">nous </w:t>
      </w:r>
      <w:r w:rsidR="008B0745" w:rsidRPr="008B0745">
        <w:rPr>
          <w:rFonts w:cstheme="majorBidi"/>
          <w:szCs w:val="24"/>
          <w:lang w:bidi="ar-DZ"/>
        </w:rPr>
        <w:t xml:space="preserve">ont aidé dans l'utilisation des logiciels nécessaires à la réalisation de ce travail, en particulier pour leur assistance technique </w:t>
      </w:r>
      <w:r>
        <w:rPr>
          <w:rFonts w:cstheme="majorBidi"/>
          <w:szCs w:val="24"/>
          <w:lang w:bidi="ar-DZ"/>
        </w:rPr>
        <w:t>et leurs conseils précieux.</w:t>
      </w:r>
    </w:p>
    <w:p w14:paraId="426E3FBA" w14:textId="54BC5A40" w:rsidR="00D51E3B" w:rsidRDefault="00D51E3B" w:rsidP="00AD2D06">
      <w:pPr>
        <w:tabs>
          <w:tab w:val="left" w:pos="709"/>
        </w:tabs>
        <w:ind w:firstLine="709"/>
        <w:jc w:val="both"/>
        <w:rPr>
          <w:rFonts w:cstheme="majorBidi"/>
          <w:szCs w:val="24"/>
          <w:lang w:bidi="ar-DZ"/>
        </w:rPr>
      </w:pPr>
      <w:r w:rsidRPr="00D51E3B">
        <w:rPr>
          <w:rFonts w:cstheme="majorBidi"/>
          <w:szCs w:val="24"/>
          <w:lang w:bidi="ar-DZ"/>
        </w:rPr>
        <w:t>Nous tenons à remercier chaleureusement l’</w:t>
      </w:r>
      <w:r>
        <w:rPr>
          <w:rFonts w:cstheme="majorBidi"/>
          <w:szCs w:val="24"/>
          <w:lang w:bidi="ar-DZ"/>
        </w:rPr>
        <w:t xml:space="preserve">ensemble des enseignants de </w:t>
      </w:r>
      <w:r w:rsidRPr="00D51E3B">
        <w:rPr>
          <w:rFonts w:cstheme="majorBidi"/>
          <w:b/>
          <w:bCs/>
          <w:szCs w:val="24"/>
          <w:lang w:bidi="ar-DZ"/>
        </w:rPr>
        <w:t>la Faculté des Sciences de la Nature et de la Vie</w:t>
      </w:r>
      <w:r>
        <w:rPr>
          <w:rFonts w:cstheme="majorBidi"/>
          <w:szCs w:val="24"/>
          <w:lang w:bidi="ar-DZ"/>
        </w:rPr>
        <w:t xml:space="preserve"> de </w:t>
      </w:r>
      <w:r w:rsidRPr="00D51E3B">
        <w:rPr>
          <w:rFonts w:cstheme="majorBidi"/>
          <w:b/>
          <w:bCs/>
          <w:szCs w:val="24"/>
          <w:lang w:bidi="ar-DZ"/>
        </w:rPr>
        <w:t>l’Université Djilali Bounaama – Khemis Miliana</w:t>
      </w:r>
      <w:r w:rsidRPr="00D51E3B">
        <w:rPr>
          <w:rFonts w:cstheme="majorBidi"/>
          <w:szCs w:val="24"/>
          <w:lang w:bidi="ar-DZ"/>
        </w:rPr>
        <w:t xml:space="preserve"> pour la qualité de leur enseignement et leur engagement tout au long de notre formation.</w:t>
      </w:r>
    </w:p>
    <w:p w14:paraId="1DC69706" w14:textId="58DF379E" w:rsidR="00D51E3B" w:rsidRDefault="00D51E3B" w:rsidP="00AD2D06">
      <w:pPr>
        <w:tabs>
          <w:tab w:val="left" w:pos="709"/>
        </w:tabs>
        <w:ind w:firstLine="709"/>
        <w:jc w:val="both"/>
        <w:rPr>
          <w:rFonts w:cstheme="majorBidi"/>
          <w:szCs w:val="24"/>
          <w:lang w:bidi="ar-DZ"/>
        </w:rPr>
      </w:pPr>
      <w:r w:rsidRPr="00D51E3B">
        <w:rPr>
          <w:rFonts w:cstheme="majorBidi"/>
          <w:szCs w:val="24"/>
          <w:lang w:bidi="ar-DZ"/>
        </w:rPr>
        <w:t>Nos remerciements s’adressent aussi à</w:t>
      </w:r>
      <w:r>
        <w:rPr>
          <w:rFonts w:cstheme="majorBidi"/>
          <w:szCs w:val="24"/>
          <w:lang w:bidi="ar-DZ"/>
        </w:rPr>
        <w:t xml:space="preserve"> nos camarades de la promotion 2024/2025</w:t>
      </w:r>
      <w:r w:rsidRPr="00D51E3B">
        <w:rPr>
          <w:rFonts w:cstheme="majorBidi"/>
          <w:szCs w:val="24"/>
          <w:lang w:bidi="ar-DZ"/>
        </w:rPr>
        <w:t xml:space="preserve"> pour leur esprit d’entraide, leur collaboration et leur soutien moral.</w:t>
      </w:r>
    </w:p>
    <w:p w14:paraId="42B28F53" w14:textId="5AE7F9CF" w:rsidR="00D40062" w:rsidRPr="00CF4958" w:rsidRDefault="00D51E3B" w:rsidP="00AD2D06">
      <w:pPr>
        <w:tabs>
          <w:tab w:val="left" w:pos="709"/>
        </w:tabs>
        <w:ind w:firstLine="709"/>
        <w:jc w:val="both"/>
        <w:rPr>
          <w:rFonts w:cstheme="majorBidi"/>
          <w:szCs w:val="24"/>
          <w:lang w:bidi="ar-DZ"/>
        </w:rPr>
      </w:pPr>
      <w:r w:rsidRPr="00D51E3B">
        <w:rPr>
          <w:rFonts w:cstheme="majorBidi"/>
          <w:szCs w:val="24"/>
          <w:lang w:bidi="ar-DZ"/>
        </w:rPr>
        <w:t xml:space="preserve">Nous adressons nos sincères remerciements à nos familles respectives pour leur amour, leur soutien inconditionnel, et à toutes les personnes qui ont contribué, de près ou de loin, à l’aboutissement de ce travail. </w:t>
      </w:r>
      <w:r w:rsidR="001B6B26">
        <w:rPr>
          <w:rFonts w:cstheme="majorBidi"/>
          <w:szCs w:val="24"/>
          <w:lang w:bidi="ar-DZ"/>
        </w:rPr>
        <w:br w:type="page"/>
      </w:r>
    </w:p>
    <w:p w14:paraId="1B0FB435" w14:textId="01241200" w:rsidR="001B6B26" w:rsidRDefault="001B6B26" w:rsidP="00B23900">
      <w:pPr>
        <w:pStyle w:val="Titre1"/>
        <w:jc w:val="center"/>
        <w:rPr>
          <w:sz w:val="32"/>
          <w:rtl/>
          <w:lang w:bidi="ar-DZ"/>
        </w:rPr>
      </w:pPr>
      <w:bookmarkStart w:id="2" w:name="_Toc202476474"/>
      <w:r w:rsidRPr="00A72DC1">
        <w:rPr>
          <w:sz w:val="32"/>
          <w:lang w:bidi="ar-DZ"/>
        </w:rPr>
        <w:lastRenderedPageBreak/>
        <w:t>Dédicace</w:t>
      </w:r>
      <w:bookmarkEnd w:id="2"/>
    </w:p>
    <w:p w14:paraId="58FE7205" w14:textId="77777777" w:rsidR="00AB7553" w:rsidRDefault="00AB7553" w:rsidP="00075A60">
      <w:pPr>
        <w:tabs>
          <w:tab w:val="left" w:pos="2327"/>
        </w:tabs>
        <w:jc w:val="center"/>
        <w:rPr>
          <w:rFonts w:cstheme="majorBidi"/>
          <w:sz w:val="28"/>
          <w:szCs w:val="28"/>
          <w:lang w:bidi="ar-DZ"/>
        </w:rPr>
      </w:pPr>
    </w:p>
    <w:p w14:paraId="4FC1E4E7" w14:textId="1734C451" w:rsidR="00075A60" w:rsidRPr="00865848" w:rsidRDefault="00075A60" w:rsidP="00075A60">
      <w:pPr>
        <w:tabs>
          <w:tab w:val="left" w:pos="2327"/>
        </w:tabs>
        <w:jc w:val="center"/>
        <w:rPr>
          <w:rFonts w:cstheme="majorBidi"/>
          <w:i/>
          <w:iCs/>
          <w:sz w:val="28"/>
          <w:szCs w:val="28"/>
          <w:lang w:bidi="ar-DZ"/>
        </w:rPr>
      </w:pPr>
      <w:r w:rsidRPr="00865848">
        <w:rPr>
          <w:rFonts w:cstheme="majorBidi"/>
          <w:i/>
          <w:iCs/>
          <w:sz w:val="28"/>
          <w:szCs w:val="28"/>
          <w:lang w:bidi="ar-DZ"/>
        </w:rPr>
        <w:t>Je dédie ce travail :</w:t>
      </w:r>
    </w:p>
    <w:p w14:paraId="770B8341" w14:textId="61C712AB" w:rsidR="00AB7553" w:rsidRPr="00865848" w:rsidRDefault="00075A60" w:rsidP="00CF4958">
      <w:pPr>
        <w:jc w:val="center"/>
        <w:rPr>
          <w:rFonts w:cstheme="majorBidi"/>
          <w:i/>
          <w:iCs/>
          <w:sz w:val="28"/>
          <w:szCs w:val="28"/>
          <w:lang w:bidi="ar-DZ"/>
        </w:rPr>
      </w:pPr>
      <w:r w:rsidRPr="00865848">
        <w:rPr>
          <w:rFonts w:cstheme="majorBidi"/>
          <w:i/>
          <w:iCs/>
          <w:sz w:val="28"/>
          <w:szCs w:val="28"/>
          <w:lang w:bidi="ar-DZ"/>
        </w:rPr>
        <w:t xml:space="preserve">Au roi et à la reine </w:t>
      </w:r>
      <w:r w:rsidR="00CF4958">
        <w:rPr>
          <w:rFonts w:cstheme="majorBidi"/>
          <w:i/>
          <w:iCs/>
          <w:sz w:val="28"/>
          <w:szCs w:val="28"/>
          <w:lang w:bidi="ar-DZ"/>
        </w:rPr>
        <w:t>de mon cœur, mes chers parents.</w:t>
      </w:r>
    </w:p>
    <w:p w14:paraId="2B7FE346" w14:textId="77777777" w:rsidR="008C51D2" w:rsidRDefault="00075A60" w:rsidP="00AB7553">
      <w:pPr>
        <w:jc w:val="center"/>
        <w:rPr>
          <w:rFonts w:cstheme="majorBidi"/>
          <w:b/>
          <w:bCs/>
          <w:i/>
          <w:iCs/>
          <w:sz w:val="28"/>
          <w:szCs w:val="28"/>
          <w:lang w:bidi="ar-DZ"/>
        </w:rPr>
      </w:pPr>
      <w:r w:rsidRPr="00865848">
        <w:rPr>
          <w:rFonts w:cstheme="majorBidi"/>
          <w:i/>
          <w:iCs/>
          <w:sz w:val="28"/>
          <w:szCs w:val="28"/>
          <w:lang w:bidi="ar-DZ"/>
        </w:rPr>
        <w:t xml:space="preserve">À </w:t>
      </w:r>
      <w:r w:rsidRPr="00865848">
        <w:rPr>
          <w:rFonts w:cstheme="majorBidi"/>
          <w:b/>
          <w:bCs/>
          <w:i/>
          <w:iCs/>
          <w:sz w:val="28"/>
          <w:szCs w:val="28"/>
          <w:lang w:bidi="ar-DZ"/>
        </w:rPr>
        <w:t>mon très cher père</w:t>
      </w:r>
      <w:r w:rsidRPr="00865848">
        <w:rPr>
          <w:rFonts w:cstheme="majorBidi"/>
          <w:i/>
          <w:iCs/>
          <w:sz w:val="28"/>
          <w:szCs w:val="28"/>
          <w:lang w:bidi="ar-DZ"/>
        </w:rPr>
        <w:t xml:space="preserve"> </w:t>
      </w:r>
      <w:r w:rsidRPr="00865848">
        <w:rPr>
          <w:rFonts w:cstheme="majorBidi"/>
          <w:b/>
          <w:bCs/>
          <w:i/>
          <w:iCs/>
          <w:sz w:val="28"/>
          <w:szCs w:val="28"/>
          <w:lang w:bidi="ar-DZ"/>
        </w:rPr>
        <w:t>Moustapha</w:t>
      </w:r>
    </w:p>
    <w:p w14:paraId="26051350" w14:textId="05C1A203" w:rsidR="00075A60" w:rsidRPr="00865848" w:rsidRDefault="00075A60" w:rsidP="00AB7553">
      <w:pPr>
        <w:jc w:val="center"/>
        <w:rPr>
          <w:rFonts w:cstheme="majorBidi"/>
          <w:i/>
          <w:iCs/>
          <w:sz w:val="28"/>
          <w:szCs w:val="28"/>
          <w:lang w:bidi="ar-DZ"/>
        </w:rPr>
      </w:pPr>
      <w:r w:rsidRPr="00865848">
        <w:rPr>
          <w:rFonts w:cstheme="majorBidi"/>
          <w:i/>
          <w:iCs/>
          <w:sz w:val="28"/>
          <w:szCs w:val="28"/>
          <w:lang w:bidi="ar-DZ"/>
        </w:rPr>
        <w:t xml:space="preserve"> </w:t>
      </w:r>
      <w:r w:rsidR="008C51D2" w:rsidRPr="00865848">
        <w:rPr>
          <w:rFonts w:cstheme="majorBidi"/>
          <w:i/>
          <w:iCs/>
          <w:sz w:val="28"/>
          <w:szCs w:val="28"/>
          <w:lang w:bidi="ar-DZ"/>
        </w:rPr>
        <w:t>Tu</w:t>
      </w:r>
      <w:r w:rsidRPr="00865848">
        <w:rPr>
          <w:rFonts w:cstheme="majorBidi"/>
          <w:i/>
          <w:iCs/>
          <w:sz w:val="28"/>
          <w:szCs w:val="28"/>
          <w:lang w:bidi="ar-DZ"/>
        </w:rPr>
        <w:t xml:space="preserve"> as toujours été pour moi un exemple de respect, d’honnêteté et de rigueur. Je tiens à honorer l’homme que tu es.</w:t>
      </w:r>
    </w:p>
    <w:p w14:paraId="0FB741F0" w14:textId="77777777" w:rsidR="00AB7553" w:rsidRPr="00865848" w:rsidRDefault="00AB7553" w:rsidP="00AB7553">
      <w:pPr>
        <w:jc w:val="center"/>
        <w:rPr>
          <w:rFonts w:cstheme="majorBidi"/>
          <w:i/>
          <w:iCs/>
          <w:sz w:val="28"/>
          <w:szCs w:val="28"/>
          <w:lang w:bidi="ar-DZ"/>
        </w:rPr>
      </w:pPr>
    </w:p>
    <w:p w14:paraId="2BC2AB3F" w14:textId="54569BA9" w:rsidR="00075A60" w:rsidRPr="00865848" w:rsidRDefault="00075A60" w:rsidP="00075A60">
      <w:pPr>
        <w:jc w:val="center"/>
        <w:rPr>
          <w:rFonts w:cstheme="majorBidi"/>
          <w:i/>
          <w:iCs/>
          <w:sz w:val="28"/>
          <w:szCs w:val="28"/>
          <w:lang w:bidi="ar-DZ"/>
        </w:rPr>
      </w:pPr>
      <w:r w:rsidRPr="00865848">
        <w:rPr>
          <w:rFonts w:cstheme="majorBidi"/>
          <w:i/>
          <w:iCs/>
          <w:sz w:val="28"/>
          <w:szCs w:val="28"/>
          <w:lang w:bidi="ar-DZ"/>
        </w:rPr>
        <w:t xml:space="preserve">À la lumière de mes jours, la source de mes efforts, la flamme de mon cœur, ma vie et mon bonheur ; </w:t>
      </w:r>
      <w:r w:rsidRPr="00865848">
        <w:rPr>
          <w:rFonts w:cstheme="majorBidi"/>
          <w:b/>
          <w:bCs/>
          <w:i/>
          <w:iCs/>
          <w:sz w:val="28"/>
          <w:szCs w:val="28"/>
          <w:lang w:bidi="ar-DZ"/>
        </w:rPr>
        <w:t>ma</w:t>
      </w:r>
      <w:r w:rsidRPr="00865848">
        <w:rPr>
          <w:rFonts w:cstheme="majorBidi"/>
          <w:i/>
          <w:iCs/>
          <w:sz w:val="28"/>
          <w:szCs w:val="28"/>
          <w:lang w:bidi="ar-DZ"/>
        </w:rPr>
        <w:t xml:space="preserve"> </w:t>
      </w:r>
      <w:r w:rsidRPr="00865848">
        <w:rPr>
          <w:rFonts w:cstheme="majorBidi"/>
          <w:b/>
          <w:bCs/>
          <w:i/>
          <w:iCs/>
          <w:sz w:val="28"/>
          <w:szCs w:val="28"/>
          <w:lang w:bidi="ar-DZ"/>
        </w:rPr>
        <w:t>mère</w:t>
      </w:r>
      <w:r w:rsidRPr="00865848">
        <w:rPr>
          <w:rFonts w:cstheme="majorBidi"/>
          <w:i/>
          <w:iCs/>
          <w:sz w:val="28"/>
          <w:szCs w:val="28"/>
          <w:lang w:bidi="ar-DZ"/>
        </w:rPr>
        <w:t xml:space="preserve"> </w:t>
      </w:r>
      <w:r w:rsidRPr="00865848">
        <w:rPr>
          <w:rFonts w:cstheme="majorBidi"/>
          <w:b/>
          <w:bCs/>
          <w:i/>
          <w:iCs/>
          <w:sz w:val="28"/>
          <w:szCs w:val="28"/>
          <w:lang w:bidi="ar-DZ"/>
        </w:rPr>
        <w:t>Fatima</w:t>
      </w:r>
      <w:r w:rsidRPr="00865848">
        <w:rPr>
          <w:rFonts w:cstheme="majorBidi"/>
          <w:i/>
          <w:iCs/>
          <w:sz w:val="28"/>
          <w:szCs w:val="28"/>
          <w:lang w:bidi="ar-DZ"/>
        </w:rPr>
        <w:t>, que j’adore.</w:t>
      </w:r>
    </w:p>
    <w:p w14:paraId="663058CA" w14:textId="77777777" w:rsidR="00075A60" w:rsidRPr="00865848" w:rsidRDefault="00075A60" w:rsidP="00075A60">
      <w:pPr>
        <w:jc w:val="center"/>
        <w:rPr>
          <w:rFonts w:cstheme="majorBidi"/>
          <w:i/>
          <w:iCs/>
          <w:sz w:val="28"/>
          <w:szCs w:val="28"/>
          <w:lang w:bidi="ar-DZ"/>
        </w:rPr>
      </w:pPr>
    </w:p>
    <w:p w14:paraId="7982669F" w14:textId="6880AD29" w:rsidR="00075A60" w:rsidRPr="008C51D2" w:rsidRDefault="00075A60" w:rsidP="008C51D2">
      <w:pPr>
        <w:spacing w:line="360" w:lineRule="auto"/>
        <w:jc w:val="center"/>
        <w:rPr>
          <w:rFonts w:cstheme="majorBidi"/>
          <w:b/>
          <w:bCs/>
          <w:i/>
          <w:iCs/>
          <w:sz w:val="28"/>
          <w:szCs w:val="28"/>
          <w:lang w:bidi="ar-DZ"/>
        </w:rPr>
      </w:pPr>
      <w:r w:rsidRPr="00865848">
        <w:rPr>
          <w:rFonts w:cstheme="majorBidi"/>
          <w:i/>
          <w:iCs/>
          <w:sz w:val="28"/>
          <w:szCs w:val="28"/>
          <w:lang w:bidi="ar-DZ"/>
        </w:rPr>
        <w:t xml:space="preserve">À </w:t>
      </w:r>
      <w:r w:rsidRPr="00865848">
        <w:rPr>
          <w:rFonts w:cstheme="majorBidi"/>
          <w:b/>
          <w:bCs/>
          <w:i/>
          <w:iCs/>
          <w:sz w:val="28"/>
          <w:szCs w:val="28"/>
          <w:lang w:bidi="ar-DZ"/>
        </w:rPr>
        <w:t>mes chères sœurs</w:t>
      </w:r>
      <w:r w:rsidR="008C51D2">
        <w:rPr>
          <w:rFonts w:cstheme="majorBidi"/>
          <w:i/>
          <w:iCs/>
          <w:sz w:val="28"/>
          <w:szCs w:val="28"/>
          <w:lang w:bidi="ar-DZ"/>
        </w:rPr>
        <w:t> </w:t>
      </w:r>
      <w:r w:rsidR="008C51D2">
        <w:rPr>
          <w:rFonts w:cstheme="majorBidi"/>
          <w:b/>
          <w:bCs/>
          <w:i/>
          <w:iCs/>
          <w:sz w:val="28"/>
          <w:szCs w:val="28"/>
          <w:lang w:bidi="ar-DZ"/>
        </w:rPr>
        <w:t xml:space="preserve">: </w:t>
      </w:r>
      <w:r w:rsidRPr="00865848">
        <w:rPr>
          <w:rFonts w:cstheme="majorBidi"/>
          <w:b/>
          <w:bCs/>
          <w:i/>
          <w:iCs/>
          <w:sz w:val="28"/>
          <w:szCs w:val="28"/>
          <w:lang w:bidi="ar-DZ"/>
        </w:rPr>
        <w:t>Fadhila, Hassiba</w:t>
      </w:r>
      <w:r w:rsidRPr="00865848">
        <w:rPr>
          <w:rFonts w:cstheme="majorBidi"/>
          <w:i/>
          <w:iCs/>
          <w:sz w:val="28"/>
          <w:szCs w:val="28"/>
          <w:lang w:bidi="ar-DZ"/>
        </w:rPr>
        <w:t xml:space="preserve"> et </w:t>
      </w:r>
      <w:r w:rsidRPr="00865848">
        <w:rPr>
          <w:rFonts w:cstheme="majorBidi"/>
          <w:b/>
          <w:bCs/>
          <w:i/>
          <w:iCs/>
          <w:sz w:val="28"/>
          <w:szCs w:val="28"/>
          <w:lang w:bidi="ar-DZ"/>
        </w:rPr>
        <w:t>Bakhtouta</w:t>
      </w:r>
      <w:r w:rsidRPr="00865848">
        <w:rPr>
          <w:rFonts w:cstheme="majorBidi"/>
          <w:i/>
          <w:iCs/>
          <w:sz w:val="28"/>
          <w:szCs w:val="28"/>
          <w:lang w:bidi="ar-DZ"/>
        </w:rPr>
        <w:t xml:space="preserve">, ainsi qu’à </w:t>
      </w:r>
      <w:r w:rsidRPr="00865848">
        <w:rPr>
          <w:rFonts w:cstheme="majorBidi"/>
          <w:b/>
          <w:bCs/>
          <w:i/>
          <w:iCs/>
          <w:sz w:val="28"/>
          <w:szCs w:val="28"/>
          <w:lang w:bidi="ar-DZ"/>
        </w:rPr>
        <w:t>mes chers frères</w:t>
      </w:r>
      <w:r w:rsidRPr="00865848">
        <w:rPr>
          <w:rFonts w:cstheme="majorBidi"/>
          <w:i/>
          <w:iCs/>
          <w:sz w:val="28"/>
          <w:szCs w:val="28"/>
          <w:lang w:bidi="ar-DZ"/>
        </w:rPr>
        <w:t xml:space="preserve"> : </w:t>
      </w:r>
      <w:r w:rsidRPr="00865848">
        <w:rPr>
          <w:rFonts w:cstheme="majorBidi"/>
          <w:b/>
          <w:bCs/>
          <w:i/>
          <w:iCs/>
          <w:sz w:val="28"/>
          <w:szCs w:val="28"/>
          <w:lang w:bidi="ar-DZ"/>
        </w:rPr>
        <w:t>Ahmed</w:t>
      </w:r>
      <w:r w:rsidRPr="00865848">
        <w:rPr>
          <w:rFonts w:cstheme="majorBidi"/>
          <w:i/>
          <w:iCs/>
          <w:sz w:val="28"/>
          <w:szCs w:val="28"/>
          <w:lang w:bidi="ar-DZ"/>
        </w:rPr>
        <w:t xml:space="preserve">, </w:t>
      </w:r>
      <w:r w:rsidRPr="00865848">
        <w:rPr>
          <w:rFonts w:cstheme="majorBidi"/>
          <w:b/>
          <w:bCs/>
          <w:i/>
          <w:iCs/>
          <w:sz w:val="28"/>
          <w:szCs w:val="28"/>
          <w:lang w:bidi="ar-DZ"/>
        </w:rPr>
        <w:t>Moussa</w:t>
      </w:r>
      <w:r w:rsidRPr="00865848">
        <w:rPr>
          <w:rFonts w:cstheme="majorBidi"/>
          <w:i/>
          <w:iCs/>
          <w:sz w:val="28"/>
          <w:szCs w:val="28"/>
          <w:lang w:bidi="ar-DZ"/>
        </w:rPr>
        <w:t xml:space="preserve">, </w:t>
      </w:r>
      <w:r w:rsidRPr="00865848">
        <w:rPr>
          <w:rFonts w:cstheme="majorBidi"/>
          <w:b/>
          <w:bCs/>
          <w:i/>
          <w:iCs/>
          <w:sz w:val="28"/>
          <w:szCs w:val="28"/>
          <w:lang w:bidi="ar-DZ"/>
        </w:rPr>
        <w:t>Hocine</w:t>
      </w:r>
      <w:r w:rsidRPr="00865848">
        <w:rPr>
          <w:rFonts w:cstheme="majorBidi"/>
          <w:i/>
          <w:iCs/>
          <w:sz w:val="28"/>
          <w:szCs w:val="28"/>
          <w:lang w:bidi="ar-DZ"/>
        </w:rPr>
        <w:t xml:space="preserve"> et </w:t>
      </w:r>
      <w:r w:rsidRPr="00865848">
        <w:rPr>
          <w:rFonts w:cstheme="majorBidi"/>
          <w:b/>
          <w:bCs/>
          <w:i/>
          <w:iCs/>
          <w:sz w:val="28"/>
          <w:szCs w:val="28"/>
          <w:lang w:bidi="ar-DZ"/>
        </w:rPr>
        <w:t>Abdelkader</w:t>
      </w:r>
      <w:r w:rsidRPr="00865848">
        <w:rPr>
          <w:rFonts w:cstheme="majorBidi"/>
          <w:i/>
          <w:iCs/>
          <w:sz w:val="28"/>
          <w:szCs w:val="28"/>
          <w:lang w:bidi="ar-DZ"/>
        </w:rPr>
        <w:t>, pour leu</w:t>
      </w:r>
      <w:r w:rsidR="00AB7553" w:rsidRPr="00865848">
        <w:rPr>
          <w:rFonts w:cstheme="majorBidi"/>
          <w:i/>
          <w:iCs/>
          <w:sz w:val="28"/>
          <w:szCs w:val="28"/>
          <w:lang w:bidi="ar-DZ"/>
        </w:rPr>
        <w:t>r amour et leurs encouragements.</w:t>
      </w:r>
    </w:p>
    <w:p w14:paraId="1AA7CE69" w14:textId="5644183B" w:rsidR="00075A60" w:rsidRPr="00865848" w:rsidRDefault="00AB7553" w:rsidP="00075A60">
      <w:pPr>
        <w:jc w:val="center"/>
        <w:rPr>
          <w:rFonts w:cstheme="majorBidi"/>
          <w:i/>
          <w:iCs/>
          <w:sz w:val="28"/>
          <w:szCs w:val="28"/>
          <w:lang w:bidi="ar-DZ"/>
        </w:rPr>
      </w:pPr>
      <w:r w:rsidRPr="00865848">
        <w:rPr>
          <w:rFonts w:cstheme="majorBidi"/>
          <w:i/>
          <w:iCs/>
          <w:sz w:val="28"/>
          <w:szCs w:val="28"/>
          <w:lang w:bidi="ar-DZ"/>
        </w:rPr>
        <w:t>Et</w:t>
      </w:r>
      <w:r w:rsidR="00075A60" w:rsidRPr="00865848">
        <w:rPr>
          <w:rFonts w:cstheme="majorBidi"/>
          <w:i/>
          <w:iCs/>
          <w:sz w:val="28"/>
          <w:szCs w:val="28"/>
          <w:lang w:bidi="ar-DZ"/>
        </w:rPr>
        <w:t xml:space="preserve"> à </w:t>
      </w:r>
      <w:r w:rsidR="00075A60" w:rsidRPr="00865848">
        <w:rPr>
          <w:rFonts w:cstheme="majorBidi"/>
          <w:b/>
          <w:bCs/>
          <w:i/>
          <w:iCs/>
          <w:sz w:val="28"/>
          <w:szCs w:val="28"/>
          <w:lang w:bidi="ar-DZ"/>
        </w:rPr>
        <w:t>mon frère Abdelbaki</w:t>
      </w:r>
      <w:r w:rsidR="00075A60" w:rsidRPr="00865848">
        <w:rPr>
          <w:rFonts w:cstheme="majorBidi"/>
          <w:i/>
          <w:iCs/>
          <w:sz w:val="28"/>
          <w:szCs w:val="28"/>
          <w:lang w:bidi="ar-DZ"/>
        </w:rPr>
        <w:t xml:space="preserve"> pour son soutien tout particulier.</w:t>
      </w:r>
    </w:p>
    <w:p w14:paraId="32A6544F" w14:textId="33D355EE" w:rsidR="00075A60" w:rsidRPr="00865848" w:rsidRDefault="00075A60" w:rsidP="00075A60">
      <w:pPr>
        <w:jc w:val="center"/>
        <w:rPr>
          <w:rFonts w:cstheme="majorBidi"/>
          <w:i/>
          <w:iCs/>
          <w:sz w:val="28"/>
          <w:szCs w:val="28"/>
          <w:lang w:bidi="ar-DZ"/>
        </w:rPr>
      </w:pPr>
      <w:r w:rsidRPr="00865848">
        <w:rPr>
          <w:rFonts w:cstheme="majorBidi"/>
          <w:i/>
          <w:iCs/>
          <w:sz w:val="28"/>
          <w:szCs w:val="28"/>
          <w:lang w:bidi="ar-DZ"/>
        </w:rPr>
        <w:t>Je vous adresse mes vœux les plus sincères de bonheur.</w:t>
      </w:r>
    </w:p>
    <w:p w14:paraId="31FD1D16" w14:textId="77777777" w:rsidR="00075A60" w:rsidRPr="00865848" w:rsidRDefault="00075A60" w:rsidP="00075A60">
      <w:pPr>
        <w:jc w:val="center"/>
        <w:rPr>
          <w:rFonts w:cstheme="majorBidi"/>
          <w:i/>
          <w:iCs/>
          <w:sz w:val="28"/>
          <w:szCs w:val="28"/>
          <w:lang w:bidi="ar-DZ"/>
        </w:rPr>
      </w:pPr>
    </w:p>
    <w:p w14:paraId="7DFD16AC" w14:textId="3F3F74F3" w:rsidR="008C51D2" w:rsidRDefault="00075A60" w:rsidP="00075A60">
      <w:pPr>
        <w:jc w:val="center"/>
        <w:rPr>
          <w:rFonts w:cstheme="majorBidi"/>
          <w:i/>
          <w:iCs/>
          <w:sz w:val="28"/>
          <w:szCs w:val="28"/>
          <w:lang w:bidi="ar-DZ"/>
        </w:rPr>
      </w:pPr>
      <w:r w:rsidRPr="00865848">
        <w:rPr>
          <w:rFonts w:cstheme="majorBidi"/>
          <w:i/>
          <w:iCs/>
          <w:sz w:val="28"/>
          <w:szCs w:val="28"/>
          <w:lang w:bidi="ar-DZ"/>
        </w:rPr>
        <w:t xml:space="preserve">À </w:t>
      </w:r>
      <w:r w:rsidRPr="00865848">
        <w:rPr>
          <w:rFonts w:cstheme="majorBidi"/>
          <w:b/>
          <w:bCs/>
          <w:i/>
          <w:iCs/>
          <w:sz w:val="28"/>
          <w:szCs w:val="28"/>
          <w:lang w:bidi="ar-DZ"/>
        </w:rPr>
        <w:t>mes amies les plus fidèles</w:t>
      </w:r>
      <w:r w:rsidR="008C51D2">
        <w:rPr>
          <w:rFonts w:cstheme="majorBidi"/>
          <w:i/>
          <w:iCs/>
          <w:sz w:val="28"/>
          <w:szCs w:val="28"/>
          <w:lang w:bidi="ar-DZ"/>
        </w:rPr>
        <w:t xml:space="preserve"> </w:t>
      </w:r>
    </w:p>
    <w:p w14:paraId="164B3773" w14:textId="715BCB47" w:rsidR="00075A60" w:rsidRPr="00865848" w:rsidRDefault="00075A60" w:rsidP="00075A60">
      <w:pPr>
        <w:jc w:val="center"/>
        <w:rPr>
          <w:rFonts w:cstheme="majorBidi"/>
          <w:i/>
          <w:iCs/>
          <w:sz w:val="28"/>
          <w:szCs w:val="28"/>
          <w:lang w:bidi="ar-DZ"/>
        </w:rPr>
      </w:pPr>
      <w:r w:rsidRPr="00865848">
        <w:rPr>
          <w:rFonts w:cstheme="majorBidi"/>
          <w:b/>
          <w:bCs/>
          <w:i/>
          <w:iCs/>
          <w:sz w:val="28"/>
          <w:szCs w:val="28"/>
          <w:lang w:bidi="ar-DZ"/>
        </w:rPr>
        <w:t>Fedwa</w:t>
      </w:r>
      <w:r w:rsidRPr="00865848">
        <w:rPr>
          <w:rFonts w:cstheme="majorBidi"/>
          <w:i/>
          <w:iCs/>
          <w:sz w:val="28"/>
          <w:szCs w:val="28"/>
          <w:lang w:bidi="ar-DZ"/>
        </w:rPr>
        <w:t xml:space="preserve">, </w:t>
      </w:r>
      <w:r w:rsidRPr="00865848">
        <w:rPr>
          <w:rFonts w:cstheme="majorBidi"/>
          <w:b/>
          <w:bCs/>
          <w:i/>
          <w:iCs/>
          <w:sz w:val="28"/>
          <w:szCs w:val="28"/>
          <w:lang w:bidi="ar-DZ"/>
        </w:rPr>
        <w:t>Amina</w:t>
      </w:r>
      <w:r w:rsidRPr="00865848">
        <w:rPr>
          <w:rFonts w:cstheme="majorBidi"/>
          <w:i/>
          <w:iCs/>
          <w:sz w:val="28"/>
          <w:szCs w:val="28"/>
          <w:lang w:bidi="ar-DZ"/>
        </w:rPr>
        <w:t xml:space="preserve">, </w:t>
      </w:r>
      <w:r w:rsidRPr="00865848">
        <w:rPr>
          <w:rFonts w:cstheme="majorBidi"/>
          <w:b/>
          <w:bCs/>
          <w:i/>
          <w:iCs/>
          <w:sz w:val="28"/>
          <w:szCs w:val="28"/>
          <w:lang w:bidi="ar-DZ"/>
        </w:rPr>
        <w:t>Djazia</w:t>
      </w:r>
      <w:r w:rsidRPr="00865848">
        <w:rPr>
          <w:rFonts w:cstheme="majorBidi"/>
          <w:i/>
          <w:iCs/>
          <w:sz w:val="28"/>
          <w:szCs w:val="28"/>
          <w:lang w:bidi="ar-DZ"/>
        </w:rPr>
        <w:t>, qu’elles trouvent ici ma profonde reconnaissance et toute mon amitié.</w:t>
      </w:r>
    </w:p>
    <w:p w14:paraId="5E9B02D4" w14:textId="77777777" w:rsidR="00075A60" w:rsidRPr="00865848" w:rsidRDefault="00075A60" w:rsidP="00075A60">
      <w:pPr>
        <w:jc w:val="center"/>
        <w:rPr>
          <w:rFonts w:cstheme="majorBidi"/>
          <w:i/>
          <w:iCs/>
          <w:sz w:val="28"/>
          <w:szCs w:val="28"/>
          <w:lang w:bidi="ar-DZ"/>
        </w:rPr>
      </w:pPr>
    </w:p>
    <w:p w14:paraId="5B8CA5A4" w14:textId="7DCB5EB4" w:rsidR="008C51D2" w:rsidRDefault="00075A60" w:rsidP="00075A60">
      <w:pPr>
        <w:jc w:val="center"/>
        <w:rPr>
          <w:rFonts w:cstheme="majorBidi"/>
          <w:i/>
          <w:iCs/>
          <w:sz w:val="28"/>
          <w:szCs w:val="28"/>
          <w:lang w:bidi="ar-DZ"/>
        </w:rPr>
      </w:pPr>
      <w:r w:rsidRPr="00865848">
        <w:rPr>
          <w:rFonts w:cstheme="majorBidi"/>
          <w:i/>
          <w:iCs/>
          <w:sz w:val="28"/>
          <w:szCs w:val="28"/>
          <w:lang w:bidi="ar-DZ"/>
        </w:rPr>
        <w:t xml:space="preserve">À </w:t>
      </w:r>
      <w:r w:rsidRPr="00865848">
        <w:rPr>
          <w:rFonts w:cstheme="majorBidi"/>
          <w:b/>
          <w:bCs/>
          <w:i/>
          <w:iCs/>
          <w:sz w:val="28"/>
          <w:szCs w:val="28"/>
          <w:lang w:bidi="ar-DZ"/>
        </w:rPr>
        <w:t>ma chère binôme</w:t>
      </w:r>
      <w:r w:rsidR="008C51D2">
        <w:rPr>
          <w:rFonts w:cstheme="majorBidi"/>
          <w:i/>
          <w:iCs/>
          <w:sz w:val="28"/>
          <w:szCs w:val="28"/>
          <w:lang w:bidi="ar-DZ"/>
        </w:rPr>
        <w:t xml:space="preserve"> </w:t>
      </w:r>
    </w:p>
    <w:p w14:paraId="7BC866DD" w14:textId="3DBB6E4D" w:rsidR="00075A60" w:rsidRPr="00865848" w:rsidRDefault="00075A60" w:rsidP="00075A60">
      <w:pPr>
        <w:jc w:val="center"/>
        <w:rPr>
          <w:rFonts w:cstheme="majorBidi"/>
          <w:i/>
          <w:iCs/>
          <w:sz w:val="28"/>
          <w:szCs w:val="28"/>
          <w:lang w:bidi="ar-DZ"/>
        </w:rPr>
      </w:pPr>
      <w:r w:rsidRPr="00865848">
        <w:rPr>
          <w:rFonts w:cstheme="majorBidi"/>
          <w:i/>
          <w:iCs/>
          <w:sz w:val="28"/>
          <w:szCs w:val="28"/>
          <w:lang w:bidi="ar-DZ"/>
        </w:rPr>
        <w:t xml:space="preserve"> </w:t>
      </w:r>
      <w:r w:rsidRPr="00865848">
        <w:rPr>
          <w:rFonts w:cstheme="majorBidi"/>
          <w:b/>
          <w:bCs/>
          <w:i/>
          <w:iCs/>
          <w:sz w:val="28"/>
          <w:szCs w:val="28"/>
          <w:lang w:bidi="ar-DZ"/>
        </w:rPr>
        <w:t>Nada Barada</w:t>
      </w:r>
      <w:r w:rsidRPr="00865848">
        <w:rPr>
          <w:rFonts w:cstheme="majorBidi"/>
          <w:i/>
          <w:iCs/>
          <w:sz w:val="28"/>
          <w:szCs w:val="28"/>
          <w:lang w:bidi="ar-DZ"/>
        </w:rPr>
        <w:t>, l’amie de ma vie, et je prie Dieu de t’accorder toute la réussite et la sagesse.</w:t>
      </w:r>
    </w:p>
    <w:p w14:paraId="521F230C" w14:textId="77777777" w:rsidR="00075A60" w:rsidRPr="00865848" w:rsidRDefault="00075A60" w:rsidP="00075A60">
      <w:pPr>
        <w:jc w:val="center"/>
        <w:rPr>
          <w:rFonts w:cstheme="majorBidi"/>
          <w:i/>
          <w:iCs/>
          <w:sz w:val="28"/>
          <w:szCs w:val="28"/>
          <w:lang w:bidi="ar-DZ"/>
        </w:rPr>
      </w:pPr>
    </w:p>
    <w:p w14:paraId="596F5376" w14:textId="7070FDA4" w:rsidR="00AB7553" w:rsidRPr="008C51D2" w:rsidRDefault="00075A60" w:rsidP="008C51D2">
      <w:pPr>
        <w:jc w:val="center"/>
        <w:rPr>
          <w:rFonts w:cstheme="majorBidi"/>
          <w:i/>
          <w:iCs/>
          <w:sz w:val="28"/>
          <w:szCs w:val="28"/>
          <w:lang w:bidi="ar-DZ"/>
        </w:rPr>
      </w:pPr>
      <w:r w:rsidRPr="00865848">
        <w:rPr>
          <w:rFonts w:cstheme="majorBidi"/>
          <w:i/>
          <w:iCs/>
          <w:sz w:val="28"/>
          <w:szCs w:val="28"/>
          <w:lang w:bidi="ar-DZ"/>
        </w:rPr>
        <w:t>Enfin, je présente mes remerciements à toutes les personnes qui m’ont aidée, chacune en son nom et à sa manière, pour leurs orientations et leurs conseils.</w:t>
      </w:r>
    </w:p>
    <w:p w14:paraId="1EE1CE8B" w14:textId="77777777" w:rsidR="00AB7553" w:rsidRDefault="00AB7553" w:rsidP="00075A60">
      <w:pPr>
        <w:jc w:val="center"/>
        <w:rPr>
          <w:rFonts w:cstheme="majorBidi"/>
          <w:sz w:val="28"/>
          <w:szCs w:val="28"/>
          <w:lang w:bidi="ar-DZ"/>
        </w:rPr>
      </w:pPr>
    </w:p>
    <w:p w14:paraId="54583285" w14:textId="5696ECE9" w:rsidR="00AB7553" w:rsidRPr="00865848" w:rsidRDefault="00AB7553" w:rsidP="008C51D2">
      <w:pPr>
        <w:jc w:val="right"/>
        <w:rPr>
          <w:rFonts w:cstheme="majorBidi"/>
          <w:b/>
          <w:bCs/>
          <w:i/>
          <w:iCs/>
          <w:sz w:val="28"/>
          <w:szCs w:val="28"/>
          <w:lang w:bidi="ar-DZ"/>
        </w:rPr>
      </w:pPr>
      <w:r w:rsidRPr="00865848">
        <w:rPr>
          <w:rFonts w:cstheme="majorBidi"/>
          <w:b/>
          <w:bCs/>
          <w:i/>
          <w:iCs/>
          <w:sz w:val="28"/>
          <w:szCs w:val="28"/>
          <w:lang w:bidi="ar-DZ"/>
        </w:rPr>
        <w:t xml:space="preserve">HAYAT </w:t>
      </w:r>
    </w:p>
    <w:p w14:paraId="26DC6CBA" w14:textId="6F9D8605" w:rsidR="001B6B26" w:rsidRPr="00242325" w:rsidRDefault="001B6B26" w:rsidP="00242325">
      <w:pPr>
        <w:jc w:val="center"/>
        <w:rPr>
          <w:rFonts w:cstheme="majorBidi"/>
          <w:szCs w:val="24"/>
          <w:lang w:bidi="ar-DZ"/>
        </w:rPr>
      </w:pPr>
      <w:r w:rsidRPr="00075A60">
        <w:rPr>
          <w:rFonts w:cstheme="majorBidi"/>
          <w:szCs w:val="24"/>
          <w:lang w:bidi="ar-DZ"/>
        </w:rPr>
        <w:br w:type="page"/>
      </w:r>
      <w:r w:rsidRPr="00CA1E70">
        <w:rPr>
          <w:rFonts w:cstheme="majorBidi"/>
          <w:b/>
          <w:bCs/>
          <w:sz w:val="40"/>
          <w:szCs w:val="40"/>
          <w:lang w:bidi="ar-DZ"/>
        </w:rPr>
        <w:lastRenderedPageBreak/>
        <w:t>D</w:t>
      </w:r>
      <w:r>
        <w:rPr>
          <w:rFonts w:cstheme="majorBidi"/>
          <w:b/>
          <w:bCs/>
          <w:sz w:val="40"/>
          <w:szCs w:val="40"/>
          <w:lang w:bidi="ar-DZ"/>
        </w:rPr>
        <w:t>édi</w:t>
      </w:r>
      <w:r w:rsidRPr="00CA1E70">
        <w:rPr>
          <w:rFonts w:cstheme="majorBidi"/>
          <w:b/>
          <w:bCs/>
          <w:sz w:val="40"/>
          <w:szCs w:val="40"/>
          <w:lang w:bidi="ar-DZ"/>
        </w:rPr>
        <w:t>cace</w:t>
      </w:r>
    </w:p>
    <w:p w14:paraId="6841C411" w14:textId="5CF72DBD" w:rsidR="00D95835" w:rsidRPr="008C51D2" w:rsidRDefault="00D95835" w:rsidP="008C51D2">
      <w:pPr>
        <w:tabs>
          <w:tab w:val="left" w:pos="4471"/>
        </w:tabs>
        <w:jc w:val="center"/>
        <w:rPr>
          <w:rFonts w:cstheme="majorBidi"/>
          <w:i/>
          <w:iCs/>
          <w:sz w:val="28"/>
          <w:szCs w:val="28"/>
          <w:lang w:bidi="ar-DZ"/>
        </w:rPr>
      </w:pPr>
      <w:r w:rsidRPr="00D95835">
        <w:rPr>
          <w:rFonts w:cstheme="majorBidi"/>
          <w:i/>
          <w:iCs/>
          <w:sz w:val="28"/>
          <w:szCs w:val="28"/>
          <w:lang w:bidi="ar-DZ"/>
        </w:rPr>
        <w:t>Je dédie ce travail :</w:t>
      </w:r>
    </w:p>
    <w:p w14:paraId="04525A68" w14:textId="23603E96" w:rsidR="00850B6B" w:rsidRPr="00D95835" w:rsidRDefault="00850B6B" w:rsidP="008C51D2">
      <w:pPr>
        <w:spacing w:line="276" w:lineRule="auto"/>
        <w:jc w:val="center"/>
        <w:rPr>
          <w:rFonts w:cstheme="majorBidi"/>
          <w:b/>
          <w:bCs/>
          <w:i/>
          <w:iCs/>
          <w:sz w:val="28"/>
          <w:szCs w:val="28"/>
          <w:lang w:bidi="ar-DZ"/>
        </w:rPr>
      </w:pPr>
      <w:r w:rsidRPr="00D95835">
        <w:rPr>
          <w:rFonts w:cstheme="majorBidi"/>
          <w:b/>
          <w:bCs/>
          <w:i/>
          <w:iCs/>
          <w:sz w:val="28"/>
          <w:szCs w:val="28"/>
          <w:lang w:bidi="ar-DZ"/>
        </w:rPr>
        <w:t>À ma mère chérie</w:t>
      </w:r>
      <w:r w:rsidR="00D95835" w:rsidRPr="00D95835">
        <w:rPr>
          <w:rFonts w:cstheme="majorBidi"/>
          <w:b/>
          <w:bCs/>
          <w:i/>
          <w:iCs/>
          <w:sz w:val="28"/>
          <w:szCs w:val="28"/>
          <w:lang w:bidi="ar-DZ"/>
        </w:rPr>
        <w:t xml:space="preserve"> Melha </w:t>
      </w:r>
    </w:p>
    <w:p w14:paraId="6662F376" w14:textId="4F565D4C" w:rsidR="00850B6B" w:rsidRPr="00D95835" w:rsidRDefault="00850B6B" w:rsidP="008C51D2">
      <w:pPr>
        <w:spacing w:line="276" w:lineRule="auto"/>
        <w:jc w:val="center"/>
        <w:rPr>
          <w:rFonts w:cstheme="majorBidi"/>
          <w:i/>
          <w:iCs/>
          <w:sz w:val="28"/>
          <w:szCs w:val="28"/>
          <w:lang w:bidi="ar-DZ"/>
        </w:rPr>
      </w:pPr>
      <w:r w:rsidRPr="00D95835">
        <w:rPr>
          <w:rFonts w:cstheme="majorBidi"/>
          <w:i/>
          <w:iCs/>
          <w:sz w:val="28"/>
          <w:szCs w:val="28"/>
          <w:lang w:bidi="ar-DZ"/>
        </w:rPr>
        <w:t>Ma mère, mon inspiration, mon soutien, ma confidente, ma force, mon espoir, ma positivité.</w:t>
      </w:r>
    </w:p>
    <w:p w14:paraId="7D22F218" w14:textId="3F4610DD" w:rsidR="00850B6B" w:rsidRPr="00D95835" w:rsidRDefault="00850B6B" w:rsidP="008C51D2">
      <w:pPr>
        <w:spacing w:line="276" w:lineRule="auto"/>
        <w:jc w:val="center"/>
        <w:rPr>
          <w:rFonts w:cstheme="majorBidi"/>
          <w:i/>
          <w:iCs/>
          <w:sz w:val="28"/>
          <w:szCs w:val="28"/>
          <w:lang w:bidi="ar-DZ"/>
        </w:rPr>
      </w:pPr>
      <w:r w:rsidRPr="00D95835">
        <w:rPr>
          <w:rFonts w:cstheme="majorBidi"/>
          <w:i/>
          <w:iCs/>
          <w:sz w:val="28"/>
          <w:szCs w:val="28"/>
          <w:lang w:bidi="ar-DZ"/>
        </w:rPr>
        <w:t>Aucune dédicace ne saurait exprimer mon respect, mon amour éternel et ma considération pour les sacrifices que vous avez consentis pour mon instruction et mon bien-être. Je vous remercie pour tout le soutien et l’amour que vous me portez depuis mon enfance et j’espère que votre bénédiction m’accompagnera toujours.</w:t>
      </w:r>
    </w:p>
    <w:p w14:paraId="757FB0F9" w14:textId="2D2426BA" w:rsidR="00D95835" w:rsidRPr="00D95835" w:rsidRDefault="00850B6B" w:rsidP="00CF4958">
      <w:pPr>
        <w:spacing w:line="276" w:lineRule="auto"/>
        <w:jc w:val="center"/>
        <w:rPr>
          <w:rFonts w:cstheme="majorBidi"/>
          <w:i/>
          <w:iCs/>
          <w:sz w:val="28"/>
          <w:szCs w:val="28"/>
          <w:lang w:bidi="ar-DZ"/>
        </w:rPr>
      </w:pPr>
      <w:r w:rsidRPr="00D95835">
        <w:rPr>
          <w:rFonts w:cstheme="majorBidi"/>
          <w:i/>
          <w:iCs/>
          <w:sz w:val="28"/>
          <w:szCs w:val="28"/>
          <w:lang w:bidi="ar-DZ"/>
        </w:rPr>
        <w:t>Que ce modeste travail soit l’exaucement de vos vœux anciens, le fruit de vos innombrables sacrifices. Que Dieu, le plus puissant, vous accorde santé, bonheur et longue vie.</w:t>
      </w:r>
    </w:p>
    <w:p w14:paraId="377559A1" w14:textId="28190163" w:rsidR="00D95835" w:rsidRPr="00D95835" w:rsidRDefault="00D95835" w:rsidP="008C51D2">
      <w:pPr>
        <w:spacing w:line="276" w:lineRule="auto"/>
        <w:jc w:val="center"/>
        <w:rPr>
          <w:rFonts w:cstheme="majorBidi"/>
          <w:b/>
          <w:bCs/>
          <w:i/>
          <w:iCs/>
          <w:sz w:val="28"/>
          <w:szCs w:val="28"/>
          <w:lang w:bidi="ar-DZ"/>
        </w:rPr>
      </w:pPr>
      <w:r w:rsidRPr="00D95835">
        <w:rPr>
          <w:rFonts w:cstheme="majorBidi"/>
          <w:b/>
          <w:bCs/>
          <w:i/>
          <w:iCs/>
          <w:sz w:val="28"/>
          <w:szCs w:val="28"/>
          <w:lang w:bidi="ar-DZ"/>
        </w:rPr>
        <w:t xml:space="preserve">À mon père Belgacem </w:t>
      </w:r>
    </w:p>
    <w:p w14:paraId="2BFC454A" w14:textId="182E0E97" w:rsidR="00D95835" w:rsidRPr="00D95835" w:rsidRDefault="00D95835" w:rsidP="006A583E">
      <w:pPr>
        <w:spacing w:line="276" w:lineRule="auto"/>
        <w:jc w:val="center"/>
        <w:rPr>
          <w:rFonts w:cstheme="majorBidi"/>
          <w:i/>
          <w:iCs/>
          <w:sz w:val="28"/>
          <w:szCs w:val="28"/>
          <w:lang w:bidi="ar-DZ"/>
        </w:rPr>
      </w:pPr>
      <w:r w:rsidRPr="00D95835">
        <w:rPr>
          <w:rFonts w:cstheme="majorBidi"/>
          <w:i/>
          <w:iCs/>
          <w:sz w:val="28"/>
          <w:szCs w:val="28"/>
          <w:lang w:bidi="ar-DZ"/>
        </w:rPr>
        <w:t>Mon père, qui a su m’écouter, me conseiller, apaiser mes craintes dans les moments de doute, me donner le sourire dans les moments de peine ;</w:t>
      </w:r>
    </w:p>
    <w:p w14:paraId="07FAEC85" w14:textId="39C4104F" w:rsidR="00D95835" w:rsidRPr="00D95835" w:rsidRDefault="00D95835" w:rsidP="008C51D2">
      <w:pPr>
        <w:spacing w:line="276" w:lineRule="auto"/>
        <w:jc w:val="center"/>
        <w:rPr>
          <w:rFonts w:cstheme="majorBidi"/>
          <w:i/>
          <w:iCs/>
          <w:sz w:val="28"/>
          <w:szCs w:val="28"/>
          <w:lang w:bidi="ar-DZ"/>
        </w:rPr>
      </w:pPr>
      <w:r w:rsidRPr="00D95835">
        <w:rPr>
          <w:rFonts w:cstheme="majorBidi"/>
          <w:i/>
          <w:iCs/>
          <w:sz w:val="28"/>
          <w:szCs w:val="28"/>
          <w:lang w:bidi="ar-DZ"/>
        </w:rPr>
        <w:t>Merci pour les valeurs nobles, l’éducation et le soutien permanent venu de toi.</w:t>
      </w:r>
    </w:p>
    <w:p w14:paraId="1FE81B7A" w14:textId="40506C7A" w:rsidR="00D95835" w:rsidRPr="00D95835" w:rsidRDefault="00D95835" w:rsidP="008C51D2">
      <w:pPr>
        <w:spacing w:line="276" w:lineRule="auto"/>
        <w:jc w:val="center"/>
        <w:rPr>
          <w:rFonts w:cstheme="majorBidi"/>
          <w:i/>
          <w:iCs/>
          <w:sz w:val="28"/>
          <w:szCs w:val="28"/>
          <w:lang w:bidi="ar-DZ"/>
        </w:rPr>
      </w:pPr>
      <w:r w:rsidRPr="00D95835">
        <w:rPr>
          <w:rFonts w:cstheme="majorBidi"/>
          <w:i/>
          <w:iCs/>
          <w:sz w:val="28"/>
          <w:szCs w:val="28"/>
          <w:lang w:bidi="ar-DZ"/>
        </w:rPr>
        <w:t>Que Dieu leur procure bonne santé et longue vie.</w:t>
      </w:r>
    </w:p>
    <w:p w14:paraId="7CEE550B" w14:textId="4D5641FD" w:rsidR="00D95835" w:rsidRPr="00CF4958" w:rsidRDefault="00CF4958" w:rsidP="00CF4958">
      <w:pPr>
        <w:spacing w:line="276" w:lineRule="auto"/>
        <w:jc w:val="center"/>
        <w:rPr>
          <w:rFonts w:cstheme="majorBidi"/>
          <w:b/>
          <w:bCs/>
          <w:i/>
          <w:iCs/>
          <w:sz w:val="28"/>
          <w:szCs w:val="28"/>
          <w:lang w:bidi="ar-DZ"/>
        </w:rPr>
      </w:pPr>
      <w:r>
        <w:rPr>
          <w:rFonts w:cstheme="majorBidi"/>
          <w:b/>
          <w:bCs/>
          <w:i/>
          <w:iCs/>
          <w:sz w:val="28"/>
          <w:szCs w:val="28"/>
          <w:lang w:bidi="ar-DZ"/>
        </w:rPr>
        <w:t xml:space="preserve">À mon frère et ma sœur ; </w:t>
      </w:r>
      <w:r w:rsidR="00D95835" w:rsidRPr="00D95835">
        <w:rPr>
          <w:rFonts w:cstheme="majorBidi"/>
          <w:b/>
          <w:bCs/>
          <w:i/>
          <w:iCs/>
          <w:sz w:val="28"/>
          <w:szCs w:val="28"/>
          <w:lang w:bidi="ar-DZ"/>
        </w:rPr>
        <w:t>À mon frère Mohamed</w:t>
      </w:r>
      <w:r w:rsidR="00D95835" w:rsidRPr="00D95835">
        <w:rPr>
          <w:rFonts w:cstheme="majorBidi"/>
          <w:i/>
          <w:iCs/>
          <w:sz w:val="28"/>
          <w:szCs w:val="28"/>
          <w:lang w:bidi="ar-DZ"/>
        </w:rPr>
        <w:t xml:space="preserve"> et </w:t>
      </w:r>
      <w:r w:rsidR="00D95835" w:rsidRPr="00D95835">
        <w:rPr>
          <w:rFonts w:cstheme="majorBidi"/>
          <w:b/>
          <w:bCs/>
          <w:i/>
          <w:iCs/>
          <w:sz w:val="28"/>
          <w:szCs w:val="28"/>
          <w:lang w:bidi="ar-DZ"/>
        </w:rPr>
        <w:t>à ma chère sœur Manal</w:t>
      </w:r>
      <w:r w:rsidR="00D95835" w:rsidRPr="00D95835">
        <w:rPr>
          <w:rFonts w:cstheme="majorBidi"/>
          <w:i/>
          <w:iCs/>
          <w:sz w:val="28"/>
          <w:szCs w:val="28"/>
          <w:lang w:bidi="ar-DZ"/>
        </w:rPr>
        <w:t xml:space="preserve"> </w:t>
      </w:r>
    </w:p>
    <w:p w14:paraId="7A3B3F57" w14:textId="77EA7D04" w:rsidR="00D95835" w:rsidRDefault="00D95835" w:rsidP="008C51D2">
      <w:pPr>
        <w:spacing w:line="276" w:lineRule="auto"/>
        <w:jc w:val="center"/>
        <w:rPr>
          <w:rFonts w:cstheme="majorBidi"/>
          <w:i/>
          <w:iCs/>
          <w:sz w:val="28"/>
          <w:szCs w:val="28"/>
          <w:lang w:bidi="ar-DZ"/>
        </w:rPr>
      </w:pPr>
      <w:r w:rsidRPr="00D95835">
        <w:rPr>
          <w:rFonts w:cstheme="majorBidi"/>
          <w:i/>
          <w:iCs/>
          <w:sz w:val="28"/>
          <w:szCs w:val="28"/>
          <w:lang w:bidi="ar-DZ"/>
        </w:rPr>
        <w:t>Qui ont toujours fait le meilleur pour m’aider, m’inspirer, me motiver et de me faire réaliser le potentiel que j’ai, pour réussir dans ce travail.</w:t>
      </w:r>
    </w:p>
    <w:p w14:paraId="6C903EF2" w14:textId="0965F445" w:rsidR="008C51D2" w:rsidRPr="008C51D2" w:rsidRDefault="008C51D2" w:rsidP="008C51D2">
      <w:pPr>
        <w:spacing w:line="276" w:lineRule="auto"/>
        <w:jc w:val="center"/>
        <w:rPr>
          <w:rFonts w:cstheme="majorBidi"/>
          <w:b/>
          <w:bCs/>
          <w:i/>
          <w:iCs/>
          <w:sz w:val="28"/>
          <w:szCs w:val="28"/>
          <w:lang w:bidi="ar-DZ"/>
        </w:rPr>
      </w:pPr>
      <w:r w:rsidRPr="008C51D2">
        <w:rPr>
          <w:rFonts w:cstheme="majorBidi"/>
          <w:b/>
          <w:bCs/>
          <w:i/>
          <w:iCs/>
          <w:sz w:val="28"/>
          <w:szCs w:val="28"/>
          <w:lang w:bidi="ar-DZ"/>
        </w:rPr>
        <w:t>À mes</w:t>
      </w:r>
      <w:r>
        <w:rPr>
          <w:rFonts w:cstheme="majorBidi"/>
          <w:b/>
          <w:bCs/>
          <w:i/>
          <w:iCs/>
          <w:sz w:val="28"/>
          <w:szCs w:val="28"/>
          <w:lang w:bidi="ar-DZ"/>
        </w:rPr>
        <w:t xml:space="preserve"> chères</w:t>
      </w:r>
      <w:r w:rsidRPr="008C51D2">
        <w:rPr>
          <w:rFonts w:cstheme="majorBidi"/>
          <w:b/>
          <w:bCs/>
          <w:i/>
          <w:iCs/>
          <w:sz w:val="28"/>
          <w:szCs w:val="28"/>
          <w:lang w:bidi="ar-DZ"/>
        </w:rPr>
        <w:t xml:space="preserve"> amies</w:t>
      </w:r>
      <w:r>
        <w:rPr>
          <w:rFonts w:cstheme="majorBidi"/>
          <w:b/>
          <w:bCs/>
          <w:i/>
          <w:iCs/>
          <w:sz w:val="28"/>
          <w:szCs w:val="28"/>
          <w:lang w:bidi="ar-DZ"/>
        </w:rPr>
        <w:t xml:space="preserve"> Amina, Fedwa, Djazia </w:t>
      </w:r>
    </w:p>
    <w:p w14:paraId="50169381" w14:textId="74CBB50F" w:rsidR="00D95835" w:rsidRPr="00D95835" w:rsidRDefault="008C51D2" w:rsidP="008C51D2">
      <w:pPr>
        <w:spacing w:line="276" w:lineRule="auto"/>
        <w:jc w:val="center"/>
        <w:rPr>
          <w:rFonts w:cstheme="majorBidi"/>
          <w:i/>
          <w:iCs/>
          <w:sz w:val="28"/>
          <w:szCs w:val="28"/>
          <w:lang w:bidi="ar-DZ"/>
        </w:rPr>
      </w:pPr>
      <w:r w:rsidRPr="008C51D2">
        <w:rPr>
          <w:rFonts w:cstheme="majorBidi"/>
          <w:i/>
          <w:iCs/>
          <w:sz w:val="28"/>
          <w:szCs w:val="28"/>
          <w:lang w:bidi="ar-DZ"/>
        </w:rPr>
        <w:t>Pour votre présence fidèle, votre soutien indéfectible et les moments inoubliables partagés tout au long de ce parcours.</w:t>
      </w:r>
    </w:p>
    <w:p w14:paraId="53AC7CE0" w14:textId="34A243FA" w:rsidR="00D95835" w:rsidRPr="00D95835" w:rsidRDefault="00D95835" w:rsidP="008C51D2">
      <w:pPr>
        <w:spacing w:line="276" w:lineRule="auto"/>
        <w:jc w:val="center"/>
        <w:rPr>
          <w:rFonts w:cstheme="majorBidi"/>
          <w:b/>
          <w:bCs/>
          <w:i/>
          <w:iCs/>
          <w:sz w:val="28"/>
          <w:szCs w:val="28"/>
          <w:lang w:bidi="ar-DZ"/>
        </w:rPr>
      </w:pPr>
      <w:r w:rsidRPr="00D95835">
        <w:rPr>
          <w:rFonts w:cstheme="majorBidi"/>
          <w:b/>
          <w:bCs/>
          <w:i/>
          <w:iCs/>
          <w:sz w:val="28"/>
          <w:szCs w:val="28"/>
          <w:lang w:bidi="ar-DZ"/>
        </w:rPr>
        <w:t xml:space="preserve">À ma binôme Hayat </w:t>
      </w:r>
    </w:p>
    <w:p w14:paraId="0032344B" w14:textId="77777777" w:rsidR="00CF4958" w:rsidRDefault="00D95835" w:rsidP="00CF4958">
      <w:pPr>
        <w:spacing w:line="276" w:lineRule="auto"/>
        <w:jc w:val="center"/>
        <w:rPr>
          <w:rFonts w:cstheme="majorBidi"/>
          <w:i/>
          <w:iCs/>
          <w:sz w:val="28"/>
          <w:szCs w:val="28"/>
          <w:lang w:bidi="ar-DZ"/>
        </w:rPr>
      </w:pPr>
      <w:r w:rsidRPr="00D95835">
        <w:rPr>
          <w:rFonts w:cstheme="majorBidi"/>
          <w:i/>
          <w:iCs/>
          <w:sz w:val="28"/>
          <w:szCs w:val="28"/>
          <w:lang w:bidi="ar-DZ"/>
        </w:rPr>
        <w:t>Pour son soutien moral, sa patience et sa compréhension tout au long de ce projet, et surtout pour notre forte amitié et pour leur optimisation dans les mauv</w:t>
      </w:r>
      <w:r w:rsidR="008C51D2">
        <w:rPr>
          <w:rFonts w:cstheme="majorBidi"/>
          <w:i/>
          <w:iCs/>
          <w:sz w:val="28"/>
          <w:szCs w:val="28"/>
          <w:lang w:bidi="ar-DZ"/>
        </w:rPr>
        <w:t>ais moments avant les meilleurs</w:t>
      </w:r>
      <w:r w:rsidR="00EC7F11">
        <w:rPr>
          <w:rFonts w:cstheme="majorBidi"/>
          <w:i/>
          <w:iCs/>
          <w:sz w:val="28"/>
          <w:szCs w:val="28"/>
          <w:lang w:bidi="ar-DZ"/>
        </w:rPr>
        <w:t>, Mille</w:t>
      </w:r>
      <w:r w:rsidRPr="00D95835">
        <w:rPr>
          <w:rFonts w:cstheme="majorBidi"/>
          <w:i/>
          <w:iCs/>
          <w:sz w:val="28"/>
          <w:szCs w:val="28"/>
          <w:lang w:bidi="ar-DZ"/>
        </w:rPr>
        <w:t xml:space="preserve"> merci.</w:t>
      </w:r>
    </w:p>
    <w:p w14:paraId="3FAC4635" w14:textId="210CDD7E" w:rsidR="001B6B26" w:rsidRPr="00CF4958" w:rsidRDefault="00D95835" w:rsidP="00CF4958">
      <w:pPr>
        <w:spacing w:line="276" w:lineRule="auto"/>
        <w:jc w:val="right"/>
        <w:rPr>
          <w:rFonts w:cstheme="majorBidi"/>
          <w:i/>
          <w:iCs/>
          <w:sz w:val="28"/>
          <w:szCs w:val="28"/>
          <w:lang w:bidi="ar-DZ"/>
        </w:rPr>
      </w:pPr>
      <w:r w:rsidRPr="008C51D2">
        <w:rPr>
          <w:rFonts w:cstheme="majorBidi"/>
          <w:b/>
          <w:bCs/>
          <w:i/>
          <w:iCs/>
          <w:sz w:val="40"/>
          <w:szCs w:val="40"/>
          <w:lang w:bidi="ar-DZ"/>
        </w:rPr>
        <w:t xml:space="preserve">Nada </w:t>
      </w:r>
    </w:p>
    <w:p w14:paraId="1CFAA902" w14:textId="507B02A2" w:rsidR="001B6B26" w:rsidRPr="00A31356" w:rsidRDefault="001B6B26" w:rsidP="00A31356">
      <w:pPr>
        <w:pStyle w:val="Titre1"/>
        <w:jc w:val="center"/>
        <w:rPr>
          <w:lang w:bidi="ar-DZ"/>
        </w:rPr>
      </w:pPr>
      <w:bookmarkStart w:id="3" w:name="_Toc202476475"/>
      <w:r>
        <w:rPr>
          <w:lang w:bidi="ar-DZ"/>
        </w:rPr>
        <w:lastRenderedPageBreak/>
        <w:t>Résum</w:t>
      </w:r>
      <w:r w:rsidR="003E4CCD">
        <w:rPr>
          <w:lang w:bidi="ar-DZ"/>
        </w:rPr>
        <w:t>é</w:t>
      </w:r>
      <w:bookmarkEnd w:id="3"/>
    </w:p>
    <w:p w14:paraId="08AA6429" w14:textId="1979CE6E" w:rsidR="00A31356" w:rsidRPr="00A31356" w:rsidRDefault="00A31356" w:rsidP="00532111">
      <w:pPr>
        <w:spacing w:line="360" w:lineRule="auto"/>
        <w:ind w:firstLine="709"/>
        <w:jc w:val="both"/>
        <w:rPr>
          <w:rFonts w:cstheme="majorBidi"/>
          <w:szCs w:val="24"/>
          <w:lang w:bidi="ar-DZ"/>
        </w:rPr>
      </w:pPr>
      <w:r w:rsidRPr="00A31356">
        <w:rPr>
          <w:rFonts w:cstheme="majorBidi"/>
          <w:szCs w:val="24"/>
          <w:lang w:bidi="ar-DZ"/>
        </w:rPr>
        <w:t xml:space="preserve">L'enzyme Bgl3, une β-glucosidase qui participe à l'hydrolyse de la cellulose en glucose, est essentielle et indispensable pour la décomposition de la biomasse lignocellulosique en vue de produire des biocarburants de seconde génération. </w:t>
      </w:r>
    </w:p>
    <w:p w14:paraId="734F624B" w14:textId="7551F9EC" w:rsidR="00A31356" w:rsidRPr="00A31356" w:rsidRDefault="00A31356" w:rsidP="00532111">
      <w:pPr>
        <w:spacing w:line="360" w:lineRule="auto"/>
        <w:ind w:firstLine="709"/>
        <w:jc w:val="both"/>
        <w:rPr>
          <w:rFonts w:cstheme="majorBidi"/>
          <w:szCs w:val="24"/>
          <w:lang w:bidi="ar-DZ"/>
        </w:rPr>
      </w:pPr>
      <w:r w:rsidRPr="00A31356">
        <w:rPr>
          <w:rFonts w:cstheme="majorBidi"/>
          <w:szCs w:val="24"/>
          <w:lang w:bidi="ar-DZ"/>
        </w:rPr>
        <w:t xml:space="preserve">Dans ce cadre, cette recherche </w:t>
      </w:r>
      <w:r w:rsidRPr="000403D7">
        <w:rPr>
          <w:rFonts w:cstheme="majorBidi"/>
          <w:i/>
          <w:iCs/>
          <w:szCs w:val="24"/>
          <w:lang w:bidi="ar-DZ"/>
        </w:rPr>
        <w:t>in silico</w:t>
      </w:r>
      <w:r w:rsidRPr="00A31356">
        <w:rPr>
          <w:rFonts w:cstheme="majorBidi"/>
          <w:szCs w:val="24"/>
          <w:lang w:bidi="ar-DZ"/>
        </w:rPr>
        <w:t xml:space="preserve"> (bio-informatique) cherche à définir au niveau moléculaire les sites de liaison potentiels de cette enzyme, à caractériser ses sites de liaison et d’évaluer sa stabilité thermique en contexte catalytique. L'objectif principal étant d'identifier la conformation de liaison optimale entre l'enzyme </w:t>
      </w:r>
      <w:r w:rsidRPr="004A127B">
        <w:rPr>
          <w:rFonts w:cstheme="majorBidi"/>
          <w:i/>
          <w:iCs/>
          <w:szCs w:val="24"/>
          <w:lang w:bidi="ar-DZ"/>
        </w:rPr>
        <w:t>Bgl3</w:t>
      </w:r>
      <w:r w:rsidRPr="00A31356">
        <w:rPr>
          <w:rFonts w:cstheme="majorBidi"/>
          <w:szCs w:val="24"/>
          <w:lang w:bidi="ar-DZ"/>
        </w:rPr>
        <w:t xml:space="preserve"> et son substrat, la cellobiose, ainsi que les sites les plus stables et fonctionnels possibles.</w:t>
      </w:r>
    </w:p>
    <w:p w14:paraId="4B696DF9" w14:textId="5AB07754" w:rsidR="00A31356" w:rsidRPr="00A31356" w:rsidRDefault="00A31356" w:rsidP="00532111">
      <w:pPr>
        <w:spacing w:line="360" w:lineRule="auto"/>
        <w:ind w:firstLine="709"/>
        <w:jc w:val="both"/>
        <w:rPr>
          <w:rFonts w:cstheme="majorBidi"/>
          <w:szCs w:val="24"/>
          <w:lang w:bidi="ar-DZ"/>
        </w:rPr>
      </w:pPr>
      <w:r w:rsidRPr="00A31356">
        <w:rPr>
          <w:rFonts w:cstheme="majorBidi"/>
          <w:szCs w:val="24"/>
          <w:lang w:bidi="ar-DZ"/>
        </w:rPr>
        <w:t xml:space="preserve">La structure tridimensionnelle de l'enzyme a été obtenu des bases de données UniProt et PubChem. La conformation du complexe </w:t>
      </w:r>
      <w:r w:rsidRPr="004A127B">
        <w:rPr>
          <w:rFonts w:cstheme="majorBidi"/>
          <w:i/>
          <w:iCs/>
          <w:szCs w:val="24"/>
          <w:lang w:bidi="ar-DZ"/>
        </w:rPr>
        <w:t>Bgl3</w:t>
      </w:r>
      <w:r w:rsidRPr="00A31356">
        <w:rPr>
          <w:rFonts w:cstheme="majorBidi"/>
          <w:szCs w:val="24"/>
          <w:lang w:bidi="ar-DZ"/>
        </w:rPr>
        <w:t>-cellobiose a été visualisée en premier lieu sur le logiciel PyMol pour une confirmation de la possibilité du Docking et les possibles sites de liaison. Le Docking a suivi l'approche de Blind-Docking qui a été réalisé par le logiciel AutoDock Vina sur le système opératoire Ubuntu.</w:t>
      </w:r>
    </w:p>
    <w:p w14:paraId="4F149207" w14:textId="40D11CBA" w:rsidR="00A31356" w:rsidRPr="00A31356" w:rsidRDefault="00A31356" w:rsidP="00532111">
      <w:pPr>
        <w:spacing w:line="360" w:lineRule="auto"/>
        <w:ind w:firstLine="709"/>
        <w:jc w:val="both"/>
        <w:rPr>
          <w:rFonts w:cstheme="majorBidi"/>
          <w:szCs w:val="24"/>
          <w:lang w:bidi="ar-DZ"/>
        </w:rPr>
      </w:pPr>
      <w:r w:rsidRPr="00A31356">
        <w:rPr>
          <w:rFonts w:cstheme="majorBidi"/>
          <w:szCs w:val="24"/>
          <w:lang w:bidi="ar-DZ"/>
        </w:rPr>
        <w:t xml:space="preserve">Dans les résultats du Blind Docking qui repose en premier lieu sur la structure et </w:t>
      </w:r>
      <w:r w:rsidR="000403D7">
        <w:rPr>
          <w:rFonts w:cstheme="majorBidi"/>
          <w:szCs w:val="24"/>
          <w:lang w:bidi="ar-DZ"/>
        </w:rPr>
        <w:t>en deuxième lieu</w:t>
      </w:r>
      <w:r w:rsidRPr="00A31356">
        <w:rPr>
          <w:rFonts w:cstheme="majorBidi"/>
          <w:szCs w:val="24"/>
          <w:lang w:bidi="ar-DZ"/>
        </w:rPr>
        <w:t xml:space="preserve"> sur des modèles valables dans les bases de données, </w:t>
      </w:r>
      <w:r w:rsidR="000403D7">
        <w:rPr>
          <w:rFonts w:cstheme="majorBidi"/>
          <w:szCs w:val="24"/>
          <w:lang w:bidi="ar-DZ"/>
        </w:rPr>
        <w:t xml:space="preserve">et après avoir combiné les résultats des deux derniers, </w:t>
      </w:r>
      <w:r w:rsidRPr="00A31356">
        <w:rPr>
          <w:rFonts w:cstheme="majorBidi"/>
          <w:szCs w:val="24"/>
          <w:lang w:bidi="ar-DZ"/>
        </w:rPr>
        <w:t>le Pocket 4 se démarque par une énergie de liaison importante (-6,2 kcal/mol) ainsi qu'une configuration structurale particulièrement avantageuse.  Cette structure renferme des résidus aromatiques et hydrophobes enfouis (PHE33, TRP488, PHE515, TYR566), une trame serrée de résidus polaires (GLN30, GLN487, ASN562...) et pourrait présenter des liaisons salines potentielles (GLU513–LYS581), ce qui lui confère une grande stabilité thermique.  Par ailleurs, l'existence de la triade catalytique TYR–GLU–LYS renforce considérablement son importance en tant que site actif. Le Pocket 5 a une</w:t>
      </w:r>
      <w:r w:rsidRPr="00A31356">
        <w:rPr>
          <w:rFonts w:cstheme="majorBidi"/>
          <w:sz w:val="40"/>
          <w:szCs w:val="40"/>
          <w:lang w:bidi="ar-DZ"/>
        </w:rPr>
        <w:t xml:space="preserve"> </w:t>
      </w:r>
      <w:r w:rsidRPr="00A31356">
        <w:rPr>
          <w:rFonts w:cstheme="majorBidi"/>
          <w:szCs w:val="24"/>
          <w:lang w:bidi="ar-DZ"/>
        </w:rPr>
        <w:t xml:space="preserve">énergie de liaison proche du Pocket 4 (−6,0 kcal/mol), toutefois sa densité hydrophobe réduite et l'absence d'un noyau aromatique enfoui indiquent une stabilité thermique inférieure. </w:t>
      </w:r>
    </w:p>
    <w:p w14:paraId="3548053F" w14:textId="7E3D0485" w:rsidR="00A31356" w:rsidRPr="00A31356" w:rsidRDefault="00A31356" w:rsidP="00532111">
      <w:pPr>
        <w:spacing w:line="360" w:lineRule="auto"/>
        <w:ind w:firstLine="709"/>
        <w:jc w:val="both"/>
        <w:rPr>
          <w:rFonts w:cstheme="majorBidi"/>
          <w:szCs w:val="24"/>
          <w:lang w:bidi="ar-DZ"/>
        </w:rPr>
      </w:pPr>
      <w:r w:rsidRPr="00A31356">
        <w:rPr>
          <w:rFonts w:cstheme="majorBidi"/>
          <w:szCs w:val="24"/>
          <w:lang w:bidi="ar-DZ"/>
        </w:rPr>
        <w:t xml:space="preserve">Les résultats favorisent la sélection du Pocket 4 comme principale zone de liaison, alliant une forte affinité, une bonne stabilité thermique et un potentiel catalytique. Elle constitue donc un socle prometteur pour l'amélioration de l'enzyme </w:t>
      </w:r>
      <w:r w:rsidRPr="004A127B">
        <w:rPr>
          <w:rFonts w:cstheme="majorBidi"/>
          <w:i/>
          <w:iCs/>
          <w:szCs w:val="24"/>
          <w:lang w:bidi="ar-DZ"/>
        </w:rPr>
        <w:t>Bgl3</w:t>
      </w:r>
      <w:r w:rsidRPr="00A31356">
        <w:rPr>
          <w:rFonts w:cstheme="majorBidi"/>
          <w:szCs w:val="24"/>
          <w:lang w:bidi="ar-DZ"/>
        </w:rPr>
        <w:t xml:space="preserve"> dans les procédés durables de conversion enzymatique de la biomasse en biocarburants.</w:t>
      </w:r>
    </w:p>
    <w:p w14:paraId="57328160" w14:textId="11F96E42" w:rsidR="004C26F2" w:rsidRPr="00A31356" w:rsidRDefault="00A31356" w:rsidP="00532111">
      <w:pPr>
        <w:spacing w:line="360" w:lineRule="auto"/>
        <w:jc w:val="both"/>
        <w:rPr>
          <w:rFonts w:cstheme="majorBidi"/>
          <w:szCs w:val="24"/>
          <w:lang w:bidi="ar-DZ"/>
        </w:rPr>
      </w:pPr>
      <w:r w:rsidRPr="00A31356">
        <w:rPr>
          <w:rFonts w:cstheme="majorBidi"/>
          <w:b/>
          <w:bCs/>
          <w:szCs w:val="24"/>
          <w:lang w:bidi="ar-DZ"/>
        </w:rPr>
        <w:t>Mots</w:t>
      </w:r>
      <w:r w:rsidR="00E657D8">
        <w:rPr>
          <w:rFonts w:cstheme="majorBidi"/>
          <w:b/>
          <w:bCs/>
          <w:szCs w:val="24"/>
          <w:lang w:bidi="ar-DZ"/>
        </w:rPr>
        <w:t xml:space="preserve"> </w:t>
      </w:r>
      <w:r w:rsidRPr="00A31356">
        <w:rPr>
          <w:rFonts w:cstheme="majorBidi"/>
          <w:b/>
          <w:bCs/>
          <w:szCs w:val="24"/>
          <w:lang w:bidi="ar-DZ"/>
        </w:rPr>
        <w:t>–</w:t>
      </w:r>
      <w:r w:rsidR="00E657D8">
        <w:rPr>
          <w:rFonts w:cstheme="majorBidi"/>
          <w:b/>
          <w:bCs/>
          <w:szCs w:val="24"/>
          <w:lang w:bidi="ar-DZ"/>
        </w:rPr>
        <w:t xml:space="preserve"> </w:t>
      </w:r>
      <w:r w:rsidRPr="00A31356">
        <w:rPr>
          <w:rFonts w:cstheme="majorBidi"/>
          <w:b/>
          <w:bCs/>
          <w:szCs w:val="24"/>
          <w:lang w:bidi="ar-DZ"/>
        </w:rPr>
        <w:t>clés</w:t>
      </w:r>
      <w:r w:rsidRPr="00A31356">
        <w:rPr>
          <w:rFonts w:cstheme="majorBidi"/>
          <w:szCs w:val="24"/>
          <w:lang w:bidi="ar-DZ"/>
        </w:rPr>
        <w:t xml:space="preserve"> : Cellulase, Betaglucosidase-3, Cellobiose, Docking, Autodock, Pocket, thermostabilité, biocarburant.</w:t>
      </w:r>
      <w:r w:rsidR="004C26F2" w:rsidRPr="00A31356">
        <w:rPr>
          <w:rFonts w:cstheme="majorBidi"/>
          <w:szCs w:val="24"/>
          <w:lang w:bidi="ar-DZ"/>
        </w:rPr>
        <w:br w:type="page"/>
      </w:r>
    </w:p>
    <w:p w14:paraId="31B9F592" w14:textId="0020A20C" w:rsidR="00213352" w:rsidRDefault="004C26F2" w:rsidP="00BA1587">
      <w:pPr>
        <w:jc w:val="center"/>
        <w:rPr>
          <w:rFonts w:cstheme="majorBidi"/>
          <w:b/>
          <w:bCs/>
          <w:sz w:val="28"/>
          <w:szCs w:val="28"/>
          <w:lang w:bidi="ar-DZ"/>
        </w:rPr>
      </w:pPr>
      <w:r w:rsidRPr="00213352">
        <w:rPr>
          <w:rFonts w:cstheme="majorBidi"/>
          <w:b/>
          <w:bCs/>
          <w:sz w:val="28"/>
          <w:szCs w:val="28"/>
          <w:lang w:bidi="ar-DZ"/>
        </w:rPr>
        <w:lastRenderedPageBreak/>
        <w:t>Abstract</w:t>
      </w:r>
    </w:p>
    <w:p w14:paraId="167952E8" w14:textId="77777777" w:rsidR="00213352" w:rsidRPr="00213352" w:rsidRDefault="00213352" w:rsidP="00213352">
      <w:pPr>
        <w:rPr>
          <w:rFonts w:cstheme="majorBidi"/>
          <w:b/>
          <w:bCs/>
          <w:sz w:val="28"/>
          <w:szCs w:val="28"/>
          <w:lang w:bidi="ar-DZ"/>
        </w:rPr>
      </w:pPr>
    </w:p>
    <w:p w14:paraId="125175E7" w14:textId="77777777" w:rsidR="00A31356" w:rsidRPr="00A31356" w:rsidRDefault="00A31356" w:rsidP="00532111">
      <w:pPr>
        <w:tabs>
          <w:tab w:val="left" w:pos="9444"/>
        </w:tabs>
        <w:spacing w:line="360" w:lineRule="auto"/>
        <w:ind w:firstLine="709"/>
        <w:jc w:val="both"/>
        <w:rPr>
          <w:rFonts w:cstheme="majorBidi"/>
          <w:szCs w:val="24"/>
          <w:lang w:bidi="ar-DZ"/>
        </w:rPr>
      </w:pPr>
      <w:r w:rsidRPr="00A31356">
        <w:rPr>
          <w:rFonts w:cstheme="majorBidi"/>
          <w:szCs w:val="24"/>
          <w:lang w:bidi="ar-DZ"/>
        </w:rPr>
        <w:t xml:space="preserve">The enzyme </w:t>
      </w:r>
      <w:r w:rsidRPr="004A127B">
        <w:rPr>
          <w:rFonts w:cstheme="majorBidi"/>
          <w:i/>
          <w:iCs/>
          <w:szCs w:val="24"/>
          <w:lang w:bidi="ar-DZ"/>
        </w:rPr>
        <w:t>Bgl3</w:t>
      </w:r>
      <w:r w:rsidRPr="00A31356">
        <w:rPr>
          <w:rFonts w:cstheme="majorBidi"/>
          <w:szCs w:val="24"/>
          <w:lang w:bidi="ar-DZ"/>
        </w:rPr>
        <w:t xml:space="preserve">, a β-glucosidase involved in the hydrolysis of cellulose into glucose, is essential and indispensable for the decomposition of lignocellulosic biomass with a view to producing second-generation biofuels. </w:t>
      </w:r>
    </w:p>
    <w:p w14:paraId="5A24DE3B" w14:textId="77777777" w:rsidR="00A31356" w:rsidRPr="00A31356" w:rsidRDefault="00A31356" w:rsidP="00532111">
      <w:pPr>
        <w:tabs>
          <w:tab w:val="left" w:pos="9444"/>
        </w:tabs>
        <w:spacing w:line="360" w:lineRule="auto"/>
        <w:ind w:firstLine="709"/>
        <w:jc w:val="both"/>
        <w:rPr>
          <w:rFonts w:cstheme="majorBidi"/>
          <w:szCs w:val="24"/>
          <w:lang w:bidi="ar-DZ"/>
        </w:rPr>
      </w:pPr>
      <w:r w:rsidRPr="00A31356">
        <w:rPr>
          <w:rFonts w:cstheme="majorBidi"/>
          <w:szCs w:val="24"/>
          <w:lang w:bidi="ar-DZ"/>
        </w:rPr>
        <w:t xml:space="preserve">The aim of this in silico (bioinformatics) research is to define the potential binding sites of this enzyme at the molecular level, to characterise its binding sites and to assess its thermal stability in a catalytic context. The main objective is to identify the optimal binding conformation between the </w:t>
      </w:r>
      <w:r w:rsidRPr="004A127B">
        <w:rPr>
          <w:rFonts w:cstheme="majorBidi"/>
          <w:i/>
          <w:iCs/>
          <w:szCs w:val="24"/>
          <w:lang w:bidi="ar-DZ"/>
        </w:rPr>
        <w:t>Bgl3</w:t>
      </w:r>
      <w:r w:rsidRPr="00A31356">
        <w:rPr>
          <w:rFonts w:cstheme="majorBidi"/>
          <w:szCs w:val="24"/>
          <w:lang w:bidi="ar-DZ"/>
        </w:rPr>
        <w:t xml:space="preserve"> enzyme and its substrate, cellobiose, as well as the most stable and functional sites possible.</w:t>
      </w:r>
    </w:p>
    <w:p w14:paraId="536E69EE" w14:textId="77777777" w:rsidR="00A31356" w:rsidRPr="00A31356" w:rsidRDefault="00A31356" w:rsidP="00532111">
      <w:pPr>
        <w:tabs>
          <w:tab w:val="left" w:pos="9444"/>
        </w:tabs>
        <w:spacing w:line="360" w:lineRule="auto"/>
        <w:ind w:firstLine="709"/>
        <w:jc w:val="both"/>
        <w:rPr>
          <w:rFonts w:cstheme="majorBidi"/>
          <w:szCs w:val="24"/>
          <w:lang w:bidi="ar-DZ"/>
        </w:rPr>
      </w:pPr>
      <w:r w:rsidRPr="00A31356">
        <w:rPr>
          <w:rFonts w:cstheme="majorBidi"/>
          <w:szCs w:val="24"/>
          <w:lang w:bidi="ar-DZ"/>
        </w:rPr>
        <w:t xml:space="preserve">The three-dimensional structure of the enzyme was obtained from the UniProt and PubChem databases. The conformation of the </w:t>
      </w:r>
      <w:r w:rsidRPr="004A127B">
        <w:rPr>
          <w:rFonts w:cstheme="majorBidi"/>
          <w:i/>
          <w:iCs/>
          <w:szCs w:val="24"/>
          <w:lang w:bidi="ar-DZ"/>
        </w:rPr>
        <w:t>Bgl3</w:t>
      </w:r>
      <w:r w:rsidRPr="00A31356">
        <w:rPr>
          <w:rFonts w:cstheme="majorBidi"/>
          <w:szCs w:val="24"/>
          <w:lang w:bidi="ar-DZ"/>
        </w:rPr>
        <w:t>-cellobiose complex was first visualised using PyMol software to confirm the possibility of docking and possible binding sites. Docking followed the Blind-Docking approach, which was carried out using AutoDock Vina software on the Ubuntu operating system.</w:t>
      </w:r>
    </w:p>
    <w:p w14:paraId="4DE2A9E6" w14:textId="77777777" w:rsidR="00A31356" w:rsidRPr="00A31356" w:rsidRDefault="00A31356" w:rsidP="00532111">
      <w:pPr>
        <w:tabs>
          <w:tab w:val="left" w:pos="9444"/>
        </w:tabs>
        <w:spacing w:line="360" w:lineRule="auto"/>
        <w:ind w:firstLine="709"/>
        <w:jc w:val="both"/>
        <w:rPr>
          <w:rFonts w:cstheme="majorBidi"/>
          <w:szCs w:val="24"/>
          <w:lang w:bidi="ar-DZ"/>
        </w:rPr>
      </w:pPr>
      <w:r w:rsidRPr="00A31356">
        <w:rPr>
          <w:rFonts w:cstheme="majorBidi"/>
          <w:szCs w:val="24"/>
          <w:lang w:bidi="ar-DZ"/>
        </w:rPr>
        <w:t>In the blind docking results, which are based firstly on structure and then on valid models in the databases, Pocket 4 stands out for its high binding energy (-6.2 kcal/mol) and particularly advantageous structural configuration.  This structure contains buried aromatic and hydrophobic residues (PHE33, TRP488, PHE515, TYR566), a tight weave of polar residues (GLN30, GLN487, ASN562...) and could present potential saline bonds (GLU513-LYS581), giving it high thermal stability.  In addition, the existence of the TYR-GLU-LYS catalytic triad considerably reinforces its importance as an active site. Pocket 5 has a binding energy close to that of Pocket 4 (-6.0 kcal/mol), but its reduced hydrophobic density and the absence of a buried aromatic ring indicate lower thermal stability.</w:t>
      </w:r>
    </w:p>
    <w:p w14:paraId="0B9CBF9D" w14:textId="77777777" w:rsidR="00A31356" w:rsidRPr="00A31356" w:rsidRDefault="00A31356" w:rsidP="00532111">
      <w:pPr>
        <w:tabs>
          <w:tab w:val="left" w:pos="9444"/>
        </w:tabs>
        <w:spacing w:line="360" w:lineRule="auto"/>
        <w:ind w:firstLine="709"/>
        <w:jc w:val="both"/>
        <w:rPr>
          <w:rFonts w:cstheme="majorBidi"/>
          <w:szCs w:val="24"/>
          <w:lang w:bidi="ar-DZ"/>
        </w:rPr>
      </w:pPr>
      <w:r w:rsidRPr="00A31356">
        <w:rPr>
          <w:rFonts w:cstheme="majorBidi"/>
          <w:szCs w:val="24"/>
          <w:lang w:bidi="ar-DZ"/>
        </w:rPr>
        <w:t xml:space="preserve">The results favour the selection of Pocket 4 as the main binding zone, combining high affinity, good thermal stability and catalytic potential. This provides a promising basis for improving the </w:t>
      </w:r>
      <w:r w:rsidRPr="004A127B">
        <w:rPr>
          <w:rFonts w:cstheme="majorBidi"/>
          <w:i/>
          <w:iCs/>
          <w:szCs w:val="24"/>
          <w:lang w:bidi="ar-DZ"/>
        </w:rPr>
        <w:t>Bgl3</w:t>
      </w:r>
      <w:r w:rsidRPr="00A31356">
        <w:rPr>
          <w:rFonts w:cstheme="majorBidi"/>
          <w:szCs w:val="24"/>
          <w:lang w:bidi="ar-DZ"/>
        </w:rPr>
        <w:t xml:space="preserve"> enzyme in sustainable processes for the enzymatic conversion of biomass into biofuels.</w:t>
      </w:r>
    </w:p>
    <w:p w14:paraId="176FA275" w14:textId="77777777" w:rsidR="00A31356" w:rsidRPr="00A31356" w:rsidRDefault="00A31356" w:rsidP="00532111">
      <w:pPr>
        <w:tabs>
          <w:tab w:val="left" w:pos="9444"/>
        </w:tabs>
        <w:spacing w:line="360" w:lineRule="auto"/>
        <w:jc w:val="both"/>
        <w:rPr>
          <w:rFonts w:cstheme="majorBidi"/>
          <w:szCs w:val="24"/>
          <w:lang w:bidi="ar-DZ"/>
        </w:rPr>
      </w:pPr>
    </w:p>
    <w:p w14:paraId="5704F05A" w14:textId="30B833BA" w:rsidR="007F29A7" w:rsidRPr="00A31356" w:rsidRDefault="00A31356" w:rsidP="00532111">
      <w:pPr>
        <w:tabs>
          <w:tab w:val="left" w:pos="9444"/>
        </w:tabs>
        <w:spacing w:line="360" w:lineRule="auto"/>
        <w:jc w:val="both"/>
        <w:rPr>
          <w:rFonts w:cstheme="majorBidi"/>
          <w:szCs w:val="24"/>
          <w:lang w:bidi="ar-DZ"/>
        </w:rPr>
      </w:pPr>
      <w:r w:rsidRPr="00E657D8">
        <w:rPr>
          <w:rFonts w:cstheme="majorBidi"/>
          <w:b/>
          <w:bCs/>
          <w:szCs w:val="24"/>
          <w:lang w:bidi="ar-DZ"/>
        </w:rPr>
        <w:t>Key words:</w:t>
      </w:r>
      <w:r w:rsidRPr="00A31356">
        <w:rPr>
          <w:rFonts w:cstheme="majorBidi"/>
          <w:szCs w:val="24"/>
          <w:lang w:bidi="ar-DZ"/>
        </w:rPr>
        <w:t xml:space="preserve"> Cellulase, Betaglucosidase-3, Cellobiose, Docking, Autodock, Pocket, thermostability, biofuel.</w:t>
      </w:r>
    </w:p>
    <w:p w14:paraId="351AB96B" w14:textId="43C13E02" w:rsidR="007E064A" w:rsidRDefault="004C26F2" w:rsidP="006B51EA">
      <w:pPr>
        <w:jc w:val="center"/>
        <w:rPr>
          <w:rFonts w:cstheme="majorBidi"/>
          <w:sz w:val="40"/>
          <w:szCs w:val="40"/>
          <w:rtl/>
          <w:lang w:bidi="ar-DZ"/>
        </w:rPr>
      </w:pPr>
      <w:r w:rsidRPr="006B51EA">
        <w:rPr>
          <w:rFonts w:cstheme="majorBidi" w:hint="cs"/>
          <w:b/>
          <w:bCs/>
          <w:sz w:val="28"/>
          <w:szCs w:val="28"/>
          <w:rtl/>
          <w:lang w:bidi="ar-DZ"/>
        </w:rPr>
        <w:lastRenderedPageBreak/>
        <w:t>ملخص</w:t>
      </w:r>
      <w:r w:rsidR="003D221A">
        <w:rPr>
          <w:rFonts w:cstheme="majorBidi" w:hint="cs"/>
          <w:sz w:val="40"/>
          <w:szCs w:val="40"/>
          <w:rtl/>
          <w:lang w:bidi="ar-DZ"/>
        </w:rPr>
        <w:t>:</w:t>
      </w:r>
    </w:p>
    <w:p w14:paraId="5873DA3F" w14:textId="7AEADF55" w:rsidR="00A31356" w:rsidRPr="008313C4" w:rsidRDefault="00A31356" w:rsidP="008313C4">
      <w:pPr>
        <w:bidi/>
        <w:ind w:firstLine="708"/>
        <w:jc w:val="both"/>
        <w:rPr>
          <w:rFonts w:cs="Times New Roman"/>
          <w:szCs w:val="24"/>
          <w:rtl/>
          <w:lang w:bidi="ar-DZ"/>
        </w:rPr>
      </w:pPr>
      <w:r w:rsidRPr="008313C4">
        <w:rPr>
          <w:rFonts w:cs="Times New Roman"/>
          <w:szCs w:val="24"/>
          <w:rtl/>
          <w:lang w:bidi="ar-DZ"/>
        </w:rPr>
        <w:t>يُعد إنزيم</w:t>
      </w:r>
      <w:r w:rsidRPr="008313C4">
        <w:rPr>
          <w:rFonts w:cs="Times New Roman"/>
          <w:szCs w:val="24"/>
          <w:lang w:bidi="ar-DZ"/>
        </w:rPr>
        <w:t xml:space="preserve"> </w:t>
      </w:r>
      <w:r w:rsidRPr="004A127B">
        <w:rPr>
          <w:rFonts w:cs="Times New Roman"/>
          <w:i/>
          <w:iCs/>
          <w:szCs w:val="24"/>
          <w:lang w:bidi="ar-DZ"/>
        </w:rPr>
        <w:t>Bgl3</w:t>
      </w:r>
      <w:r w:rsidRPr="008313C4">
        <w:rPr>
          <w:rFonts w:cs="Times New Roman"/>
          <w:szCs w:val="24"/>
          <w:rtl/>
          <w:lang w:bidi="ar-DZ"/>
        </w:rPr>
        <w:t>وهو إنزيم بيتا جلوكوزيداز يشارك في التحلل المائي للسليلوز إلى جلوكوز، ضروريًا ولا غنى عنه لتحلل الكتلة الحيوية اللجنوسليلوزية بهدف إنتاج الجيل الثاني من الوقود الحيوي</w:t>
      </w:r>
      <w:r w:rsidRPr="008313C4">
        <w:rPr>
          <w:rFonts w:cs="Times New Roman"/>
          <w:szCs w:val="24"/>
          <w:lang w:bidi="ar-DZ"/>
        </w:rPr>
        <w:t>.</w:t>
      </w:r>
    </w:p>
    <w:p w14:paraId="6F88862A" w14:textId="77777777" w:rsidR="00A31356" w:rsidRPr="008313C4" w:rsidRDefault="00A31356" w:rsidP="008313C4">
      <w:pPr>
        <w:bidi/>
        <w:ind w:firstLine="708"/>
        <w:jc w:val="both"/>
        <w:rPr>
          <w:rFonts w:cs="Times New Roman"/>
          <w:szCs w:val="24"/>
          <w:rtl/>
          <w:lang w:bidi="ar-DZ"/>
        </w:rPr>
      </w:pPr>
      <w:r w:rsidRPr="008313C4">
        <w:rPr>
          <w:rFonts w:cs="Times New Roman"/>
          <w:szCs w:val="24"/>
          <w:rtl/>
          <w:lang w:bidi="ar-DZ"/>
        </w:rPr>
        <w:t>والهدف من هذا البحث في المعلوماتية الحيوية هو تحديد مواقع الارتباط المحتملة لهذا الإنزيم على المستوى الجزيئي، وتوصيف مواقع الارتباط الخاصة به وتقييم استقراره الحراري في سياق تحفيزي. ويتمثل الهدف الرئيسي في تحديد شكل الارتباط الأمثل بين إنزيم</w:t>
      </w:r>
      <w:r w:rsidRPr="008313C4">
        <w:rPr>
          <w:rFonts w:cs="Times New Roman"/>
          <w:szCs w:val="24"/>
          <w:lang w:bidi="ar-DZ"/>
        </w:rPr>
        <w:t xml:space="preserve"> </w:t>
      </w:r>
      <w:r w:rsidRPr="004A127B">
        <w:rPr>
          <w:rFonts w:cs="Times New Roman"/>
          <w:i/>
          <w:iCs/>
          <w:szCs w:val="24"/>
          <w:lang w:bidi="ar-DZ"/>
        </w:rPr>
        <w:t>Bgl3</w:t>
      </w:r>
      <w:r w:rsidRPr="008313C4">
        <w:rPr>
          <w:rFonts w:cs="Times New Roman"/>
          <w:szCs w:val="24"/>
          <w:lang w:bidi="ar-DZ"/>
        </w:rPr>
        <w:t xml:space="preserve"> </w:t>
      </w:r>
      <w:r w:rsidRPr="008313C4">
        <w:rPr>
          <w:rFonts w:cs="Times New Roman"/>
          <w:szCs w:val="24"/>
          <w:rtl/>
          <w:lang w:bidi="ar-DZ"/>
        </w:rPr>
        <w:t>وركيزته، السيلوبيوز، بالإضافة إلى المواقع الأكثر استقرارًا ووظيفية</w:t>
      </w:r>
      <w:r w:rsidRPr="008313C4">
        <w:rPr>
          <w:rFonts w:cs="Times New Roman"/>
          <w:szCs w:val="24"/>
          <w:lang w:bidi="ar-DZ"/>
        </w:rPr>
        <w:t>.</w:t>
      </w:r>
    </w:p>
    <w:p w14:paraId="638FECF2" w14:textId="77777777" w:rsidR="00A31356" w:rsidRPr="008313C4" w:rsidRDefault="00A31356" w:rsidP="008313C4">
      <w:pPr>
        <w:ind w:firstLine="708"/>
        <w:jc w:val="right"/>
        <w:rPr>
          <w:rFonts w:cs="Times New Roman"/>
          <w:szCs w:val="24"/>
          <w:rtl/>
          <w:lang w:bidi="ar-DZ"/>
        </w:rPr>
      </w:pPr>
    </w:p>
    <w:p w14:paraId="2381EB23" w14:textId="705A035C" w:rsidR="00A31356" w:rsidRPr="008313C4" w:rsidRDefault="00A31356" w:rsidP="008313C4">
      <w:pPr>
        <w:bidi/>
        <w:ind w:firstLine="708"/>
        <w:jc w:val="both"/>
        <w:rPr>
          <w:rFonts w:cs="Times New Roman"/>
          <w:szCs w:val="24"/>
          <w:rtl/>
          <w:lang w:bidi="ar-DZ"/>
        </w:rPr>
      </w:pPr>
      <w:r w:rsidRPr="008313C4">
        <w:rPr>
          <w:rFonts w:cs="Times New Roman"/>
          <w:szCs w:val="24"/>
          <w:rtl/>
          <w:lang w:bidi="ar-DZ"/>
        </w:rPr>
        <w:t>تم الحصول على التركيب ثلاثي الأبعاد للإنزيم من قاعدتي بيانات</w:t>
      </w:r>
      <w:r w:rsidRPr="008313C4">
        <w:rPr>
          <w:rFonts w:cs="Times New Roman"/>
          <w:szCs w:val="24"/>
          <w:lang w:bidi="ar-DZ"/>
        </w:rPr>
        <w:t xml:space="preserve"> </w:t>
      </w:r>
      <w:r w:rsidR="008313C4" w:rsidRPr="008313C4">
        <w:rPr>
          <w:rFonts w:cs="Times New Roman"/>
          <w:szCs w:val="24"/>
          <w:lang w:bidi="ar-DZ"/>
        </w:rPr>
        <w:t xml:space="preserve"> </w:t>
      </w:r>
      <w:r w:rsidRPr="008313C4">
        <w:rPr>
          <w:rFonts w:cs="Times New Roman"/>
          <w:szCs w:val="24"/>
          <w:lang w:bidi="ar-DZ"/>
        </w:rPr>
        <w:t>UniProt</w:t>
      </w:r>
      <w:r w:rsidR="008313C4" w:rsidRPr="008313C4">
        <w:rPr>
          <w:rFonts w:cs="Times New Roman"/>
          <w:szCs w:val="24"/>
          <w:lang w:bidi="ar-DZ"/>
        </w:rPr>
        <w:t xml:space="preserve"> </w:t>
      </w:r>
      <w:r w:rsidRPr="008313C4">
        <w:rPr>
          <w:rFonts w:cs="Times New Roman"/>
          <w:szCs w:val="24"/>
          <w:lang w:bidi="ar-DZ"/>
        </w:rPr>
        <w:t xml:space="preserve"> </w:t>
      </w:r>
      <w:r w:rsidRPr="008313C4">
        <w:rPr>
          <w:rFonts w:cs="Times New Roman"/>
          <w:szCs w:val="24"/>
          <w:rtl/>
          <w:lang w:bidi="ar-DZ"/>
        </w:rPr>
        <w:t>و</w:t>
      </w:r>
      <w:r w:rsidR="008313C4" w:rsidRPr="008313C4">
        <w:rPr>
          <w:rFonts w:cs="Times New Roman"/>
          <w:szCs w:val="24"/>
          <w:lang w:bidi="ar-DZ"/>
        </w:rPr>
        <w:t xml:space="preserve"> PubChem </w:t>
      </w:r>
      <w:r w:rsidRPr="008313C4">
        <w:rPr>
          <w:rFonts w:cs="Times New Roman"/>
          <w:szCs w:val="24"/>
          <w:rtl/>
          <w:lang w:bidi="ar-DZ"/>
        </w:rPr>
        <w:t>تم أولاً تصور تشكيل مركب</w:t>
      </w:r>
      <w:r w:rsidRPr="008313C4">
        <w:rPr>
          <w:rFonts w:cs="Times New Roman"/>
          <w:szCs w:val="24"/>
          <w:lang w:bidi="ar-DZ"/>
        </w:rPr>
        <w:t xml:space="preserve"> </w:t>
      </w:r>
      <w:r w:rsidRPr="004A127B">
        <w:rPr>
          <w:rFonts w:cs="Times New Roman"/>
          <w:i/>
          <w:iCs/>
          <w:szCs w:val="24"/>
          <w:lang w:bidi="ar-DZ"/>
        </w:rPr>
        <w:t>Bgl3</w:t>
      </w:r>
      <w:r w:rsidRPr="008313C4">
        <w:rPr>
          <w:rFonts w:cs="Times New Roman"/>
          <w:szCs w:val="24"/>
          <w:lang w:bidi="ar-DZ"/>
        </w:rPr>
        <w:t xml:space="preserve">-cellobiose </w:t>
      </w:r>
      <w:r w:rsidRPr="008313C4">
        <w:rPr>
          <w:rFonts w:cs="Times New Roman"/>
          <w:szCs w:val="24"/>
          <w:rtl/>
          <w:lang w:bidi="ar-DZ"/>
        </w:rPr>
        <w:t>المعقد باستخدام برنامج</w:t>
      </w:r>
      <w:r w:rsidRPr="008313C4">
        <w:rPr>
          <w:rFonts w:cs="Times New Roman"/>
          <w:szCs w:val="24"/>
          <w:lang w:bidi="ar-DZ"/>
        </w:rPr>
        <w:t xml:space="preserve"> PyMol </w:t>
      </w:r>
      <w:r w:rsidRPr="008313C4">
        <w:rPr>
          <w:rFonts w:cs="Times New Roman"/>
          <w:szCs w:val="24"/>
          <w:rtl/>
          <w:lang w:bidi="ar-DZ"/>
        </w:rPr>
        <w:t>لتأكيد إمكانية الالتحام ومواقع الارتباط المحتملة. اتبع الإرساء نهج الإرساء الأعمى الذي تم تنفيذه باستخدام برنامج</w:t>
      </w:r>
      <w:r w:rsidRPr="008313C4">
        <w:rPr>
          <w:rFonts w:cs="Times New Roman"/>
          <w:szCs w:val="24"/>
          <w:lang w:bidi="ar-DZ"/>
        </w:rPr>
        <w:t xml:space="preserve"> AutoDock Vina </w:t>
      </w:r>
      <w:r w:rsidRPr="008313C4">
        <w:rPr>
          <w:rFonts w:cs="Times New Roman"/>
          <w:szCs w:val="24"/>
          <w:rtl/>
          <w:lang w:bidi="ar-DZ"/>
        </w:rPr>
        <w:t>على نظام التشغيل</w:t>
      </w:r>
      <w:r w:rsidR="008313C4" w:rsidRPr="008313C4">
        <w:rPr>
          <w:rFonts w:cs="Times New Roman"/>
          <w:szCs w:val="24"/>
          <w:lang w:bidi="ar-DZ"/>
        </w:rPr>
        <w:t xml:space="preserve"> .Ubuntu </w:t>
      </w:r>
    </w:p>
    <w:p w14:paraId="4A2674C8" w14:textId="77777777" w:rsidR="00A31356" w:rsidRPr="008313C4" w:rsidRDefault="00A31356" w:rsidP="008313C4">
      <w:pPr>
        <w:ind w:firstLine="708"/>
        <w:jc w:val="right"/>
        <w:rPr>
          <w:rFonts w:cs="Times New Roman"/>
          <w:szCs w:val="24"/>
          <w:rtl/>
          <w:lang w:bidi="ar-DZ"/>
        </w:rPr>
      </w:pPr>
    </w:p>
    <w:p w14:paraId="405AF90B" w14:textId="77777777" w:rsidR="00A31356" w:rsidRPr="008313C4" w:rsidRDefault="00A31356" w:rsidP="008313C4">
      <w:pPr>
        <w:bidi/>
        <w:ind w:firstLine="708"/>
        <w:jc w:val="both"/>
        <w:rPr>
          <w:rFonts w:cs="Times New Roman"/>
          <w:szCs w:val="24"/>
          <w:rtl/>
          <w:lang w:bidi="ar-DZ"/>
        </w:rPr>
      </w:pPr>
      <w:r w:rsidRPr="008313C4">
        <w:rPr>
          <w:rFonts w:cs="Times New Roman"/>
          <w:szCs w:val="24"/>
          <w:rtl/>
          <w:lang w:bidi="ar-DZ"/>
        </w:rPr>
        <w:t>في نتائج الإرساء الأعمى، التي تستند أولاً على البنية ثم على نماذج صالحة في قواعد البيانات، يبرز الجيب 4 بسبب طاقته الارتباطية العالية (-6.2 كيلو كال/مول) وتكوينه الهيكلي المميز بشكل خاص.  يحتوي هذا التركيب على بقايا عطرية وكارهة للماء مدفونة</w:t>
      </w:r>
      <w:r w:rsidRPr="008313C4">
        <w:rPr>
          <w:rFonts w:cs="Times New Roman"/>
          <w:szCs w:val="24"/>
          <w:lang w:bidi="ar-DZ"/>
        </w:rPr>
        <w:t xml:space="preserve"> (PHE33</w:t>
      </w:r>
      <w:r w:rsidRPr="008313C4">
        <w:rPr>
          <w:rFonts w:cs="Times New Roman"/>
          <w:szCs w:val="24"/>
          <w:rtl/>
          <w:lang w:bidi="ar-DZ"/>
        </w:rPr>
        <w:t xml:space="preserve">، </w:t>
      </w:r>
      <w:r w:rsidRPr="008313C4">
        <w:rPr>
          <w:rFonts w:cs="Times New Roman"/>
          <w:szCs w:val="24"/>
          <w:lang w:bidi="ar-DZ"/>
        </w:rPr>
        <w:t>TRP488</w:t>
      </w:r>
      <w:r w:rsidRPr="008313C4">
        <w:rPr>
          <w:rFonts w:cs="Times New Roman"/>
          <w:szCs w:val="24"/>
          <w:rtl/>
          <w:lang w:bidi="ar-DZ"/>
        </w:rPr>
        <w:t xml:space="preserve">، </w:t>
      </w:r>
      <w:r w:rsidRPr="008313C4">
        <w:rPr>
          <w:rFonts w:cs="Times New Roman"/>
          <w:szCs w:val="24"/>
          <w:lang w:bidi="ar-DZ"/>
        </w:rPr>
        <w:t>PHE515</w:t>
      </w:r>
      <w:r w:rsidRPr="008313C4">
        <w:rPr>
          <w:rFonts w:cs="Times New Roman"/>
          <w:szCs w:val="24"/>
          <w:rtl/>
          <w:lang w:bidi="ar-DZ"/>
        </w:rPr>
        <w:t xml:space="preserve">، </w:t>
      </w:r>
      <w:r w:rsidRPr="008313C4">
        <w:rPr>
          <w:rFonts w:cs="Times New Roman"/>
          <w:szCs w:val="24"/>
          <w:lang w:bidi="ar-DZ"/>
        </w:rPr>
        <w:t>TYR566)</w:t>
      </w:r>
      <w:r w:rsidRPr="008313C4">
        <w:rPr>
          <w:rFonts w:cs="Times New Roman"/>
          <w:szCs w:val="24"/>
          <w:rtl/>
          <w:lang w:bidi="ar-DZ"/>
        </w:rPr>
        <w:t>، ونسج محكم من البقايا القطبية</w:t>
      </w:r>
      <w:r w:rsidRPr="008313C4">
        <w:rPr>
          <w:rFonts w:cs="Times New Roman"/>
          <w:szCs w:val="24"/>
          <w:lang w:bidi="ar-DZ"/>
        </w:rPr>
        <w:t xml:space="preserve"> (GLN30</w:t>
      </w:r>
      <w:r w:rsidRPr="008313C4">
        <w:rPr>
          <w:rFonts w:cs="Times New Roman"/>
          <w:szCs w:val="24"/>
          <w:rtl/>
          <w:lang w:bidi="ar-DZ"/>
        </w:rPr>
        <w:t xml:space="preserve">، </w:t>
      </w:r>
      <w:r w:rsidRPr="008313C4">
        <w:rPr>
          <w:rFonts w:cs="Times New Roman"/>
          <w:szCs w:val="24"/>
          <w:lang w:bidi="ar-DZ"/>
        </w:rPr>
        <w:t>GLN487</w:t>
      </w:r>
      <w:r w:rsidRPr="008313C4">
        <w:rPr>
          <w:rFonts w:cs="Times New Roman"/>
          <w:szCs w:val="24"/>
          <w:rtl/>
          <w:lang w:bidi="ar-DZ"/>
        </w:rPr>
        <w:t xml:space="preserve">، </w:t>
      </w:r>
      <w:r w:rsidRPr="008313C4">
        <w:rPr>
          <w:rFonts w:cs="Times New Roman"/>
          <w:szCs w:val="24"/>
          <w:lang w:bidi="ar-DZ"/>
        </w:rPr>
        <w:t>ASN562...)</w:t>
      </w:r>
      <w:r w:rsidRPr="008313C4">
        <w:rPr>
          <w:rFonts w:cs="Times New Roman"/>
          <w:szCs w:val="24"/>
          <w:rtl/>
          <w:lang w:bidi="ar-DZ"/>
        </w:rPr>
        <w:t>، ويمكن أن يقدم روابط ملحية محتملة</w:t>
      </w:r>
      <w:r w:rsidRPr="008313C4">
        <w:rPr>
          <w:rFonts w:cs="Times New Roman"/>
          <w:szCs w:val="24"/>
          <w:lang w:bidi="ar-DZ"/>
        </w:rPr>
        <w:t xml:space="preserve"> (GLU513-LYS581)</w:t>
      </w:r>
      <w:r w:rsidRPr="008313C4">
        <w:rPr>
          <w:rFonts w:cs="Times New Roman"/>
          <w:szCs w:val="24"/>
          <w:rtl/>
          <w:lang w:bidi="ar-DZ"/>
        </w:rPr>
        <w:t>، مما يمنحه استقرارًا حراريًا عاليًا.  وبالإضافة إلى ذلك، فإن وجود الثالوث التحفيزي</w:t>
      </w:r>
      <w:r w:rsidRPr="008313C4">
        <w:rPr>
          <w:rFonts w:cs="Times New Roman"/>
          <w:szCs w:val="24"/>
          <w:lang w:bidi="ar-DZ"/>
        </w:rPr>
        <w:t xml:space="preserve"> TYR-GLU-LYS </w:t>
      </w:r>
      <w:r w:rsidRPr="008313C4">
        <w:rPr>
          <w:rFonts w:cs="Times New Roman"/>
          <w:szCs w:val="24"/>
          <w:rtl/>
          <w:lang w:bidi="ar-DZ"/>
        </w:rPr>
        <w:t>يعزز بشكل كبير أهميته كموقع نشط. يحتوي الجيب 5 على طاقة ارتباط قريبة من طاقة ارتباط الجيب 4 (-6.0 كيلو كالوري/مول)، لكن كثافته المنخفضة الكارهة للماء وغياب الحلقة العطرية المدفونة يشير إلى استقرار حراري أقل</w:t>
      </w:r>
      <w:r w:rsidRPr="008313C4">
        <w:rPr>
          <w:rFonts w:cs="Times New Roman"/>
          <w:szCs w:val="24"/>
          <w:lang w:bidi="ar-DZ"/>
        </w:rPr>
        <w:t>.</w:t>
      </w:r>
    </w:p>
    <w:p w14:paraId="7D10F368" w14:textId="77777777" w:rsidR="00A31356" w:rsidRPr="008313C4" w:rsidRDefault="00A31356" w:rsidP="008313C4">
      <w:pPr>
        <w:bidi/>
        <w:ind w:firstLine="708"/>
        <w:jc w:val="both"/>
        <w:rPr>
          <w:rFonts w:cs="Times New Roman"/>
          <w:szCs w:val="24"/>
          <w:rtl/>
          <w:lang w:bidi="ar-DZ"/>
        </w:rPr>
      </w:pPr>
      <w:r w:rsidRPr="008313C4">
        <w:rPr>
          <w:rFonts w:cs="Times New Roman"/>
          <w:szCs w:val="24"/>
          <w:rtl/>
          <w:lang w:bidi="ar-DZ"/>
        </w:rPr>
        <w:t>وتؤيد النتائج اختيار الجيب 4 كمنطقة الربط الرئيسية، حيث يجمع بين التقارب العالي والاستقرار الحراري الجيد والإمكانات التحفيزية. يوفر هذا أساسًا واعدًا لتحسين إنزيم</w:t>
      </w:r>
      <w:r w:rsidRPr="008313C4">
        <w:rPr>
          <w:rFonts w:cs="Times New Roman"/>
          <w:szCs w:val="24"/>
          <w:lang w:bidi="ar-DZ"/>
        </w:rPr>
        <w:t xml:space="preserve"> </w:t>
      </w:r>
      <w:r w:rsidRPr="004A127B">
        <w:rPr>
          <w:rFonts w:cs="Times New Roman"/>
          <w:i/>
          <w:iCs/>
          <w:szCs w:val="24"/>
          <w:lang w:bidi="ar-DZ"/>
        </w:rPr>
        <w:t>Bgl3</w:t>
      </w:r>
      <w:r w:rsidRPr="008313C4">
        <w:rPr>
          <w:rFonts w:cs="Times New Roman"/>
          <w:szCs w:val="24"/>
          <w:lang w:bidi="ar-DZ"/>
        </w:rPr>
        <w:t xml:space="preserve"> </w:t>
      </w:r>
      <w:r w:rsidRPr="008313C4">
        <w:rPr>
          <w:rFonts w:cs="Times New Roman"/>
          <w:szCs w:val="24"/>
          <w:rtl/>
          <w:lang w:bidi="ar-DZ"/>
        </w:rPr>
        <w:t>في العمليات المستدامة للتحويل الأنزيمي للكتلة الحيوية إلى وقود حيوي</w:t>
      </w:r>
      <w:r w:rsidRPr="008313C4">
        <w:rPr>
          <w:rFonts w:cs="Times New Roman"/>
          <w:szCs w:val="24"/>
          <w:lang w:bidi="ar-DZ"/>
        </w:rPr>
        <w:t>.</w:t>
      </w:r>
    </w:p>
    <w:p w14:paraId="0E56E9E0" w14:textId="77777777" w:rsidR="00A31356" w:rsidRPr="00A31356" w:rsidRDefault="00A31356" w:rsidP="00A31356">
      <w:pPr>
        <w:jc w:val="right"/>
        <w:rPr>
          <w:rFonts w:cs="Times New Roman"/>
          <w:sz w:val="40"/>
          <w:szCs w:val="40"/>
          <w:rtl/>
          <w:lang w:bidi="ar-DZ"/>
        </w:rPr>
      </w:pPr>
    </w:p>
    <w:p w14:paraId="7320CA43" w14:textId="3756EB0D" w:rsidR="00E70107" w:rsidRPr="008313C4" w:rsidRDefault="00A31356" w:rsidP="008313C4">
      <w:pPr>
        <w:bidi/>
        <w:jc w:val="both"/>
        <w:rPr>
          <w:rFonts w:cs="Arial"/>
          <w:szCs w:val="24"/>
          <w:rtl/>
        </w:rPr>
      </w:pPr>
      <w:r w:rsidRPr="008313C4">
        <w:rPr>
          <w:rFonts w:cs="Times New Roman"/>
          <w:b/>
          <w:bCs/>
          <w:szCs w:val="24"/>
          <w:rtl/>
          <w:lang w:bidi="ar-DZ"/>
        </w:rPr>
        <w:t>الكلمات المفتاحية:</w:t>
      </w:r>
      <w:r w:rsidRPr="008313C4">
        <w:rPr>
          <w:rFonts w:cs="Times New Roman"/>
          <w:szCs w:val="24"/>
          <w:rtl/>
          <w:lang w:bidi="ar-DZ"/>
        </w:rPr>
        <w:t xml:space="preserve"> السليوليز، بيتاغلوكوسيداز 3، السيلوبيوز، الالتحام، الأوتودوك، الجيب، الثبات الحراري، الوقود الحيوي.</w:t>
      </w:r>
      <w:r w:rsidR="007E064A" w:rsidRPr="008313C4">
        <w:rPr>
          <w:rFonts w:cs="Times New Roman"/>
          <w:szCs w:val="24"/>
          <w:rtl/>
          <w:lang w:bidi="ar-DZ"/>
        </w:rPr>
        <w:tab/>
      </w:r>
      <w:r w:rsidR="00C002CF" w:rsidRPr="008313C4">
        <w:rPr>
          <w:rFonts w:cs="Arial" w:hint="cs"/>
          <w:szCs w:val="24"/>
          <w:rtl/>
        </w:rPr>
        <w:t xml:space="preserve"> </w:t>
      </w:r>
    </w:p>
    <w:p w14:paraId="57D94F7E" w14:textId="77777777" w:rsidR="00E70107" w:rsidRDefault="00E70107" w:rsidP="00E70107">
      <w:pPr>
        <w:jc w:val="right"/>
        <w:rPr>
          <w:sz w:val="32"/>
          <w:szCs w:val="32"/>
          <w:rtl/>
        </w:rPr>
      </w:pPr>
    </w:p>
    <w:p w14:paraId="21C2DBFD" w14:textId="4BFC7169" w:rsidR="001B6B26" w:rsidRPr="00E70107" w:rsidRDefault="001B6B26" w:rsidP="00E70107">
      <w:pPr>
        <w:jc w:val="right"/>
        <w:rPr>
          <w:rFonts w:cs="Arial"/>
          <w:sz w:val="32"/>
          <w:szCs w:val="32"/>
        </w:rPr>
      </w:pPr>
      <w:r w:rsidRPr="00E70107">
        <w:rPr>
          <w:rFonts w:cstheme="majorBidi"/>
          <w:sz w:val="32"/>
          <w:szCs w:val="32"/>
          <w:lang w:bidi="ar-DZ"/>
        </w:rPr>
        <w:br w:type="page"/>
      </w:r>
    </w:p>
    <w:p w14:paraId="4B7E4C4E" w14:textId="77777777" w:rsidR="001B6B26" w:rsidRPr="006B51EA" w:rsidRDefault="001B6B26" w:rsidP="00B23900">
      <w:pPr>
        <w:pStyle w:val="Titre1"/>
        <w:rPr>
          <w:sz w:val="32"/>
          <w:lang w:bidi="ar-DZ"/>
        </w:rPr>
      </w:pPr>
      <w:bookmarkStart w:id="4" w:name="_Toc202476476"/>
      <w:r w:rsidRPr="006B51EA">
        <w:rPr>
          <w:sz w:val="32"/>
          <w:lang w:bidi="ar-DZ"/>
        </w:rPr>
        <w:lastRenderedPageBreak/>
        <w:t>Liste des tableaux</w:t>
      </w:r>
      <w:bookmarkEnd w:id="4"/>
      <w:r w:rsidRPr="006B51EA">
        <w:rPr>
          <w:sz w:val="32"/>
          <w:lang w:bidi="ar-DZ"/>
        </w:rPr>
        <w:t xml:space="preserve"> </w:t>
      </w:r>
    </w:p>
    <w:p w14:paraId="6A54CED8" w14:textId="709321D2" w:rsidR="00532111" w:rsidRDefault="00532111" w:rsidP="00BA5DB4">
      <w:pPr>
        <w:pStyle w:val="Tabledesillustrations"/>
        <w:tabs>
          <w:tab w:val="right" w:leader="dot" w:pos="9062"/>
        </w:tabs>
        <w:jc w:val="both"/>
        <w:rPr>
          <w:rFonts w:asciiTheme="minorHAnsi" w:eastAsiaTheme="minorEastAsia" w:hAnsiTheme="minorHAnsi"/>
          <w:noProof/>
          <w:sz w:val="22"/>
          <w:lang w:eastAsia="fr-FR"/>
        </w:rPr>
      </w:pPr>
      <w:r>
        <w:rPr>
          <w:lang w:bidi="ar-DZ"/>
        </w:rPr>
        <w:fldChar w:fldCharType="begin"/>
      </w:r>
      <w:r>
        <w:rPr>
          <w:lang w:bidi="ar-DZ"/>
        </w:rPr>
        <w:instrText xml:space="preserve"> TOC \h \z \c "Tableau" </w:instrText>
      </w:r>
      <w:r>
        <w:rPr>
          <w:lang w:bidi="ar-DZ"/>
        </w:rPr>
        <w:fldChar w:fldCharType="separate"/>
      </w:r>
      <w:hyperlink w:anchor="_Toc201842609" w:history="1">
        <w:r w:rsidRPr="009A14A1">
          <w:rPr>
            <w:rStyle w:val="Lienhypertexte"/>
            <w:rFonts w:cstheme="majorBidi"/>
            <w:b/>
            <w:bCs/>
            <w:noProof/>
          </w:rPr>
          <w:t>Tableau 1 : les différentes sources de la cellulase avec des exemples.</w:t>
        </w:r>
        <w:r>
          <w:rPr>
            <w:noProof/>
            <w:webHidden/>
          </w:rPr>
          <w:tab/>
        </w:r>
        <w:r>
          <w:rPr>
            <w:noProof/>
            <w:webHidden/>
          </w:rPr>
          <w:fldChar w:fldCharType="begin"/>
        </w:r>
        <w:r>
          <w:rPr>
            <w:noProof/>
            <w:webHidden/>
          </w:rPr>
          <w:instrText xml:space="preserve"> PAGEREF _Toc201842609 \h </w:instrText>
        </w:r>
        <w:r>
          <w:rPr>
            <w:noProof/>
            <w:webHidden/>
          </w:rPr>
        </w:r>
        <w:r>
          <w:rPr>
            <w:noProof/>
            <w:webHidden/>
          </w:rPr>
          <w:fldChar w:fldCharType="separate"/>
        </w:r>
        <w:r w:rsidR="00802E3C">
          <w:rPr>
            <w:noProof/>
            <w:webHidden/>
          </w:rPr>
          <w:t>10</w:t>
        </w:r>
        <w:r>
          <w:rPr>
            <w:noProof/>
            <w:webHidden/>
          </w:rPr>
          <w:fldChar w:fldCharType="end"/>
        </w:r>
      </w:hyperlink>
    </w:p>
    <w:p w14:paraId="5290217D" w14:textId="3039BFB1" w:rsidR="00532111" w:rsidRDefault="00532111" w:rsidP="00BA5DB4">
      <w:pPr>
        <w:pStyle w:val="Tabledesillustrations"/>
        <w:tabs>
          <w:tab w:val="right" w:leader="dot" w:pos="9062"/>
        </w:tabs>
        <w:jc w:val="both"/>
        <w:rPr>
          <w:rFonts w:asciiTheme="minorHAnsi" w:eastAsiaTheme="minorEastAsia" w:hAnsiTheme="minorHAnsi"/>
          <w:noProof/>
          <w:sz w:val="22"/>
          <w:lang w:eastAsia="fr-FR"/>
        </w:rPr>
      </w:pPr>
      <w:hyperlink w:anchor="_Toc201842610" w:history="1">
        <w:r w:rsidRPr="009A14A1">
          <w:rPr>
            <w:rStyle w:val="Lienhypertexte"/>
            <w:rFonts w:cstheme="majorBidi"/>
            <w:b/>
            <w:bCs/>
            <w:noProof/>
          </w:rPr>
          <w:t xml:space="preserve">Tableau 2 : </w:t>
        </w:r>
        <w:r w:rsidRPr="009A14A1">
          <w:rPr>
            <w:rStyle w:val="Lienhypertexte"/>
            <w:rFonts w:cstheme="majorBidi"/>
            <w:noProof/>
          </w:rPr>
          <w:t>les différentes nomenclatures de la cellulase</w:t>
        </w:r>
        <w:r w:rsidR="002B1343">
          <w:rPr>
            <w:rStyle w:val="Lienhypertexte"/>
            <w:rFonts w:cstheme="majorBidi"/>
            <w:b/>
            <w:bCs/>
            <w:noProof/>
          </w:rPr>
          <w:t>.</w:t>
        </w:r>
        <w:r>
          <w:rPr>
            <w:noProof/>
            <w:webHidden/>
          </w:rPr>
          <w:tab/>
        </w:r>
        <w:r>
          <w:rPr>
            <w:noProof/>
            <w:webHidden/>
          </w:rPr>
          <w:fldChar w:fldCharType="begin"/>
        </w:r>
        <w:r>
          <w:rPr>
            <w:noProof/>
            <w:webHidden/>
          </w:rPr>
          <w:instrText xml:space="preserve"> PAGEREF _Toc201842610 \h </w:instrText>
        </w:r>
        <w:r>
          <w:rPr>
            <w:noProof/>
            <w:webHidden/>
          </w:rPr>
        </w:r>
        <w:r>
          <w:rPr>
            <w:noProof/>
            <w:webHidden/>
          </w:rPr>
          <w:fldChar w:fldCharType="separate"/>
        </w:r>
        <w:r w:rsidR="00802E3C">
          <w:rPr>
            <w:noProof/>
            <w:webHidden/>
          </w:rPr>
          <w:t>13</w:t>
        </w:r>
        <w:r>
          <w:rPr>
            <w:noProof/>
            <w:webHidden/>
          </w:rPr>
          <w:fldChar w:fldCharType="end"/>
        </w:r>
      </w:hyperlink>
    </w:p>
    <w:p w14:paraId="7E619D43" w14:textId="4C6DE220" w:rsidR="00532111" w:rsidRDefault="00532111" w:rsidP="00BA5DB4">
      <w:pPr>
        <w:pStyle w:val="Tabledesillustrations"/>
        <w:tabs>
          <w:tab w:val="right" w:leader="dot" w:pos="9062"/>
        </w:tabs>
        <w:jc w:val="both"/>
        <w:rPr>
          <w:rFonts w:asciiTheme="minorHAnsi" w:eastAsiaTheme="minorEastAsia" w:hAnsiTheme="minorHAnsi"/>
          <w:noProof/>
          <w:sz w:val="22"/>
          <w:lang w:eastAsia="fr-FR"/>
        </w:rPr>
      </w:pPr>
      <w:hyperlink w:anchor="_Toc201842611" w:history="1">
        <w:r w:rsidRPr="009A14A1">
          <w:rPr>
            <w:rStyle w:val="Lienhypertexte"/>
            <w:rFonts w:cstheme="majorBidi"/>
            <w:b/>
            <w:bCs/>
            <w:noProof/>
          </w:rPr>
          <w:t>Tableau 3</w:t>
        </w:r>
        <w:r w:rsidRPr="009A14A1">
          <w:rPr>
            <w:rStyle w:val="Lienhypertexte"/>
            <w:rFonts w:cstheme="majorBidi"/>
            <w:noProof/>
          </w:rPr>
          <w:t> :</w:t>
        </w:r>
        <w:r w:rsidRPr="009A14A1">
          <w:rPr>
            <w:rStyle w:val="Lienhypertexte"/>
            <w:rFonts w:ascii="Times New Roman Regular" w:hAnsi="Times New Roman Regular" w:cs="Times New Roman Regular"/>
            <w:noProof/>
          </w:rPr>
          <w:t xml:space="preserve"> Les principaux programmes de Docking moléculaire</w:t>
        </w:r>
        <w:r w:rsidR="002B1343">
          <w:rPr>
            <w:rStyle w:val="Lienhypertexte"/>
            <w:rFonts w:ascii="Times New Roman Regular" w:hAnsi="Times New Roman Regular" w:cs="Times New Roman Regular"/>
            <w:noProof/>
          </w:rPr>
          <w:t>.</w:t>
        </w:r>
        <w:r>
          <w:rPr>
            <w:noProof/>
            <w:webHidden/>
          </w:rPr>
          <w:tab/>
        </w:r>
        <w:r>
          <w:rPr>
            <w:noProof/>
            <w:webHidden/>
          </w:rPr>
          <w:fldChar w:fldCharType="begin"/>
        </w:r>
        <w:r>
          <w:rPr>
            <w:noProof/>
            <w:webHidden/>
          </w:rPr>
          <w:instrText xml:space="preserve"> PAGEREF _Toc201842611 \h </w:instrText>
        </w:r>
        <w:r>
          <w:rPr>
            <w:noProof/>
            <w:webHidden/>
          </w:rPr>
        </w:r>
        <w:r>
          <w:rPr>
            <w:noProof/>
            <w:webHidden/>
          </w:rPr>
          <w:fldChar w:fldCharType="separate"/>
        </w:r>
        <w:r w:rsidR="00802E3C">
          <w:rPr>
            <w:noProof/>
            <w:webHidden/>
          </w:rPr>
          <w:t>33</w:t>
        </w:r>
        <w:r>
          <w:rPr>
            <w:noProof/>
            <w:webHidden/>
          </w:rPr>
          <w:fldChar w:fldCharType="end"/>
        </w:r>
      </w:hyperlink>
    </w:p>
    <w:p w14:paraId="01DAFFEA" w14:textId="51FD492F" w:rsidR="00532111" w:rsidRDefault="00532111" w:rsidP="00BA5DB4">
      <w:pPr>
        <w:pStyle w:val="Tabledesillustrations"/>
        <w:tabs>
          <w:tab w:val="right" w:leader="dot" w:pos="9062"/>
        </w:tabs>
        <w:jc w:val="both"/>
        <w:rPr>
          <w:rFonts w:asciiTheme="minorHAnsi" w:eastAsiaTheme="minorEastAsia" w:hAnsiTheme="minorHAnsi"/>
          <w:noProof/>
          <w:sz w:val="22"/>
          <w:lang w:eastAsia="fr-FR"/>
        </w:rPr>
      </w:pPr>
      <w:hyperlink w:anchor="_Toc201842612" w:history="1">
        <w:r w:rsidRPr="009A14A1">
          <w:rPr>
            <w:rStyle w:val="Lienhypertexte"/>
            <w:rFonts w:cstheme="majorBidi"/>
            <w:b/>
            <w:bCs/>
            <w:noProof/>
          </w:rPr>
          <w:t xml:space="preserve">Tableau 4 : </w:t>
        </w:r>
        <w:r w:rsidRPr="009A14A1">
          <w:rPr>
            <w:rStyle w:val="Lienhypertexte"/>
            <w:rFonts w:cstheme="majorBidi"/>
            <w:noProof/>
          </w:rPr>
          <w:t xml:space="preserve">Des informations sur l'enzyme </w:t>
        </w:r>
        <w:r w:rsidRPr="002B1343">
          <w:rPr>
            <w:rStyle w:val="Lienhypertexte"/>
            <w:rFonts w:cstheme="majorBidi"/>
            <w:i/>
            <w:iCs/>
            <w:noProof/>
          </w:rPr>
          <w:t>Bgl3</w:t>
        </w:r>
        <w:r w:rsidR="002B1343">
          <w:rPr>
            <w:rStyle w:val="Lienhypertexte"/>
            <w:rFonts w:cstheme="majorBidi"/>
            <w:b/>
            <w:bCs/>
            <w:noProof/>
          </w:rPr>
          <w:t>.</w:t>
        </w:r>
        <w:r>
          <w:rPr>
            <w:noProof/>
            <w:webHidden/>
          </w:rPr>
          <w:tab/>
        </w:r>
        <w:r>
          <w:rPr>
            <w:noProof/>
            <w:webHidden/>
          </w:rPr>
          <w:fldChar w:fldCharType="begin"/>
        </w:r>
        <w:r>
          <w:rPr>
            <w:noProof/>
            <w:webHidden/>
          </w:rPr>
          <w:instrText xml:space="preserve"> PAGEREF _Toc201842612 \h </w:instrText>
        </w:r>
        <w:r>
          <w:rPr>
            <w:noProof/>
            <w:webHidden/>
          </w:rPr>
        </w:r>
        <w:r>
          <w:rPr>
            <w:noProof/>
            <w:webHidden/>
          </w:rPr>
          <w:fldChar w:fldCharType="separate"/>
        </w:r>
        <w:r w:rsidR="00802E3C">
          <w:rPr>
            <w:noProof/>
            <w:webHidden/>
          </w:rPr>
          <w:t>37</w:t>
        </w:r>
        <w:r>
          <w:rPr>
            <w:noProof/>
            <w:webHidden/>
          </w:rPr>
          <w:fldChar w:fldCharType="end"/>
        </w:r>
      </w:hyperlink>
    </w:p>
    <w:p w14:paraId="49986F20" w14:textId="39EE343A" w:rsidR="00532111" w:rsidRDefault="00532111" w:rsidP="00BA5DB4">
      <w:pPr>
        <w:pStyle w:val="Tabledesillustrations"/>
        <w:tabs>
          <w:tab w:val="right" w:leader="dot" w:pos="9062"/>
        </w:tabs>
        <w:jc w:val="both"/>
        <w:rPr>
          <w:rFonts w:asciiTheme="minorHAnsi" w:eastAsiaTheme="minorEastAsia" w:hAnsiTheme="minorHAnsi"/>
          <w:noProof/>
          <w:sz w:val="22"/>
          <w:lang w:eastAsia="fr-FR"/>
        </w:rPr>
      </w:pPr>
      <w:hyperlink w:anchor="_Toc201842613" w:history="1">
        <w:r w:rsidRPr="009A14A1">
          <w:rPr>
            <w:rStyle w:val="Lienhypertexte"/>
            <w:rFonts w:cstheme="majorBidi"/>
            <w:b/>
            <w:bCs/>
            <w:noProof/>
          </w:rPr>
          <w:t xml:space="preserve">Tableau 5 : </w:t>
        </w:r>
        <w:r w:rsidRPr="009A14A1">
          <w:rPr>
            <w:rStyle w:val="Lienhypertexte"/>
            <w:rFonts w:cstheme="majorBidi"/>
            <w:noProof/>
          </w:rPr>
          <w:t>Les caractéristiques biochimiques de l'enzyme</w:t>
        </w:r>
        <w:r w:rsidR="002B1343">
          <w:rPr>
            <w:rStyle w:val="Lienhypertexte"/>
            <w:rFonts w:cstheme="majorBidi"/>
            <w:b/>
            <w:bCs/>
            <w:noProof/>
          </w:rPr>
          <w:t>.</w:t>
        </w:r>
        <w:r>
          <w:rPr>
            <w:noProof/>
            <w:webHidden/>
          </w:rPr>
          <w:tab/>
        </w:r>
        <w:r>
          <w:rPr>
            <w:noProof/>
            <w:webHidden/>
          </w:rPr>
          <w:fldChar w:fldCharType="begin"/>
        </w:r>
        <w:r>
          <w:rPr>
            <w:noProof/>
            <w:webHidden/>
          </w:rPr>
          <w:instrText xml:space="preserve"> PAGEREF _Toc201842613 \h </w:instrText>
        </w:r>
        <w:r>
          <w:rPr>
            <w:noProof/>
            <w:webHidden/>
          </w:rPr>
        </w:r>
        <w:r>
          <w:rPr>
            <w:noProof/>
            <w:webHidden/>
          </w:rPr>
          <w:fldChar w:fldCharType="separate"/>
        </w:r>
        <w:r w:rsidR="00802E3C">
          <w:rPr>
            <w:noProof/>
            <w:webHidden/>
          </w:rPr>
          <w:t>38</w:t>
        </w:r>
        <w:r>
          <w:rPr>
            <w:noProof/>
            <w:webHidden/>
          </w:rPr>
          <w:fldChar w:fldCharType="end"/>
        </w:r>
      </w:hyperlink>
    </w:p>
    <w:p w14:paraId="77EC0487" w14:textId="4585995F" w:rsidR="00532111" w:rsidRDefault="00532111" w:rsidP="00BA5DB4">
      <w:pPr>
        <w:pStyle w:val="Tabledesillustrations"/>
        <w:tabs>
          <w:tab w:val="right" w:leader="dot" w:pos="9062"/>
        </w:tabs>
        <w:jc w:val="both"/>
        <w:rPr>
          <w:rFonts w:asciiTheme="minorHAnsi" w:eastAsiaTheme="minorEastAsia" w:hAnsiTheme="minorHAnsi"/>
          <w:noProof/>
          <w:sz w:val="22"/>
          <w:lang w:eastAsia="fr-FR"/>
        </w:rPr>
      </w:pPr>
      <w:hyperlink w:anchor="_Toc201842614" w:history="1">
        <w:r w:rsidRPr="009A14A1">
          <w:rPr>
            <w:rStyle w:val="Lienhypertexte"/>
            <w:rFonts w:cstheme="majorBidi"/>
            <w:b/>
            <w:bCs/>
            <w:noProof/>
          </w:rPr>
          <w:t xml:space="preserve">Tableau 6 : </w:t>
        </w:r>
        <w:r w:rsidRPr="009A14A1">
          <w:rPr>
            <w:rStyle w:val="Lienhypertexte"/>
            <w:rFonts w:cstheme="majorBidi"/>
            <w:noProof/>
          </w:rPr>
          <w:t>Présentation des cinq CurPocket détectés dans le Blind-Docking basé sur la structure.</w:t>
        </w:r>
        <w:r>
          <w:rPr>
            <w:noProof/>
            <w:webHidden/>
          </w:rPr>
          <w:tab/>
        </w:r>
        <w:r>
          <w:rPr>
            <w:noProof/>
            <w:webHidden/>
          </w:rPr>
          <w:fldChar w:fldCharType="begin"/>
        </w:r>
        <w:r>
          <w:rPr>
            <w:noProof/>
            <w:webHidden/>
          </w:rPr>
          <w:instrText xml:space="preserve"> PAGEREF _Toc201842614 \h </w:instrText>
        </w:r>
        <w:r>
          <w:rPr>
            <w:noProof/>
            <w:webHidden/>
          </w:rPr>
        </w:r>
        <w:r>
          <w:rPr>
            <w:noProof/>
            <w:webHidden/>
          </w:rPr>
          <w:fldChar w:fldCharType="separate"/>
        </w:r>
        <w:r w:rsidR="00802E3C">
          <w:rPr>
            <w:noProof/>
            <w:webHidden/>
          </w:rPr>
          <w:t>54</w:t>
        </w:r>
        <w:r>
          <w:rPr>
            <w:noProof/>
            <w:webHidden/>
          </w:rPr>
          <w:fldChar w:fldCharType="end"/>
        </w:r>
      </w:hyperlink>
    </w:p>
    <w:p w14:paraId="3476A116" w14:textId="5A87E7EB" w:rsidR="00532111" w:rsidRDefault="00532111" w:rsidP="00BA5DB4">
      <w:pPr>
        <w:pStyle w:val="Tabledesillustrations"/>
        <w:tabs>
          <w:tab w:val="right" w:leader="dot" w:pos="9062"/>
        </w:tabs>
        <w:jc w:val="both"/>
        <w:rPr>
          <w:rFonts w:asciiTheme="minorHAnsi" w:eastAsiaTheme="minorEastAsia" w:hAnsiTheme="minorHAnsi"/>
          <w:noProof/>
          <w:sz w:val="22"/>
          <w:lang w:eastAsia="fr-FR"/>
        </w:rPr>
      </w:pPr>
      <w:hyperlink w:anchor="_Toc201842615" w:history="1">
        <w:r w:rsidRPr="009A14A1">
          <w:rPr>
            <w:rStyle w:val="Lienhypertexte"/>
            <w:rFonts w:cstheme="majorBidi"/>
            <w:b/>
            <w:bCs/>
            <w:noProof/>
          </w:rPr>
          <w:t xml:space="preserve">Tableau 7 : </w:t>
        </w:r>
        <w:r w:rsidRPr="009A14A1">
          <w:rPr>
            <w:rStyle w:val="Lienhypertexte"/>
            <w:rFonts w:cstheme="majorBidi"/>
            <w:noProof/>
          </w:rPr>
          <w:t>Présentation des quatre CurPocket détectés dans le Blind-Docking basé sur un modèle.</w:t>
        </w:r>
        <w:r>
          <w:rPr>
            <w:noProof/>
            <w:webHidden/>
          </w:rPr>
          <w:tab/>
        </w:r>
        <w:r>
          <w:rPr>
            <w:noProof/>
            <w:webHidden/>
          </w:rPr>
          <w:fldChar w:fldCharType="begin"/>
        </w:r>
        <w:r>
          <w:rPr>
            <w:noProof/>
            <w:webHidden/>
          </w:rPr>
          <w:instrText xml:space="preserve"> PAGEREF _Toc201842615 \h </w:instrText>
        </w:r>
        <w:r>
          <w:rPr>
            <w:noProof/>
            <w:webHidden/>
          </w:rPr>
        </w:r>
        <w:r>
          <w:rPr>
            <w:noProof/>
            <w:webHidden/>
          </w:rPr>
          <w:fldChar w:fldCharType="separate"/>
        </w:r>
        <w:r w:rsidR="00802E3C">
          <w:rPr>
            <w:noProof/>
            <w:webHidden/>
          </w:rPr>
          <w:t>56</w:t>
        </w:r>
        <w:r>
          <w:rPr>
            <w:noProof/>
            <w:webHidden/>
          </w:rPr>
          <w:fldChar w:fldCharType="end"/>
        </w:r>
      </w:hyperlink>
    </w:p>
    <w:p w14:paraId="152CC442" w14:textId="54F3C571" w:rsidR="00A72AB3" w:rsidRPr="00A72AB3" w:rsidRDefault="00532111" w:rsidP="00BA5DB4">
      <w:pPr>
        <w:jc w:val="both"/>
        <w:rPr>
          <w:lang w:bidi="ar-DZ"/>
        </w:rPr>
      </w:pPr>
      <w:r>
        <w:rPr>
          <w:lang w:bidi="ar-DZ"/>
        </w:rPr>
        <w:fldChar w:fldCharType="end"/>
      </w:r>
    </w:p>
    <w:p w14:paraId="47422C8B" w14:textId="77777777" w:rsidR="001B6B26" w:rsidRPr="00CA1E70" w:rsidRDefault="001B6B26" w:rsidP="00E605C1">
      <w:pPr>
        <w:rPr>
          <w:rFonts w:cstheme="majorBidi"/>
          <w:sz w:val="40"/>
          <w:szCs w:val="40"/>
          <w:lang w:bidi="ar-DZ"/>
        </w:rPr>
      </w:pPr>
    </w:p>
    <w:p w14:paraId="50B3B307" w14:textId="77777777" w:rsidR="001B6B26" w:rsidRPr="00CA1E70" w:rsidRDefault="001B6B26" w:rsidP="00E605C1">
      <w:pPr>
        <w:rPr>
          <w:rFonts w:cstheme="majorBidi"/>
          <w:sz w:val="40"/>
          <w:szCs w:val="40"/>
          <w:lang w:bidi="ar-DZ"/>
        </w:rPr>
      </w:pPr>
    </w:p>
    <w:p w14:paraId="18E7E7EA" w14:textId="77777777" w:rsidR="001B6B26" w:rsidRPr="00CA1E70" w:rsidRDefault="001B6B26" w:rsidP="00E605C1">
      <w:pPr>
        <w:rPr>
          <w:rFonts w:cstheme="majorBidi"/>
          <w:sz w:val="40"/>
          <w:szCs w:val="40"/>
          <w:lang w:bidi="ar-DZ"/>
        </w:rPr>
      </w:pPr>
    </w:p>
    <w:p w14:paraId="13B8C3B8" w14:textId="77777777" w:rsidR="001B6B26" w:rsidRPr="00CA1E70" w:rsidRDefault="001B6B26" w:rsidP="00E605C1">
      <w:pPr>
        <w:rPr>
          <w:rFonts w:cstheme="majorBidi"/>
          <w:sz w:val="40"/>
          <w:szCs w:val="40"/>
          <w:lang w:bidi="ar-DZ"/>
        </w:rPr>
      </w:pPr>
    </w:p>
    <w:p w14:paraId="323916CD" w14:textId="77777777" w:rsidR="001B6B26" w:rsidRPr="00CA1E70" w:rsidRDefault="001B6B26" w:rsidP="00E605C1">
      <w:pPr>
        <w:rPr>
          <w:rFonts w:cstheme="majorBidi"/>
          <w:sz w:val="40"/>
          <w:szCs w:val="40"/>
          <w:lang w:bidi="ar-DZ"/>
        </w:rPr>
      </w:pPr>
    </w:p>
    <w:p w14:paraId="532C8FB6" w14:textId="77777777" w:rsidR="001B6B26" w:rsidRPr="00CA1E70" w:rsidRDefault="001B6B26" w:rsidP="00E605C1">
      <w:pPr>
        <w:rPr>
          <w:rFonts w:cstheme="majorBidi"/>
          <w:sz w:val="40"/>
          <w:szCs w:val="40"/>
          <w:lang w:bidi="ar-DZ"/>
        </w:rPr>
      </w:pPr>
    </w:p>
    <w:p w14:paraId="6F921FC4" w14:textId="77777777" w:rsidR="001B6B26" w:rsidRPr="00CA1E70" w:rsidRDefault="001B6B26" w:rsidP="00E605C1">
      <w:pPr>
        <w:rPr>
          <w:rFonts w:cstheme="majorBidi"/>
          <w:sz w:val="40"/>
          <w:szCs w:val="40"/>
          <w:lang w:bidi="ar-DZ"/>
        </w:rPr>
      </w:pPr>
    </w:p>
    <w:p w14:paraId="53D99C8F" w14:textId="77777777" w:rsidR="001B6B26" w:rsidRPr="00CA1E70" w:rsidRDefault="001B6B26" w:rsidP="00E605C1">
      <w:pPr>
        <w:rPr>
          <w:rFonts w:cstheme="majorBidi"/>
          <w:sz w:val="40"/>
          <w:szCs w:val="40"/>
          <w:lang w:bidi="ar-DZ"/>
        </w:rPr>
      </w:pPr>
    </w:p>
    <w:p w14:paraId="5E580B9D" w14:textId="77777777" w:rsidR="001B6B26" w:rsidRPr="00CA1E70" w:rsidRDefault="001B6B26" w:rsidP="00E605C1">
      <w:pPr>
        <w:rPr>
          <w:rFonts w:cstheme="majorBidi"/>
          <w:sz w:val="40"/>
          <w:szCs w:val="40"/>
          <w:lang w:bidi="ar-DZ"/>
        </w:rPr>
      </w:pPr>
    </w:p>
    <w:p w14:paraId="72C274ED" w14:textId="77777777" w:rsidR="001B6B26" w:rsidRDefault="001B6B26" w:rsidP="00E605C1">
      <w:pPr>
        <w:rPr>
          <w:rFonts w:cstheme="majorBidi"/>
          <w:sz w:val="40"/>
          <w:szCs w:val="40"/>
          <w:lang w:bidi="ar-DZ"/>
        </w:rPr>
      </w:pPr>
    </w:p>
    <w:p w14:paraId="290CA1B5" w14:textId="77777777" w:rsidR="001B6B26" w:rsidRDefault="001B6B26">
      <w:pPr>
        <w:rPr>
          <w:rFonts w:cstheme="majorBidi"/>
          <w:sz w:val="40"/>
          <w:szCs w:val="40"/>
          <w:lang w:bidi="ar-DZ"/>
        </w:rPr>
      </w:pPr>
      <w:r>
        <w:rPr>
          <w:rFonts w:cstheme="majorBidi"/>
          <w:sz w:val="40"/>
          <w:szCs w:val="40"/>
          <w:lang w:bidi="ar-DZ"/>
        </w:rPr>
        <w:br w:type="page"/>
      </w:r>
    </w:p>
    <w:p w14:paraId="75739F82" w14:textId="77777777" w:rsidR="00E70237" w:rsidRPr="006B51EA" w:rsidRDefault="001B6B26" w:rsidP="00B23900">
      <w:pPr>
        <w:pStyle w:val="Titre1"/>
        <w:rPr>
          <w:sz w:val="32"/>
          <w:lang w:bidi="ar-DZ"/>
        </w:rPr>
      </w:pPr>
      <w:bookmarkStart w:id="5" w:name="_Toc202476477"/>
      <w:r w:rsidRPr="006B51EA">
        <w:rPr>
          <w:sz w:val="32"/>
          <w:lang w:bidi="ar-DZ"/>
        </w:rPr>
        <w:lastRenderedPageBreak/>
        <w:t>Liste des figures</w:t>
      </w:r>
      <w:bookmarkEnd w:id="5"/>
    </w:p>
    <w:p w14:paraId="52EC4641" w14:textId="44870C4A"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r>
        <w:rPr>
          <w:rFonts w:cstheme="majorBidi"/>
          <w:szCs w:val="24"/>
          <w:lang w:bidi="ar-DZ"/>
        </w:rPr>
        <w:fldChar w:fldCharType="begin"/>
      </w:r>
      <w:r>
        <w:rPr>
          <w:rFonts w:cstheme="majorBidi"/>
          <w:szCs w:val="24"/>
          <w:lang w:bidi="ar-DZ"/>
        </w:rPr>
        <w:instrText xml:space="preserve"> TOC \h \z \c "Figure" </w:instrText>
      </w:r>
      <w:r>
        <w:rPr>
          <w:rFonts w:cstheme="majorBidi"/>
          <w:szCs w:val="24"/>
          <w:lang w:bidi="ar-DZ"/>
        </w:rPr>
        <w:fldChar w:fldCharType="separate"/>
      </w:r>
      <w:hyperlink w:anchor="_Toc201842630" w:history="1">
        <w:r w:rsidRPr="00EF4B7C">
          <w:rPr>
            <w:rStyle w:val="Lienhypertexte"/>
            <w:rFonts w:cstheme="majorBidi"/>
            <w:b/>
            <w:bCs/>
            <w:noProof/>
          </w:rPr>
          <w:t xml:space="preserve">Figure </w:t>
        </w:r>
        <w:r w:rsidRPr="00EF4B7C">
          <w:rPr>
            <w:rStyle w:val="Lienhypertexte"/>
            <w:rFonts w:cstheme="majorBidi"/>
            <w:b/>
            <w:bCs/>
            <w:noProof/>
            <w:cs/>
          </w:rPr>
          <w:t>‎</w:t>
        </w:r>
        <w:r w:rsidRPr="00EF4B7C">
          <w:rPr>
            <w:rStyle w:val="Lienhypertexte"/>
            <w:rFonts w:cstheme="majorBidi"/>
            <w:b/>
            <w:bCs/>
            <w:noProof/>
          </w:rPr>
          <w:t xml:space="preserve">Ⅰ.1. </w:t>
        </w:r>
        <w:r w:rsidRPr="00EF4B7C">
          <w:rPr>
            <w:rStyle w:val="Lienhypertexte"/>
            <w:rFonts w:cstheme="majorBidi"/>
            <w:noProof/>
          </w:rPr>
          <w:t>Gradient de complexité des substrats et les enzymes hydrolytiques associées chez les organismes bactériens et fongiques</w:t>
        </w:r>
        <w:r>
          <w:rPr>
            <w:noProof/>
            <w:webHidden/>
          </w:rPr>
          <w:tab/>
        </w:r>
        <w:r>
          <w:rPr>
            <w:noProof/>
            <w:webHidden/>
          </w:rPr>
          <w:fldChar w:fldCharType="begin"/>
        </w:r>
        <w:r>
          <w:rPr>
            <w:noProof/>
            <w:webHidden/>
          </w:rPr>
          <w:instrText xml:space="preserve"> PAGEREF _Toc201842630 \h </w:instrText>
        </w:r>
        <w:r>
          <w:rPr>
            <w:noProof/>
            <w:webHidden/>
          </w:rPr>
        </w:r>
        <w:r>
          <w:rPr>
            <w:noProof/>
            <w:webHidden/>
          </w:rPr>
          <w:fldChar w:fldCharType="separate"/>
        </w:r>
        <w:r w:rsidR="00802E3C">
          <w:rPr>
            <w:noProof/>
            <w:webHidden/>
          </w:rPr>
          <w:t>11</w:t>
        </w:r>
        <w:r>
          <w:rPr>
            <w:noProof/>
            <w:webHidden/>
          </w:rPr>
          <w:fldChar w:fldCharType="end"/>
        </w:r>
      </w:hyperlink>
    </w:p>
    <w:p w14:paraId="4D4FFBB6" w14:textId="774DBC24"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31" w:history="1">
        <w:r w:rsidRPr="00EF4B7C">
          <w:rPr>
            <w:rStyle w:val="Lienhypertexte"/>
            <w:rFonts w:cstheme="majorBidi"/>
            <w:b/>
            <w:bCs/>
            <w:noProof/>
          </w:rPr>
          <w:t>FigureⅠ.2.</w:t>
        </w:r>
        <w:r w:rsidRPr="00EF4B7C">
          <w:rPr>
            <w:rStyle w:val="Lienhypertexte"/>
            <w:noProof/>
          </w:rPr>
          <w:t xml:space="preserve"> </w:t>
        </w:r>
        <w:r w:rsidRPr="00EF4B7C">
          <w:rPr>
            <w:rStyle w:val="Lienhypertexte"/>
            <w:rFonts w:cstheme="majorBidi"/>
            <w:b/>
            <w:bCs/>
            <w:noProof/>
          </w:rPr>
          <w:t xml:space="preserve"> </w:t>
        </w:r>
        <w:r w:rsidRPr="00EF4B7C">
          <w:rPr>
            <w:rStyle w:val="Lienhypertexte"/>
            <w:rFonts w:cstheme="majorBidi"/>
            <w:noProof/>
          </w:rPr>
          <w:t>Illustration représentant les différents domaines dans la structure 3D des Cellulases (C18H32O16)</w:t>
        </w:r>
        <w:r w:rsidRPr="00EF4B7C">
          <w:rPr>
            <w:rStyle w:val="Lienhypertexte"/>
            <w:rFonts w:cstheme="majorBidi"/>
            <w:b/>
            <w:bCs/>
            <w:noProof/>
          </w:rPr>
          <w:t>.</w:t>
        </w:r>
        <w:r>
          <w:rPr>
            <w:noProof/>
            <w:webHidden/>
          </w:rPr>
          <w:tab/>
        </w:r>
        <w:r>
          <w:rPr>
            <w:noProof/>
            <w:webHidden/>
          </w:rPr>
          <w:fldChar w:fldCharType="begin"/>
        </w:r>
        <w:r>
          <w:rPr>
            <w:noProof/>
            <w:webHidden/>
          </w:rPr>
          <w:instrText xml:space="preserve"> PAGEREF _Toc201842631 \h </w:instrText>
        </w:r>
        <w:r>
          <w:rPr>
            <w:noProof/>
            <w:webHidden/>
          </w:rPr>
        </w:r>
        <w:r>
          <w:rPr>
            <w:noProof/>
            <w:webHidden/>
          </w:rPr>
          <w:fldChar w:fldCharType="separate"/>
        </w:r>
        <w:r w:rsidR="00802E3C">
          <w:rPr>
            <w:noProof/>
            <w:webHidden/>
          </w:rPr>
          <w:t>15</w:t>
        </w:r>
        <w:r>
          <w:rPr>
            <w:noProof/>
            <w:webHidden/>
          </w:rPr>
          <w:fldChar w:fldCharType="end"/>
        </w:r>
      </w:hyperlink>
    </w:p>
    <w:p w14:paraId="107855A1" w14:textId="0003440C"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32" w:history="1">
        <w:r w:rsidRPr="00EF4B7C">
          <w:rPr>
            <w:rStyle w:val="Lienhypertexte"/>
            <w:rFonts w:cstheme="majorBidi"/>
            <w:b/>
            <w:bCs/>
            <w:noProof/>
          </w:rPr>
          <w:t xml:space="preserve">Figure </w:t>
        </w:r>
        <w:r w:rsidRPr="00EF4B7C">
          <w:rPr>
            <w:rStyle w:val="Lienhypertexte"/>
            <w:rFonts w:cstheme="majorBidi"/>
            <w:b/>
            <w:bCs/>
            <w:noProof/>
            <w:cs/>
          </w:rPr>
          <w:t>‎</w:t>
        </w:r>
        <w:r w:rsidRPr="00EF4B7C">
          <w:rPr>
            <w:rStyle w:val="Lienhypertexte"/>
            <w:rFonts w:cstheme="majorBidi"/>
            <w:b/>
            <w:bCs/>
            <w:noProof/>
          </w:rPr>
          <w:t xml:space="preserve">Ⅰ.3.  </w:t>
        </w:r>
        <w:r w:rsidRPr="00EF4B7C">
          <w:rPr>
            <w:rStyle w:val="Lienhypertexte"/>
            <w:rFonts w:cstheme="majorBidi"/>
            <w:noProof/>
          </w:rPr>
          <w:t>Les enzymes cellulolytiques qui dégradent de la cellulose</w:t>
        </w:r>
        <w:r w:rsidRPr="00EF4B7C">
          <w:rPr>
            <w:rStyle w:val="Lienhypertexte"/>
            <w:rFonts w:cstheme="majorBidi"/>
            <w:b/>
            <w:bCs/>
            <w:noProof/>
          </w:rPr>
          <w:t>.</w:t>
        </w:r>
        <w:r>
          <w:rPr>
            <w:noProof/>
            <w:webHidden/>
          </w:rPr>
          <w:tab/>
        </w:r>
        <w:r>
          <w:rPr>
            <w:noProof/>
            <w:webHidden/>
          </w:rPr>
          <w:fldChar w:fldCharType="begin"/>
        </w:r>
        <w:r>
          <w:rPr>
            <w:noProof/>
            <w:webHidden/>
          </w:rPr>
          <w:instrText xml:space="preserve"> PAGEREF _Toc201842632 \h </w:instrText>
        </w:r>
        <w:r>
          <w:rPr>
            <w:noProof/>
            <w:webHidden/>
          </w:rPr>
        </w:r>
        <w:r>
          <w:rPr>
            <w:noProof/>
            <w:webHidden/>
          </w:rPr>
          <w:fldChar w:fldCharType="separate"/>
        </w:r>
        <w:r w:rsidR="00802E3C">
          <w:rPr>
            <w:noProof/>
            <w:webHidden/>
          </w:rPr>
          <w:t>17</w:t>
        </w:r>
        <w:r>
          <w:rPr>
            <w:noProof/>
            <w:webHidden/>
          </w:rPr>
          <w:fldChar w:fldCharType="end"/>
        </w:r>
      </w:hyperlink>
    </w:p>
    <w:p w14:paraId="7379B32A" w14:textId="3E266962"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33" w:history="1">
        <w:r w:rsidRPr="00EF4B7C">
          <w:rPr>
            <w:rStyle w:val="Lienhypertexte"/>
            <w:rFonts w:cstheme="majorBidi"/>
            <w:b/>
            <w:bCs/>
            <w:noProof/>
          </w:rPr>
          <w:t>Figure Ⅰ.4.</w:t>
        </w:r>
        <w:r w:rsidRPr="00EF4B7C">
          <w:rPr>
            <w:rStyle w:val="Lienhypertexte"/>
            <w:rFonts w:cstheme="majorBidi"/>
            <w:noProof/>
          </w:rPr>
          <w:t xml:space="preserve"> Conversion de la biomasse en biocarburant</w:t>
        </w:r>
        <w:r w:rsidR="00BA5DB4">
          <w:rPr>
            <w:rStyle w:val="Lienhypertexte"/>
            <w:rFonts w:cstheme="majorBidi"/>
            <w:b/>
            <w:bCs/>
            <w:noProof/>
          </w:rPr>
          <w:t>.</w:t>
        </w:r>
        <w:r>
          <w:rPr>
            <w:noProof/>
            <w:webHidden/>
          </w:rPr>
          <w:tab/>
        </w:r>
        <w:r>
          <w:rPr>
            <w:noProof/>
            <w:webHidden/>
          </w:rPr>
          <w:fldChar w:fldCharType="begin"/>
        </w:r>
        <w:r>
          <w:rPr>
            <w:noProof/>
            <w:webHidden/>
          </w:rPr>
          <w:instrText xml:space="preserve"> PAGEREF _Toc201842633 \h </w:instrText>
        </w:r>
        <w:r>
          <w:rPr>
            <w:noProof/>
            <w:webHidden/>
          </w:rPr>
        </w:r>
        <w:r>
          <w:rPr>
            <w:noProof/>
            <w:webHidden/>
          </w:rPr>
          <w:fldChar w:fldCharType="separate"/>
        </w:r>
        <w:r w:rsidR="00802E3C">
          <w:rPr>
            <w:noProof/>
            <w:webHidden/>
          </w:rPr>
          <w:t>20</w:t>
        </w:r>
        <w:r>
          <w:rPr>
            <w:noProof/>
            <w:webHidden/>
          </w:rPr>
          <w:fldChar w:fldCharType="end"/>
        </w:r>
      </w:hyperlink>
    </w:p>
    <w:p w14:paraId="1EDB3C82" w14:textId="06324882"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34" w:history="1">
        <w:r w:rsidRPr="00EF4B7C">
          <w:rPr>
            <w:rStyle w:val="Lienhypertexte"/>
            <w:rFonts w:cstheme="majorBidi"/>
            <w:b/>
            <w:bCs/>
            <w:noProof/>
          </w:rPr>
          <w:t>Figure</w:t>
        </w:r>
        <w:r w:rsidRPr="00EF4B7C">
          <w:rPr>
            <w:rStyle w:val="Lienhypertexte"/>
            <w:rFonts w:cstheme="majorBidi"/>
            <w:noProof/>
          </w:rPr>
          <w:t xml:space="preserve"> </w:t>
        </w:r>
        <w:r w:rsidRPr="00EF4B7C">
          <w:rPr>
            <w:rStyle w:val="Lienhypertexte"/>
            <w:rFonts w:cstheme="majorBidi"/>
            <w:b/>
            <w:bCs/>
            <w:noProof/>
          </w:rPr>
          <w:t>Ⅰ.5.</w:t>
        </w:r>
        <w:r w:rsidRPr="00EF4B7C">
          <w:rPr>
            <w:rStyle w:val="Lienhypertexte"/>
            <w:rFonts w:cstheme="majorBidi"/>
            <w:noProof/>
          </w:rPr>
          <w:t xml:space="preserve"> Le processus de Docking moléculaire</w:t>
        </w:r>
        <w:r w:rsidR="00BA5DB4">
          <w:rPr>
            <w:rStyle w:val="Lienhypertexte"/>
            <w:rFonts w:cstheme="majorBidi"/>
            <w:b/>
            <w:bCs/>
            <w:noProof/>
          </w:rPr>
          <w:t>.</w:t>
        </w:r>
        <w:r>
          <w:rPr>
            <w:noProof/>
            <w:webHidden/>
          </w:rPr>
          <w:tab/>
        </w:r>
        <w:r>
          <w:rPr>
            <w:noProof/>
            <w:webHidden/>
          </w:rPr>
          <w:fldChar w:fldCharType="begin"/>
        </w:r>
        <w:r>
          <w:rPr>
            <w:noProof/>
            <w:webHidden/>
          </w:rPr>
          <w:instrText xml:space="preserve"> PAGEREF _Toc201842634 \h </w:instrText>
        </w:r>
        <w:r>
          <w:rPr>
            <w:noProof/>
            <w:webHidden/>
          </w:rPr>
        </w:r>
        <w:r>
          <w:rPr>
            <w:noProof/>
            <w:webHidden/>
          </w:rPr>
          <w:fldChar w:fldCharType="separate"/>
        </w:r>
        <w:r w:rsidR="00802E3C">
          <w:rPr>
            <w:noProof/>
            <w:webHidden/>
          </w:rPr>
          <w:t>23</w:t>
        </w:r>
        <w:r>
          <w:rPr>
            <w:noProof/>
            <w:webHidden/>
          </w:rPr>
          <w:fldChar w:fldCharType="end"/>
        </w:r>
      </w:hyperlink>
    </w:p>
    <w:p w14:paraId="5BAD1094" w14:textId="713DC9D6"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35" w:history="1">
        <w:r w:rsidRPr="00EF4B7C">
          <w:rPr>
            <w:rStyle w:val="Lienhypertexte"/>
            <w:rFonts w:cstheme="majorBidi"/>
            <w:b/>
            <w:bCs/>
            <w:noProof/>
          </w:rPr>
          <w:t>Figure Ⅰ.6.</w:t>
        </w:r>
        <w:r w:rsidRPr="00EF4B7C">
          <w:rPr>
            <w:rStyle w:val="Lienhypertexte"/>
            <w:rFonts w:cstheme="majorBidi"/>
            <w:noProof/>
            <w:lang w:val="en-US"/>
          </w:rPr>
          <w:t xml:space="preserve"> Précision de prédiction du mode de liaison sur l'ensemble de test. « AutoDock » fait référence à AutoDock 4, ET « Vina » à AutoDock Vina 1.</w:t>
        </w:r>
        <w:r>
          <w:rPr>
            <w:noProof/>
            <w:webHidden/>
          </w:rPr>
          <w:tab/>
        </w:r>
        <w:r>
          <w:rPr>
            <w:noProof/>
            <w:webHidden/>
          </w:rPr>
          <w:fldChar w:fldCharType="begin"/>
        </w:r>
        <w:r>
          <w:rPr>
            <w:noProof/>
            <w:webHidden/>
          </w:rPr>
          <w:instrText xml:space="preserve"> PAGEREF _Toc201842635 \h </w:instrText>
        </w:r>
        <w:r>
          <w:rPr>
            <w:noProof/>
            <w:webHidden/>
          </w:rPr>
        </w:r>
        <w:r>
          <w:rPr>
            <w:noProof/>
            <w:webHidden/>
          </w:rPr>
          <w:fldChar w:fldCharType="separate"/>
        </w:r>
        <w:r w:rsidR="00802E3C">
          <w:rPr>
            <w:noProof/>
            <w:webHidden/>
          </w:rPr>
          <w:t>31</w:t>
        </w:r>
        <w:r>
          <w:rPr>
            <w:noProof/>
            <w:webHidden/>
          </w:rPr>
          <w:fldChar w:fldCharType="end"/>
        </w:r>
      </w:hyperlink>
    </w:p>
    <w:p w14:paraId="1961F74D" w14:textId="26E1ABFA"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36" w:history="1">
        <w:r w:rsidRPr="00EF4B7C">
          <w:rPr>
            <w:rStyle w:val="Lienhypertexte"/>
            <w:b/>
            <w:bCs/>
            <w:noProof/>
          </w:rPr>
          <w:t xml:space="preserve">Figure </w:t>
        </w:r>
        <w:r w:rsidRPr="00EF4B7C">
          <w:rPr>
            <w:rStyle w:val="Lienhypertexte"/>
            <w:b/>
            <w:bCs/>
            <w:noProof/>
            <w:cs/>
          </w:rPr>
          <w:t>‎</w:t>
        </w:r>
        <w:r w:rsidRPr="00EF4B7C">
          <w:rPr>
            <w:rStyle w:val="Lienhypertexte"/>
            <w:b/>
            <w:bCs/>
            <w:noProof/>
          </w:rPr>
          <w:t>.</w:t>
        </w:r>
        <w:r w:rsidRPr="00EF4B7C">
          <w:rPr>
            <w:rStyle w:val="Lienhypertexte"/>
            <w:rFonts w:ascii="Times New Roman" w:hAnsi="Times New Roman" w:cs="Times New Roman"/>
            <w:b/>
            <w:bCs/>
            <w:noProof/>
          </w:rPr>
          <w:t>ⅠⅠ</w:t>
        </w:r>
        <w:r w:rsidRPr="00EF4B7C">
          <w:rPr>
            <w:rStyle w:val="Lienhypertexte"/>
            <w:b/>
            <w:bCs/>
            <w:noProof/>
          </w:rPr>
          <w:t>.7.</w:t>
        </w:r>
        <w:r w:rsidRPr="00EF4B7C">
          <w:rPr>
            <w:rStyle w:val="Lienhypertexte"/>
            <w:rFonts w:cstheme="majorBidi"/>
            <w:noProof/>
          </w:rPr>
          <w:t xml:space="preserve"> Représentation de la structure chimique de cellobiose</w:t>
        </w:r>
        <w:r w:rsidR="00BA5DB4">
          <w:rPr>
            <w:rStyle w:val="Lienhypertexte"/>
            <w:rFonts w:cstheme="majorBidi"/>
            <w:b/>
            <w:bCs/>
            <w:noProof/>
          </w:rPr>
          <w:t>.</w:t>
        </w:r>
        <w:r>
          <w:rPr>
            <w:noProof/>
            <w:webHidden/>
          </w:rPr>
          <w:tab/>
        </w:r>
        <w:r>
          <w:rPr>
            <w:noProof/>
            <w:webHidden/>
          </w:rPr>
          <w:fldChar w:fldCharType="begin"/>
        </w:r>
        <w:r>
          <w:rPr>
            <w:noProof/>
            <w:webHidden/>
          </w:rPr>
          <w:instrText xml:space="preserve"> PAGEREF _Toc201842636 \h </w:instrText>
        </w:r>
        <w:r>
          <w:rPr>
            <w:noProof/>
            <w:webHidden/>
          </w:rPr>
        </w:r>
        <w:r>
          <w:rPr>
            <w:noProof/>
            <w:webHidden/>
          </w:rPr>
          <w:fldChar w:fldCharType="separate"/>
        </w:r>
        <w:r w:rsidR="00802E3C">
          <w:rPr>
            <w:noProof/>
            <w:webHidden/>
          </w:rPr>
          <w:t>39</w:t>
        </w:r>
        <w:r>
          <w:rPr>
            <w:noProof/>
            <w:webHidden/>
          </w:rPr>
          <w:fldChar w:fldCharType="end"/>
        </w:r>
      </w:hyperlink>
    </w:p>
    <w:p w14:paraId="5E591046" w14:textId="28154219"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37" w:history="1">
        <w:r w:rsidRPr="00EF4B7C">
          <w:rPr>
            <w:rStyle w:val="Lienhypertexte"/>
            <w:rFonts w:cstheme="majorBidi"/>
            <w:b/>
            <w:bCs/>
            <w:noProof/>
          </w:rPr>
          <w:t xml:space="preserve">Figure </w:t>
        </w:r>
        <w:r w:rsidRPr="00EF4B7C">
          <w:rPr>
            <w:rStyle w:val="Lienhypertexte"/>
            <w:rFonts w:cstheme="majorBidi"/>
            <w:b/>
            <w:bCs/>
            <w:noProof/>
            <w:cs/>
          </w:rPr>
          <w:t>‎</w:t>
        </w:r>
        <w:r w:rsidRPr="00EF4B7C">
          <w:rPr>
            <w:rStyle w:val="Lienhypertexte"/>
            <w:rFonts w:cstheme="majorBidi"/>
            <w:b/>
            <w:bCs/>
            <w:noProof/>
          </w:rPr>
          <w:t>ⅠⅠ.8.</w:t>
        </w:r>
        <w:r w:rsidRPr="00EF4B7C">
          <w:rPr>
            <w:rStyle w:val="Lienhypertexte"/>
            <w:rFonts w:cstheme="majorBidi"/>
            <w:noProof/>
          </w:rPr>
          <w:t xml:space="preserve"> Téléchargement de beta-glucosidase</w:t>
        </w:r>
        <w:r w:rsidR="00BA5DB4">
          <w:rPr>
            <w:rStyle w:val="Lienhypertexte"/>
            <w:rFonts w:cstheme="majorBidi"/>
            <w:noProof/>
          </w:rPr>
          <w:t>.</w:t>
        </w:r>
        <w:r>
          <w:rPr>
            <w:noProof/>
            <w:webHidden/>
          </w:rPr>
          <w:tab/>
        </w:r>
        <w:r>
          <w:rPr>
            <w:noProof/>
            <w:webHidden/>
          </w:rPr>
          <w:fldChar w:fldCharType="begin"/>
        </w:r>
        <w:r>
          <w:rPr>
            <w:noProof/>
            <w:webHidden/>
          </w:rPr>
          <w:instrText xml:space="preserve"> PAGEREF _Toc201842637 \h </w:instrText>
        </w:r>
        <w:r>
          <w:rPr>
            <w:noProof/>
            <w:webHidden/>
          </w:rPr>
        </w:r>
        <w:r>
          <w:rPr>
            <w:noProof/>
            <w:webHidden/>
          </w:rPr>
          <w:fldChar w:fldCharType="separate"/>
        </w:r>
        <w:r w:rsidR="00802E3C">
          <w:rPr>
            <w:noProof/>
            <w:webHidden/>
          </w:rPr>
          <w:t>40</w:t>
        </w:r>
        <w:r>
          <w:rPr>
            <w:noProof/>
            <w:webHidden/>
          </w:rPr>
          <w:fldChar w:fldCharType="end"/>
        </w:r>
      </w:hyperlink>
    </w:p>
    <w:p w14:paraId="19D23C54" w14:textId="4E9FA000"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38" w:history="1">
        <w:r w:rsidRPr="00EF4B7C">
          <w:rPr>
            <w:rStyle w:val="Lienhypertexte"/>
            <w:rFonts w:cstheme="majorBidi"/>
            <w:b/>
            <w:bCs/>
            <w:noProof/>
          </w:rPr>
          <w:t xml:space="preserve">Figure </w:t>
        </w:r>
        <w:r w:rsidRPr="00EF4B7C">
          <w:rPr>
            <w:rStyle w:val="Lienhypertexte"/>
            <w:rFonts w:cstheme="majorBidi"/>
            <w:b/>
            <w:bCs/>
            <w:noProof/>
            <w:cs/>
          </w:rPr>
          <w:t>‎</w:t>
        </w:r>
        <w:r w:rsidRPr="00EF4B7C">
          <w:rPr>
            <w:rStyle w:val="Lienhypertexte"/>
            <w:rFonts w:cstheme="majorBidi"/>
            <w:b/>
            <w:bCs/>
            <w:noProof/>
          </w:rPr>
          <w:t>ⅠⅠ.9.</w:t>
        </w:r>
        <w:r w:rsidRPr="00EF4B7C">
          <w:rPr>
            <w:rStyle w:val="Lienhypertexte"/>
            <w:rFonts w:ascii="Times New Roman Regular" w:hAnsi="Times New Roman Regular" w:cs="Times New Roman Regular"/>
            <w:noProof/>
          </w:rPr>
          <w:t xml:space="preserve"> Téléchargement de la structure 3D de la molécule de cellobiose de la base de données PubChem.</w:t>
        </w:r>
        <w:r>
          <w:rPr>
            <w:noProof/>
            <w:webHidden/>
          </w:rPr>
          <w:tab/>
        </w:r>
        <w:r>
          <w:rPr>
            <w:noProof/>
            <w:webHidden/>
          </w:rPr>
          <w:fldChar w:fldCharType="begin"/>
        </w:r>
        <w:r>
          <w:rPr>
            <w:noProof/>
            <w:webHidden/>
          </w:rPr>
          <w:instrText xml:space="preserve"> PAGEREF _Toc201842638 \h </w:instrText>
        </w:r>
        <w:r>
          <w:rPr>
            <w:noProof/>
            <w:webHidden/>
          </w:rPr>
        </w:r>
        <w:r>
          <w:rPr>
            <w:noProof/>
            <w:webHidden/>
          </w:rPr>
          <w:fldChar w:fldCharType="separate"/>
        </w:r>
        <w:r w:rsidR="00802E3C">
          <w:rPr>
            <w:noProof/>
            <w:webHidden/>
          </w:rPr>
          <w:t>40</w:t>
        </w:r>
        <w:r>
          <w:rPr>
            <w:noProof/>
            <w:webHidden/>
          </w:rPr>
          <w:fldChar w:fldCharType="end"/>
        </w:r>
      </w:hyperlink>
    </w:p>
    <w:p w14:paraId="31610F66" w14:textId="4E317FDE"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39" w:history="1">
        <w:r w:rsidRPr="00EF4B7C">
          <w:rPr>
            <w:rStyle w:val="Lienhypertexte"/>
            <w:rFonts w:cstheme="majorBidi"/>
            <w:b/>
            <w:bCs/>
            <w:noProof/>
          </w:rPr>
          <w:t xml:space="preserve">Figure </w:t>
        </w:r>
        <w:r w:rsidRPr="00EF4B7C">
          <w:rPr>
            <w:rStyle w:val="Lienhypertexte"/>
            <w:rFonts w:ascii="Times New Roman Regular" w:hAnsi="Times New Roman Regular" w:cs="Times New Roman Regular"/>
            <w:b/>
            <w:bCs/>
            <w:noProof/>
          </w:rPr>
          <w:t>II.</w:t>
        </w:r>
        <w:r w:rsidRPr="00EF4B7C">
          <w:rPr>
            <w:rStyle w:val="Lienhypertexte"/>
            <w:rFonts w:cstheme="majorBidi"/>
            <w:b/>
            <w:bCs/>
            <w:noProof/>
          </w:rPr>
          <w:t>10.</w:t>
        </w:r>
        <w:r w:rsidRPr="00EF4B7C">
          <w:rPr>
            <w:rStyle w:val="Lienhypertexte"/>
            <w:rFonts w:ascii="Times New Roman Regular" w:hAnsi="Times New Roman Regular" w:cs="Times New Roman Regular"/>
            <w:noProof/>
          </w:rPr>
          <w:t xml:space="preserve"> Présentation du logiciel PyMOL en affichant l’ajoute des atomes d’hydrogènes.</w:t>
        </w:r>
        <w:r>
          <w:rPr>
            <w:noProof/>
            <w:webHidden/>
          </w:rPr>
          <w:tab/>
        </w:r>
        <w:r>
          <w:rPr>
            <w:noProof/>
            <w:webHidden/>
          </w:rPr>
          <w:fldChar w:fldCharType="begin"/>
        </w:r>
        <w:r>
          <w:rPr>
            <w:noProof/>
            <w:webHidden/>
          </w:rPr>
          <w:instrText xml:space="preserve"> PAGEREF _Toc201842639 \h </w:instrText>
        </w:r>
        <w:r>
          <w:rPr>
            <w:noProof/>
            <w:webHidden/>
          </w:rPr>
        </w:r>
        <w:r>
          <w:rPr>
            <w:noProof/>
            <w:webHidden/>
          </w:rPr>
          <w:fldChar w:fldCharType="separate"/>
        </w:r>
        <w:r w:rsidR="00802E3C">
          <w:rPr>
            <w:noProof/>
            <w:webHidden/>
          </w:rPr>
          <w:t>42</w:t>
        </w:r>
        <w:r>
          <w:rPr>
            <w:noProof/>
            <w:webHidden/>
          </w:rPr>
          <w:fldChar w:fldCharType="end"/>
        </w:r>
      </w:hyperlink>
    </w:p>
    <w:p w14:paraId="73988E53" w14:textId="05C2F544"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0" w:history="1">
        <w:r w:rsidRPr="00F54BA8">
          <w:rPr>
            <w:rStyle w:val="Lienhypertexte"/>
            <w:rFonts w:cstheme="majorBidi"/>
            <w:b/>
            <w:bCs/>
            <w:noProof/>
          </w:rPr>
          <w:t xml:space="preserve">Figure </w:t>
        </w:r>
        <w:r w:rsidRPr="00F54BA8">
          <w:rPr>
            <w:rStyle w:val="Lienhypertexte"/>
            <w:rFonts w:ascii="Times New Roman Regular" w:hAnsi="Times New Roman Regular" w:cs="Times New Roman Regular"/>
            <w:b/>
            <w:bCs/>
            <w:noProof/>
          </w:rPr>
          <w:t>II.</w:t>
        </w:r>
        <w:r w:rsidRPr="00F54BA8">
          <w:rPr>
            <w:rStyle w:val="Lienhypertexte"/>
            <w:rFonts w:cstheme="majorBidi"/>
            <w:b/>
            <w:bCs/>
            <w:noProof/>
          </w:rPr>
          <w:t xml:space="preserve"> 11</w:t>
        </w:r>
        <w:r w:rsidRPr="00EF4B7C">
          <w:rPr>
            <w:rStyle w:val="Lienhypertexte"/>
            <w:rFonts w:cstheme="majorBidi"/>
            <w:b/>
            <w:bCs/>
            <w:i/>
            <w:iCs/>
            <w:noProof/>
          </w:rPr>
          <w:t>.</w:t>
        </w:r>
        <w:r w:rsidRPr="00EF4B7C">
          <w:rPr>
            <w:rStyle w:val="Lienhypertexte"/>
            <w:rFonts w:ascii="Times New Roman Regular" w:hAnsi="Times New Roman Regular" w:cs="Times New Roman Regular"/>
            <w:noProof/>
          </w:rPr>
          <w:t xml:space="preserve"> L’enregistrement du complexe final format PDB.</w:t>
        </w:r>
        <w:r>
          <w:rPr>
            <w:noProof/>
            <w:webHidden/>
          </w:rPr>
          <w:tab/>
        </w:r>
        <w:r>
          <w:rPr>
            <w:noProof/>
            <w:webHidden/>
          </w:rPr>
          <w:fldChar w:fldCharType="begin"/>
        </w:r>
        <w:r>
          <w:rPr>
            <w:noProof/>
            <w:webHidden/>
          </w:rPr>
          <w:instrText xml:space="preserve"> PAGEREF _Toc201842640 \h </w:instrText>
        </w:r>
        <w:r>
          <w:rPr>
            <w:noProof/>
            <w:webHidden/>
          </w:rPr>
        </w:r>
        <w:r>
          <w:rPr>
            <w:noProof/>
            <w:webHidden/>
          </w:rPr>
          <w:fldChar w:fldCharType="separate"/>
        </w:r>
        <w:r w:rsidR="00802E3C">
          <w:rPr>
            <w:noProof/>
            <w:webHidden/>
          </w:rPr>
          <w:t>44</w:t>
        </w:r>
        <w:r>
          <w:rPr>
            <w:noProof/>
            <w:webHidden/>
          </w:rPr>
          <w:fldChar w:fldCharType="end"/>
        </w:r>
      </w:hyperlink>
    </w:p>
    <w:p w14:paraId="3E98F0ED" w14:textId="166C9BB1"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1" w:history="1">
        <w:r w:rsidRPr="00EF4B7C">
          <w:rPr>
            <w:rStyle w:val="Lienhypertexte"/>
            <w:rFonts w:cstheme="majorBidi"/>
            <w:b/>
            <w:bCs/>
            <w:noProof/>
          </w:rPr>
          <w:t xml:space="preserve">Figure </w:t>
        </w:r>
        <w:r w:rsidRPr="00EF4B7C">
          <w:rPr>
            <w:rStyle w:val="Lienhypertexte"/>
            <w:rFonts w:ascii="Times New Roman" w:hAnsi="Times New Roman" w:cs="Times New Roman"/>
            <w:b/>
            <w:bCs/>
            <w:noProof/>
          </w:rPr>
          <w:t>Ⅲ</w:t>
        </w:r>
        <w:r w:rsidRPr="00EF4B7C">
          <w:rPr>
            <w:rStyle w:val="Lienhypertexte"/>
            <w:rFonts w:ascii="Times New Roman Regular" w:hAnsi="Times New Roman Regular" w:cs="Times New Roman Regular"/>
            <w:b/>
            <w:bCs/>
            <w:noProof/>
          </w:rPr>
          <w:t>.</w:t>
        </w:r>
        <w:r w:rsidRPr="00EF4B7C">
          <w:rPr>
            <w:rStyle w:val="Lienhypertexte"/>
            <w:rFonts w:cstheme="majorBidi"/>
            <w:b/>
            <w:bCs/>
            <w:noProof/>
          </w:rPr>
          <w:t>12.</w:t>
        </w:r>
        <w:r w:rsidRPr="00EF4B7C">
          <w:rPr>
            <w:rStyle w:val="Lienhypertexte"/>
            <w:rFonts w:ascii="Times New Roman Regular" w:hAnsi="Times New Roman Regular" w:cs="Times New Roman Regular"/>
            <w:noProof/>
          </w:rPr>
          <w:t xml:space="preserve"> Présentation du logiciel PyMOL en affichant la structure tridimensionnelle de l'enzyme </w:t>
        </w:r>
        <w:r w:rsidRPr="00A21982">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xml:space="preserve"> de format PDB.</w:t>
        </w:r>
        <w:r>
          <w:rPr>
            <w:noProof/>
            <w:webHidden/>
          </w:rPr>
          <w:tab/>
        </w:r>
        <w:r>
          <w:rPr>
            <w:noProof/>
            <w:webHidden/>
          </w:rPr>
          <w:fldChar w:fldCharType="begin"/>
        </w:r>
        <w:r>
          <w:rPr>
            <w:noProof/>
            <w:webHidden/>
          </w:rPr>
          <w:instrText xml:space="preserve"> PAGEREF _Toc201842641 \h </w:instrText>
        </w:r>
        <w:r>
          <w:rPr>
            <w:noProof/>
            <w:webHidden/>
          </w:rPr>
        </w:r>
        <w:r>
          <w:rPr>
            <w:noProof/>
            <w:webHidden/>
          </w:rPr>
          <w:fldChar w:fldCharType="separate"/>
        </w:r>
        <w:r w:rsidR="00802E3C">
          <w:rPr>
            <w:noProof/>
            <w:webHidden/>
          </w:rPr>
          <w:t>51</w:t>
        </w:r>
        <w:r>
          <w:rPr>
            <w:noProof/>
            <w:webHidden/>
          </w:rPr>
          <w:fldChar w:fldCharType="end"/>
        </w:r>
      </w:hyperlink>
    </w:p>
    <w:p w14:paraId="0C5F87CC" w14:textId="38BD75AA"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2" w:history="1">
        <w:r w:rsidRPr="00EF4B7C">
          <w:rPr>
            <w:rStyle w:val="Lienhypertexte"/>
            <w:rFonts w:cstheme="majorBidi"/>
            <w:b/>
            <w:bCs/>
            <w:noProof/>
          </w:rPr>
          <w:t xml:space="preserve">Figure </w:t>
        </w:r>
        <w:r w:rsidRPr="00EF4B7C">
          <w:rPr>
            <w:rStyle w:val="Lienhypertexte"/>
            <w:rFonts w:ascii="Times New Roman" w:hAnsi="Times New Roman" w:cs="Times New Roman"/>
            <w:b/>
            <w:bCs/>
            <w:noProof/>
          </w:rPr>
          <w:t>Ⅲ</w:t>
        </w:r>
        <w:r w:rsidRPr="00EF4B7C">
          <w:rPr>
            <w:rStyle w:val="Lienhypertexte"/>
            <w:rFonts w:ascii="Times New Roman Regular" w:hAnsi="Times New Roman Regular" w:cs="Times New Roman Regular"/>
            <w:b/>
            <w:bCs/>
            <w:noProof/>
          </w:rPr>
          <w:t>.</w:t>
        </w:r>
        <w:r w:rsidRPr="00EF4B7C">
          <w:rPr>
            <w:rStyle w:val="Lienhypertexte"/>
            <w:rFonts w:cstheme="majorBidi"/>
            <w:b/>
            <w:bCs/>
            <w:noProof/>
          </w:rPr>
          <w:t>13.</w:t>
        </w:r>
        <w:r w:rsidRPr="00EF4B7C">
          <w:rPr>
            <w:rStyle w:val="Lienhypertexte"/>
            <w:rFonts w:ascii="Times New Roman Regular" w:hAnsi="Times New Roman Regular" w:cs="Times New Roman Regular"/>
            <w:noProof/>
          </w:rPr>
          <w:t xml:space="preserve">  Présentation du logiciel PyMOL en affichant la structure tridimensionnelle de la cellobiose de format PDB.</w:t>
        </w:r>
        <w:r>
          <w:rPr>
            <w:noProof/>
            <w:webHidden/>
          </w:rPr>
          <w:tab/>
        </w:r>
        <w:r>
          <w:rPr>
            <w:noProof/>
            <w:webHidden/>
          </w:rPr>
          <w:fldChar w:fldCharType="begin"/>
        </w:r>
        <w:r>
          <w:rPr>
            <w:noProof/>
            <w:webHidden/>
          </w:rPr>
          <w:instrText xml:space="preserve"> PAGEREF _Toc201842642 \h </w:instrText>
        </w:r>
        <w:r>
          <w:rPr>
            <w:noProof/>
            <w:webHidden/>
          </w:rPr>
        </w:r>
        <w:r>
          <w:rPr>
            <w:noProof/>
            <w:webHidden/>
          </w:rPr>
          <w:fldChar w:fldCharType="separate"/>
        </w:r>
        <w:r w:rsidR="00802E3C">
          <w:rPr>
            <w:noProof/>
            <w:webHidden/>
          </w:rPr>
          <w:t>52</w:t>
        </w:r>
        <w:r>
          <w:rPr>
            <w:noProof/>
            <w:webHidden/>
          </w:rPr>
          <w:fldChar w:fldCharType="end"/>
        </w:r>
      </w:hyperlink>
    </w:p>
    <w:p w14:paraId="47E94C77" w14:textId="5FC5E047"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3" w:history="1">
        <w:r w:rsidRPr="00EF4B7C">
          <w:rPr>
            <w:rStyle w:val="Lienhypertexte"/>
            <w:rFonts w:cstheme="majorBidi"/>
            <w:b/>
            <w:bCs/>
            <w:noProof/>
          </w:rPr>
          <w:t xml:space="preserve">Figure </w:t>
        </w:r>
        <w:r w:rsidRPr="00EF4B7C">
          <w:rPr>
            <w:rStyle w:val="Lienhypertexte"/>
            <w:rFonts w:ascii="Times New Roman Regular" w:hAnsi="Times New Roman Regular" w:cs="Times New Roman Regular"/>
            <w:b/>
            <w:bCs/>
            <w:noProof/>
          </w:rPr>
          <w:t>Ⅲ.</w:t>
        </w:r>
        <w:r w:rsidRPr="00EF4B7C">
          <w:rPr>
            <w:rStyle w:val="Lienhypertexte"/>
            <w:rFonts w:cstheme="majorBidi"/>
            <w:b/>
            <w:bCs/>
            <w:noProof/>
          </w:rPr>
          <w:t xml:space="preserve">14. </w:t>
        </w:r>
        <w:r w:rsidRPr="00EF4B7C">
          <w:rPr>
            <w:rStyle w:val="Lienhypertexte"/>
            <w:rFonts w:ascii="Times New Roman Regular" w:hAnsi="Times New Roman Regular" w:cs="Times New Roman Regular"/>
            <w:noProof/>
          </w:rPr>
          <w:t>Présentation du logiciel PyMOL en affichant la structure tridimensionnelle du complexe enzyme (</w:t>
        </w:r>
        <w:r w:rsidRPr="00A21982">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et le ligand (cellobiose).</w:t>
        </w:r>
        <w:r>
          <w:rPr>
            <w:noProof/>
            <w:webHidden/>
          </w:rPr>
          <w:tab/>
        </w:r>
        <w:r>
          <w:rPr>
            <w:noProof/>
            <w:webHidden/>
          </w:rPr>
          <w:fldChar w:fldCharType="begin"/>
        </w:r>
        <w:r>
          <w:rPr>
            <w:noProof/>
            <w:webHidden/>
          </w:rPr>
          <w:instrText xml:space="preserve"> PAGEREF _Toc201842643 \h </w:instrText>
        </w:r>
        <w:r>
          <w:rPr>
            <w:noProof/>
            <w:webHidden/>
          </w:rPr>
        </w:r>
        <w:r>
          <w:rPr>
            <w:noProof/>
            <w:webHidden/>
          </w:rPr>
          <w:fldChar w:fldCharType="separate"/>
        </w:r>
        <w:r w:rsidR="00802E3C">
          <w:rPr>
            <w:noProof/>
            <w:webHidden/>
          </w:rPr>
          <w:t>52</w:t>
        </w:r>
        <w:r>
          <w:rPr>
            <w:noProof/>
            <w:webHidden/>
          </w:rPr>
          <w:fldChar w:fldCharType="end"/>
        </w:r>
      </w:hyperlink>
    </w:p>
    <w:p w14:paraId="5C274347" w14:textId="13FA2580"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4" w:history="1">
        <w:r w:rsidRPr="00EF4B7C">
          <w:rPr>
            <w:rStyle w:val="Lienhypertexte"/>
            <w:rFonts w:cstheme="majorBidi"/>
            <w:b/>
            <w:bCs/>
            <w:noProof/>
          </w:rPr>
          <w:t xml:space="preserve">Figure Ⅲ.15.  </w:t>
        </w:r>
        <w:r w:rsidRPr="00EF4B7C">
          <w:rPr>
            <w:rStyle w:val="Lienhypertexte"/>
            <w:rFonts w:cstheme="majorBidi"/>
            <w:noProof/>
          </w:rPr>
          <w:t xml:space="preserve">Visualisation des interactions entre l’enzyme </w:t>
        </w:r>
        <w:r w:rsidRPr="00BA5DB4">
          <w:rPr>
            <w:rStyle w:val="Lienhypertexte"/>
            <w:rFonts w:cstheme="majorBidi"/>
            <w:i/>
            <w:iCs/>
            <w:noProof/>
          </w:rPr>
          <w:t>(BgL3)</w:t>
        </w:r>
        <w:r w:rsidRPr="00EF4B7C">
          <w:rPr>
            <w:rStyle w:val="Lienhypertexte"/>
            <w:rFonts w:cstheme="majorBidi"/>
            <w:noProof/>
          </w:rPr>
          <w:t xml:space="preserve"> et ligand (cellobiose) par PyMol</w:t>
        </w:r>
        <w:r>
          <w:rPr>
            <w:noProof/>
            <w:webHidden/>
          </w:rPr>
          <w:tab/>
        </w:r>
        <w:r>
          <w:rPr>
            <w:noProof/>
            <w:webHidden/>
          </w:rPr>
          <w:fldChar w:fldCharType="begin"/>
        </w:r>
        <w:r>
          <w:rPr>
            <w:noProof/>
            <w:webHidden/>
          </w:rPr>
          <w:instrText xml:space="preserve"> PAGEREF _Toc201842644 \h </w:instrText>
        </w:r>
        <w:r>
          <w:rPr>
            <w:noProof/>
            <w:webHidden/>
          </w:rPr>
        </w:r>
        <w:r>
          <w:rPr>
            <w:noProof/>
            <w:webHidden/>
          </w:rPr>
          <w:fldChar w:fldCharType="separate"/>
        </w:r>
        <w:r w:rsidR="00802E3C">
          <w:rPr>
            <w:b/>
            <w:bCs/>
            <w:noProof/>
            <w:webHidden/>
          </w:rPr>
          <w:t>Erreur ! Signet non défini.</w:t>
        </w:r>
        <w:r>
          <w:rPr>
            <w:noProof/>
            <w:webHidden/>
          </w:rPr>
          <w:fldChar w:fldCharType="end"/>
        </w:r>
      </w:hyperlink>
    </w:p>
    <w:p w14:paraId="694CD0A9" w14:textId="2AA85E31"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5" w:history="1">
        <w:r w:rsidRPr="00EF4B7C">
          <w:rPr>
            <w:rStyle w:val="Lienhypertexte"/>
            <w:rFonts w:cstheme="majorBidi"/>
            <w:b/>
            <w:bCs/>
            <w:noProof/>
          </w:rPr>
          <w:t xml:space="preserve">Figure Ⅲ.16. </w:t>
        </w:r>
        <w:r w:rsidRPr="00EF4B7C">
          <w:rPr>
            <w:rStyle w:val="Lienhypertexte"/>
            <w:rFonts w:ascii="Times New Roman Regular" w:hAnsi="Times New Roman Regular" w:cs="Times New Roman Regular"/>
            <w:noProof/>
          </w:rPr>
          <w:t xml:space="preserve"> Structure tridimensionnelle du Pocket C1 </w:t>
        </w:r>
        <w:r w:rsidRPr="00EF4B7C">
          <w:rPr>
            <w:rStyle w:val="Lienhypertexte"/>
            <w:rFonts w:ascii="Times New Roman" w:hAnsi="Times New Roman" w:cs="Times New Roman"/>
            <w:noProof/>
          </w:rPr>
          <w:t>détectée avec le score -6.8, le volume de cavité 808 Å, le centre de Docking (-8, -4, 1) et la taille de Docking (28, 20, 20).</w:t>
        </w:r>
        <w:r w:rsidRPr="00EF4B7C">
          <w:rPr>
            <w:rStyle w:val="Lienhypertexte"/>
            <w:rFonts w:ascii="Times New Roman Regular" w:hAnsi="Times New Roman Regular" w:cs="Times New Roman Regular"/>
            <w:noProof/>
          </w:rPr>
          <w:t xml:space="preserve"> </w:t>
        </w:r>
        <w:r w:rsidRPr="00EF4B7C">
          <w:rPr>
            <w:rStyle w:val="Lienhypertexte"/>
            <w:rFonts w:ascii="Times New Roman Regular" w:hAnsi="Times New Roman Regular" w:cs="Times New Roman Regular"/>
            <w:b/>
            <w:bCs/>
            <w:noProof/>
          </w:rPr>
          <w:t xml:space="preserve">A : </w:t>
        </w:r>
        <w:r w:rsidRPr="00EF4B7C">
          <w:rPr>
            <w:rStyle w:val="Lienhypertexte"/>
            <w:rFonts w:ascii="Times New Roman Regular" w:hAnsi="Times New Roman Regular" w:cs="Times New Roman Regular"/>
            <w:noProof/>
          </w:rPr>
          <w:t>Vue entière de la structure Enzyme-ligand (</w:t>
        </w:r>
        <w:r w:rsidRPr="001B49CD">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xml:space="preserve">-cellobiose). </w:t>
        </w:r>
        <w:r w:rsidRPr="00EF4B7C">
          <w:rPr>
            <w:rStyle w:val="Lienhypertexte"/>
            <w:rFonts w:ascii="Times New Roman Regular" w:hAnsi="Times New Roman Regular" w:cs="Times New Roman Regular"/>
            <w:b/>
            <w:bCs/>
            <w:noProof/>
          </w:rPr>
          <w:t>B :</w:t>
        </w:r>
        <w:r w:rsidRPr="00EF4B7C">
          <w:rPr>
            <w:rStyle w:val="Lienhypertexte"/>
            <w:rFonts w:ascii="Times New Roman Regular" w:hAnsi="Times New Roman Regular" w:cs="Times New Roman Regular"/>
            <w:noProof/>
          </w:rPr>
          <w:t xml:space="preserve"> Zoom sur le premier Pocket du Docking entre Enzyme-ligand (</w:t>
        </w:r>
        <w:r w:rsidRPr="001B49CD">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-cellobiose).</w:t>
        </w:r>
        <w:r>
          <w:rPr>
            <w:noProof/>
            <w:webHidden/>
          </w:rPr>
          <w:tab/>
        </w:r>
        <w:r>
          <w:rPr>
            <w:noProof/>
            <w:webHidden/>
          </w:rPr>
          <w:fldChar w:fldCharType="begin"/>
        </w:r>
        <w:r>
          <w:rPr>
            <w:noProof/>
            <w:webHidden/>
          </w:rPr>
          <w:instrText xml:space="preserve"> PAGEREF _Toc201842645 \h </w:instrText>
        </w:r>
        <w:r>
          <w:rPr>
            <w:noProof/>
            <w:webHidden/>
          </w:rPr>
        </w:r>
        <w:r>
          <w:rPr>
            <w:noProof/>
            <w:webHidden/>
          </w:rPr>
          <w:fldChar w:fldCharType="separate"/>
        </w:r>
        <w:r w:rsidR="00802E3C">
          <w:rPr>
            <w:noProof/>
            <w:webHidden/>
          </w:rPr>
          <w:t>55</w:t>
        </w:r>
        <w:r>
          <w:rPr>
            <w:noProof/>
            <w:webHidden/>
          </w:rPr>
          <w:fldChar w:fldCharType="end"/>
        </w:r>
      </w:hyperlink>
    </w:p>
    <w:p w14:paraId="42EDC361" w14:textId="59513A30"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6" w:history="1">
        <w:r w:rsidRPr="00EF4B7C">
          <w:rPr>
            <w:rStyle w:val="Lienhypertexte"/>
            <w:rFonts w:cstheme="majorBidi"/>
            <w:b/>
            <w:bCs/>
            <w:noProof/>
          </w:rPr>
          <w:t>Figure Ⅲ.17.</w:t>
        </w:r>
        <w:r w:rsidRPr="00EF4B7C">
          <w:rPr>
            <w:rStyle w:val="Lienhypertexte"/>
            <w:rFonts w:ascii="Times New Roman Regular" w:hAnsi="Times New Roman Regular" w:cs="Times New Roman Regular"/>
            <w:noProof/>
          </w:rPr>
          <w:t xml:space="preserve"> Structure tridimensionnelle du Pocket F1 détectée avec le score -5.0. </w:t>
        </w:r>
        <w:r w:rsidRPr="00EF4B7C">
          <w:rPr>
            <w:rStyle w:val="Lienhypertexte"/>
            <w:rFonts w:ascii="Times New Roman Regular" w:hAnsi="Times New Roman Regular" w:cs="Times New Roman Regular"/>
            <w:b/>
            <w:bCs/>
            <w:noProof/>
          </w:rPr>
          <w:t xml:space="preserve">A : </w:t>
        </w:r>
        <w:r w:rsidRPr="00EF4B7C">
          <w:rPr>
            <w:rStyle w:val="Lienhypertexte"/>
            <w:rFonts w:ascii="Times New Roman Regular" w:hAnsi="Times New Roman Regular" w:cs="Times New Roman Regular"/>
            <w:noProof/>
          </w:rPr>
          <w:t>Vue entière de la structure Enzyme-ligand (</w:t>
        </w:r>
        <w:r w:rsidRPr="004A127B">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xml:space="preserve">-cellobiose). </w:t>
        </w:r>
        <w:r w:rsidRPr="00EF4B7C">
          <w:rPr>
            <w:rStyle w:val="Lienhypertexte"/>
            <w:rFonts w:ascii="Times New Roman Regular" w:hAnsi="Times New Roman Regular" w:cs="Times New Roman Regular"/>
            <w:b/>
            <w:bCs/>
            <w:noProof/>
          </w:rPr>
          <w:t>B :</w:t>
        </w:r>
        <w:r w:rsidRPr="00EF4B7C">
          <w:rPr>
            <w:rStyle w:val="Lienhypertexte"/>
            <w:rFonts w:ascii="Times New Roman Regular" w:hAnsi="Times New Roman Regular" w:cs="Times New Roman Regular"/>
            <w:noProof/>
          </w:rPr>
          <w:t xml:space="preserve"> Zoom sur le premier Pocket du Docking entre Enzyme-ligand </w:t>
        </w:r>
        <w:r w:rsidRPr="00BA5DB4">
          <w:rPr>
            <w:rStyle w:val="Lienhypertexte"/>
            <w:rFonts w:ascii="Times New Roman Regular" w:hAnsi="Times New Roman Regular" w:cs="Times New Roman Regular"/>
            <w:noProof/>
          </w:rPr>
          <w:t>(</w:t>
        </w:r>
        <w:r w:rsidRPr="00BA5DB4">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-cellobiose).</w:t>
        </w:r>
        <w:r>
          <w:rPr>
            <w:noProof/>
            <w:webHidden/>
          </w:rPr>
          <w:tab/>
        </w:r>
        <w:r>
          <w:rPr>
            <w:noProof/>
            <w:webHidden/>
          </w:rPr>
          <w:fldChar w:fldCharType="begin"/>
        </w:r>
        <w:r>
          <w:rPr>
            <w:noProof/>
            <w:webHidden/>
          </w:rPr>
          <w:instrText xml:space="preserve"> PAGEREF _Toc201842646 \h </w:instrText>
        </w:r>
        <w:r>
          <w:rPr>
            <w:noProof/>
            <w:webHidden/>
          </w:rPr>
        </w:r>
        <w:r>
          <w:rPr>
            <w:noProof/>
            <w:webHidden/>
          </w:rPr>
          <w:fldChar w:fldCharType="separate"/>
        </w:r>
        <w:r w:rsidR="00802E3C">
          <w:rPr>
            <w:noProof/>
            <w:webHidden/>
          </w:rPr>
          <w:t>56</w:t>
        </w:r>
        <w:r>
          <w:rPr>
            <w:noProof/>
            <w:webHidden/>
          </w:rPr>
          <w:fldChar w:fldCharType="end"/>
        </w:r>
      </w:hyperlink>
    </w:p>
    <w:p w14:paraId="366D2DDD" w14:textId="4A40B6F7"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7" w:history="1">
        <w:r w:rsidRPr="00EF4B7C">
          <w:rPr>
            <w:rStyle w:val="Lienhypertexte"/>
            <w:rFonts w:cstheme="majorBidi"/>
            <w:b/>
            <w:bCs/>
            <w:noProof/>
          </w:rPr>
          <w:t>Figure Ⅲ.18.</w:t>
        </w:r>
        <w:r w:rsidRPr="00EF4B7C">
          <w:rPr>
            <w:rStyle w:val="Lienhypertexte"/>
            <w:rFonts w:cstheme="majorBidi"/>
            <w:noProof/>
          </w:rPr>
          <w:t xml:space="preserve"> Structure tridimensionnelle du premier Pocket détectée avec le score </w:t>
        </w:r>
        <w:r w:rsidRPr="00EF4B7C">
          <w:rPr>
            <w:rStyle w:val="Lienhypertexte"/>
            <w:rFonts w:cstheme="majorBidi"/>
            <w:b/>
            <w:bCs/>
            <w:noProof/>
          </w:rPr>
          <w:t>-5.4</w:t>
        </w:r>
        <w:r w:rsidRPr="00EF4B7C">
          <w:rPr>
            <w:rStyle w:val="Lienhypertexte"/>
            <w:rFonts w:cstheme="majorBidi"/>
            <w:noProof/>
          </w:rPr>
          <w:t xml:space="preserve"> et les résidus de la chaine A en contact avec le ligand sont : GLU448 MET451 SER452 GLN487 TRP488 TYR489 HIS510 TYR512 GLU513 PHE515 HIS519 TRP524 THR525 TRP631 PHE637</w:t>
        </w:r>
        <w:r>
          <w:rPr>
            <w:noProof/>
            <w:webHidden/>
          </w:rPr>
          <w:tab/>
        </w:r>
        <w:r>
          <w:rPr>
            <w:noProof/>
            <w:webHidden/>
          </w:rPr>
          <w:fldChar w:fldCharType="begin"/>
        </w:r>
        <w:r>
          <w:rPr>
            <w:noProof/>
            <w:webHidden/>
          </w:rPr>
          <w:instrText xml:space="preserve"> PAGEREF _Toc201842647 \h </w:instrText>
        </w:r>
        <w:r>
          <w:rPr>
            <w:noProof/>
            <w:webHidden/>
          </w:rPr>
        </w:r>
        <w:r>
          <w:rPr>
            <w:noProof/>
            <w:webHidden/>
          </w:rPr>
          <w:fldChar w:fldCharType="separate"/>
        </w:r>
        <w:r w:rsidR="00802E3C">
          <w:rPr>
            <w:noProof/>
            <w:webHidden/>
          </w:rPr>
          <w:t>58</w:t>
        </w:r>
        <w:r>
          <w:rPr>
            <w:noProof/>
            <w:webHidden/>
          </w:rPr>
          <w:fldChar w:fldCharType="end"/>
        </w:r>
      </w:hyperlink>
    </w:p>
    <w:p w14:paraId="15855805" w14:textId="3ED671BF"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8" w:history="1">
        <w:r w:rsidRPr="00EF4B7C">
          <w:rPr>
            <w:rStyle w:val="Lienhypertexte"/>
            <w:rFonts w:cstheme="majorBidi"/>
            <w:b/>
            <w:bCs/>
            <w:noProof/>
          </w:rPr>
          <w:t>Figure Ⅲ.19.</w:t>
        </w:r>
        <w:r w:rsidRPr="00EF4B7C">
          <w:rPr>
            <w:rStyle w:val="Lienhypertexte"/>
            <w:rFonts w:ascii="Times New Roman Regular" w:hAnsi="Times New Roman Regular" w:cs="Times New Roman Regular"/>
            <w:noProof/>
          </w:rPr>
          <w:t xml:space="preserve"> L’alignement des acides aminés de l’enzyme </w:t>
        </w:r>
        <w:r w:rsidRPr="00BA5DB4">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xml:space="preserve"> avec les résidus détectés dans le premier Pocket en contact avec le ligand cellobiose</w:t>
        </w:r>
        <w:r>
          <w:rPr>
            <w:noProof/>
            <w:webHidden/>
          </w:rPr>
          <w:tab/>
        </w:r>
        <w:r>
          <w:rPr>
            <w:noProof/>
            <w:webHidden/>
          </w:rPr>
          <w:fldChar w:fldCharType="begin"/>
        </w:r>
        <w:r>
          <w:rPr>
            <w:noProof/>
            <w:webHidden/>
          </w:rPr>
          <w:instrText xml:space="preserve"> PAGEREF _Toc201842648 \h </w:instrText>
        </w:r>
        <w:r>
          <w:rPr>
            <w:noProof/>
            <w:webHidden/>
          </w:rPr>
        </w:r>
        <w:r>
          <w:rPr>
            <w:noProof/>
            <w:webHidden/>
          </w:rPr>
          <w:fldChar w:fldCharType="separate"/>
        </w:r>
        <w:r w:rsidR="00802E3C">
          <w:rPr>
            <w:noProof/>
            <w:webHidden/>
          </w:rPr>
          <w:t>59</w:t>
        </w:r>
        <w:r>
          <w:rPr>
            <w:noProof/>
            <w:webHidden/>
          </w:rPr>
          <w:fldChar w:fldCharType="end"/>
        </w:r>
      </w:hyperlink>
    </w:p>
    <w:p w14:paraId="378E7E66" w14:textId="19AE5C50"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49" w:history="1">
        <w:r w:rsidRPr="00EF4B7C">
          <w:rPr>
            <w:rStyle w:val="Lienhypertexte"/>
            <w:rFonts w:cstheme="majorBidi"/>
            <w:b/>
            <w:bCs/>
            <w:noProof/>
          </w:rPr>
          <w:t xml:space="preserve">Figure Ⅲ. 20. </w:t>
        </w:r>
        <w:r w:rsidRPr="00EF4B7C">
          <w:rPr>
            <w:rStyle w:val="Lienhypertexte"/>
            <w:rFonts w:cstheme="majorBidi"/>
            <w:noProof/>
          </w:rPr>
          <w:t xml:space="preserve">Structure tridimensionnelle du deuxième Pocket détectée avec le score -4.3 et les résidus de la chaine A en contact avec le ligand sont : ASN318 HIS402 TYR404 ASN447 GLU448 MET451 TRP488 TYR512 HIS519 TRP524 THR525 GLU597 TRP631 PHE637. </w:t>
        </w:r>
        <w:r w:rsidRPr="00EF4B7C">
          <w:rPr>
            <w:rStyle w:val="Lienhypertexte"/>
            <w:rFonts w:cstheme="majorBidi"/>
            <w:b/>
            <w:bCs/>
            <w:noProof/>
          </w:rPr>
          <w:t>A :</w:t>
        </w:r>
        <w:r w:rsidRPr="00EF4B7C">
          <w:rPr>
            <w:rStyle w:val="Lienhypertexte"/>
            <w:rFonts w:cstheme="majorBidi"/>
            <w:noProof/>
          </w:rPr>
          <w:t xml:space="preserve"> Vue entière de la structure Enzyme-ligand (</w:t>
        </w:r>
        <w:r w:rsidRPr="001B49CD">
          <w:rPr>
            <w:rStyle w:val="Lienhypertexte"/>
            <w:rFonts w:cstheme="majorBidi"/>
            <w:i/>
            <w:iCs/>
            <w:noProof/>
          </w:rPr>
          <w:t>Bgl3</w:t>
        </w:r>
        <w:r w:rsidRPr="00EF4B7C">
          <w:rPr>
            <w:rStyle w:val="Lienhypertexte"/>
            <w:rFonts w:cstheme="majorBidi"/>
            <w:noProof/>
          </w:rPr>
          <w:t xml:space="preserve">-cellobiose). </w:t>
        </w:r>
        <w:r w:rsidRPr="00EF4B7C">
          <w:rPr>
            <w:rStyle w:val="Lienhypertexte"/>
            <w:rFonts w:cstheme="majorBidi"/>
            <w:b/>
            <w:bCs/>
            <w:noProof/>
          </w:rPr>
          <w:t>B :</w:t>
        </w:r>
        <w:r w:rsidRPr="00EF4B7C">
          <w:rPr>
            <w:rStyle w:val="Lienhypertexte"/>
            <w:rFonts w:cstheme="majorBidi"/>
            <w:noProof/>
          </w:rPr>
          <w:t xml:space="preserve"> Zoom sur le deuxième Pocket du Docking entre Enzyme-ligand (</w:t>
        </w:r>
        <w:r w:rsidRPr="00BA5DB4">
          <w:rPr>
            <w:rStyle w:val="Lienhypertexte"/>
            <w:rFonts w:cstheme="majorBidi"/>
            <w:i/>
            <w:iCs/>
            <w:noProof/>
          </w:rPr>
          <w:t>Bgl3</w:t>
        </w:r>
        <w:r w:rsidRPr="00EF4B7C">
          <w:rPr>
            <w:rStyle w:val="Lienhypertexte"/>
            <w:rFonts w:cstheme="majorBidi"/>
            <w:noProof/>
          </w:rPr>
          <w:t>-cellobiose).</w:t>
        </w:r>
        <w:r>
          <w:rPr>
            <w:noProof/>
            <w:webHidden/>
          </w:rPr>
          <w:tab/>
        </w:r>
        <w:r>
          <w:rPr>
            <w:noProof/>
            <w:webHidden/>
          </w:rPr>
          <w:fldChar w:fldCharType="begin"/>
        </w:r>
        <w:r>
          <w:rPr>
            <w:noProof/>
            <w:webHidden/>
          </w:rPr>
          <w:instrText xml:space="preserve"> PAGEREF _Toc201842649 \h </w:instrText>
        </w:r>
        <w:r>
          <w:rPr>
            <w:noProof/>
            <w:webHidden/>
          </w:rPr>
        </w:r>
        <w:r>
          <w:rPr>
            <w:noProof/>
            <w:webHidden/>
          </w:rPr>
          <w:fldChar w:fldCharType="separate"/>
        </w:r>
        <w:r w:rsidR="00802E3C">
          <w:rPr>
            <w:noProof/>
            <w:webHidden/>
          </w:rPr>
          <w:t>59</w:t>
        </w:r>
        <w:r>
          <w:rPr>
            <w:noProof/>
            <w:webHidden/>
          </w:rPr>
          <w:fldChar w:fldCharType="end"/>
        </w:r>
      </w:hyperlink>
    </w:p>
    <w:p w14:paraId="7093ECF0" w14:textId="2522AAC6"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50" w:history="1">
        <w:r w:rsidRPr="00EF4B7C">
          <w:rPr>
            <w:rStyle w:val="Lienhypertexte"/>
            <w:rFonts w:cstheme="majorBidi"/>
            <w:b/>
            <w:bCs/>
            <w:noProof/>
          </w:rPr>
          <w:t>Figure Ⅲ.21.</w:t>
        </w:r>
        <w:r w:rsidRPr="00EF4B7C">
          <w:rPr>
            <w:rStyle w:val="Lienhypertexte"/>
            <w:rFonts w:cstheme="majorBidi"/>
            <w:noProof/>
          </w:rPr>
          <w:t xml:space="preserve"> L’alignement des acides aminés de l’enzyme </w:t>
        </w:r>
        <w:r w:rsidRPr="004A127B">
          <w:rPr>
            <w:rStyle w:val="Lienhypertexte"/>
            <w:rFonts w:cstheme="majorBidi"/>
            <w:i/>
            <w:iCs/>
            <w:noProof/>
          </w:rPr>
          <w:t>Bgl3</w:t>
        </w:r>
        <w:r w:rsidRPr="00EF4B7C">
          <w:rPr>
            <w:rStyle w:val="Lienhypertexte"/>
            <w:rFonts w:cstheme="majorBidi"/>
            <w:noProof/>
          </w:rPr>
          <w:t xml:space="preserve"> avec les résidus détectés dans le deuxième Pocket en contact avec le ligand cellobiose.</w:t>
        </w:r>
        <w:r>
          <w:rPr>
            <w:noProof/>
            <w:webHidden/>
          </w:rPr>
          <w:tab/>
        </w:r>
        <w:r>
          <w:rPr>
            <w:noProof/>
            <w:webHidden/>
          </w:rPr>
          <w:fldChar w:fldCharType="begin"/>
        </w:r>
        <w:r>
          <w:rPr>
            <w:noProof/>
            <w:webHidden/>
          </w:rPr>
          <w:instrText xml:space="preserve"> PAGEREF _Toc201842650 \h </w:instrText>
        </w:r>
        <w:r>
          <w:rPr>
            <w:noProof/>
            <w:webHidden/>
          </w:rPr>
        </w:r>
        <w:r>
          <w:rPr>
            <w:noProof/>
            <w:webHidden/>
          </w:rPr>
          <w:fldChar w:fldCharType="separate"/>
        </w:r>
        <w:r w:rsidR="00802E3C">
          <w:rPr>
            <w:noProof/>
            <w:webHidden/>
          </w:rPr>
          <w:t>60</w:t>
        </w:r>
        <w:r>
          <w:rPr>
            <w:noProof/>
            <w:webHidden/>
          </w:rPr>
          <w:fldChar w:fldCharType="end"/>
        </w:r>
      </w:hyperlink>
    </w:p>
    <w:p w14:paraId="75F5A3E0" w14:textId="5A121BEB"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51" w:history="1">
        <w:r w:rsidRPr="00EF4B7C">
          <w:rPr>
            <w:rStyle w:val="Lienhypertexte"/>
            <w:rFonts w:cstheme="majorBidi"/>
            <w:b/>
            <w:bCs/>
            <w:noProof/>
          </w:rPr>
          <w:t>Figure Ⅲ.22.</w:t>
        </w:r>
        <w:r w:rsidRPr="00EF4B7C">
          <w:rPr>
            <w:rStyle w:val="Lienhypertexte"/>
            <w:rFonts w:ascii="Times New Roman Regular" w:hAnsi="Times New Roman Regular" w:cs="Times New Roman Regular"/>
            <w:noProof/>
          </w:rPr>
          <w:t xml:space="preserve"> Structure tridimensionnelle du troisième Pocket détectée avec le score -</w:t>
        </w:r>
        <w:r w:rsidRPr="00EF4B7C">
          <w:rPr>
            <w:rStyle w:val="Lienhypertexte"/>
            <w:rFonts w:ascii="Times New Roman Regular" w:hAnsi="Times New Roman Regular" w:cs="Times New Roman Regular"/>
            <w:b/>
            <w:bCs/>
            <w:noProof/>
          </w:rPr>
          <w:t>4.0</w:t>
        </w:r>
        <w:r w:rsidRPr="00EF4B7C">
          <w:rPr>
            <w:rStyle w:val="Lienhypertexte"/>
            <w:rFonts w:ascii="Times New Roman Regular" w:hAnsi="Times New Roman Regular" w:cs="Times New Roman Regular"/>
            <w:noProof/>
          </w:rPr>
          <w:t xml:space="preserve"> et les résidus de la chaine A en contact avec le ligand sont : MET19 ALA20 LEU21 THR22 ALA23 CYS24 GLY228 TRP229 GLY230 SER523 TRP524 THR525 ALA528</w:t>
        </w:r>
        <w:r w:rsidRPr="00EF4B7C">
          <w:rPr>
            <w:rStyle w:val="Lienhypertexte"/>
            <w:rFonts w:ascii="Times New Roman Regular" w:hAnsi="Times New Roman Regular" w:cs="Times New Roman Regular"/>
            <w:b/>
            <w:bCs/>
            <w:noProof/>
          </w:rPr>
          <w:t>.</w:t>
        </w:r>
        <w:r>
          <w:rPr>
            <w:noProof/>
            <w:webHidden/>
          </w:rPr>
          <w:tab/>
        </w:r>
        <w:r>
          <w:rPr>
            <w:noProof/>
            <w:webHidden/>
          </w:rPr>
          <w:fldChar w:fldCharType="begin"/>
        </w:r>
        <w:r>
          <w:rPr>
            <w:noProof/>
            <w:webHidden/>
          </w:rPr>
          <w:instrText xml:space="preserve"> PAGEREF _Toc201842651 \h </w:instrText>
        </w:r>
        <w:r>
          <w:rPr>
            <w:noProof/>
            <w:webHidden/>
          </w:rPr>
        </w:r>
        <w:r>
          <w:rPr>
            <w:noProof/>
            <w:webHidden/>
          </w:rPr>
          <w:fldChar w:fldCharType="separate"/>
        </w:r>
        <w:r w:rsidR="00802E3C">
          <w:rPr>
            <w:noProof/>
            <w:webHidden/>
          </w:rPr>
          <w:t>60</w:t>
        </w:r>
        <w:r>
          <w:rPr>
            <w:noProof/>
            <w:webHidden/>
          </w:rPr>
          <w:fldChar w:fldCharType="end"/>
        </w:r>
      </w:hyperlink>
    </w:p>
    <w:p w14:paraId="6B9CCFC5" w14:textId="58A1D003"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52" w:history="1">
        <w:r w:rsidRPr="00EF4B7C">
          <w:rPr>
            <w:rStyle w:val="Lienhypertexte"/>
            <w:rFonts w:cstheme="majorBidi"/>
            <w:b/>
            <w:bCs/>
            <w:noProof/>
          </w:rPr>
          <w:t>Figure Ⅲ.23.</w:t>
        </w:r>
        <w:r w:rsidRPr="00EF4B7C">
          <w:rPr>
            <w:rStyle w:val="Lienhypertexte"/>
            <w:rFonts w:ascii="Times New Roman Regular" w:hAnsi="Times New Roman Regular" w:cs="Times New Roman Regular"/>
            <w:noProof/>
          </w:rPr>
          <w:t xml:space="preserve"> L’alignement des acides aminés de l’enzyme </w:t>
        </w:r>
        <w:r w:rsidRPr="00BA5DB4">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xml:space="preserve"> avec les résidus détectés dans le troisième Pocket en contact avec le ligand cellobiose.</w:t>
        </w:r>
        <w:r>
          <w:rPr>
            <w:noProof/>
            <w:webHidden/>
          </w:rPr>
          <w:tab/>
        </w:r>
        <w:r>
          <w:rPr>
            <w:noProof/>
            <w:webHidden/>
          </w:rPr>
          <w:fldChar w:fldCharType="begin"/>
        </w:r>
        <w:r>
          <w:rPr>
            <w:noProof/>
            <w:webHidden/>
          </w:rPr>
          <w:instrText xml:space="preserve"> PAGEREF _Toc201842652 \h </w:instrText>
        </w:r>
        <w:r>
          <w:rPr>
            <w:noProof/>
            <w:webHidden/>
          </w:rPr>
        </w:r>
        <w:r>
          <w:rPr>
            <w:noProof/>
            <w:webHidden/>
          </w:rPr>
          <w:fldChar w:fldCharType="separate"/>
        </w:r>
        <w:r w:rsidR="00802E3C">
          <w:rPr>
            <w:noProof/>
            <w:webHidden/>
          </w:rPr>
          <w:t>61</w:t>
        </w:r>
        <w:r>
          <w:rPr>
            <w:noProof/>
            <w:webHidden/>
          </w:rPr>
          <w:fldChar w:fldCharType="end"/>
        </w:r>
      </w:hyperlink>
    </w:p>
    <w:p w14:paraId="79DB9B18" w14:textId="2936821D"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53" w:history="1">
        <w:r w:rsidRPr="00EF4B7C">
          <w:rPr>
            <w:rStyle w:val="Lienhypertexte"/>
            <w:rFonts w:cstheme="majorBidi"/>
            <w:b/>
            <w:bCs/>
            <w:noProof/>
          </w:rPr>
          <w:t>Figure Ⅲ.24.</w:t>
        </w:r>
        <w:r w:rsidRPr="00EF4B7C">
          <w:rPr>
            <w:rStyle w:val="Lienhypertexte"/>
            <w:rFonts w:ascii="Times New Roman Regular" w:hAnsi="Times New Roman Regular" w:cs="Times New Roman Regular"/>
            <w:noProof/>
          </w:rPr>
          <w:t xml:space="preserve"> Structure tridimensionnelle du quatrième Pocket détectée avec le score -</w:t>
        </w:r>
        <w:r w:rsidRPr="00EF4B7C">
          <w:rPr>
            <w:rStyle w:val="Lienhypertexte"/>
            <w:rFonts w:ascii="Times New Roman Regular" w:hAnsi="Times New Roman Regular" w:cs="Times New Roman Regular"/>
            <w:b/>
            <w:bCs/>
            <w:noProof/>
          </w:rPr>
          <w:t>6.2</w:t>
        </w:r>
        <w:r w:rsidRPr="00EF4B7C">
          <w:rPr>
            <w:rStyle w:val="Lienhypertexte"/>
            <w:rFonts w:ascii="Times New Roman Regular" w:hAnsi="Times New Roman Regular" w:cs="Times New Roman Regular"/>
            <w:noProof/>
          </w:rPr>
          <w:t xml:space="preserve"> et les résidus de la chaine A en contact avec le ligand sont : THR29 GLN30 ALA31 LEU32 PHE33 GLN487 TRP488 SER490 ILE491 THR492 LEU493 HIS510 TYR512 GLU513 PRO514 PHE515 ALA516 PHE517 TYR527 TYR558 VAL559 THR561 ASN562 ILE563 ASN565 TYR566 THR569 GLY570 GLN578 LYS581</w:t>
        </w:r>
        <w:r w:rsidRPr="00EF4B7C">
          <w:rPr>
            <w:rStyle w:val="Lienhypertexte"/>
            <w:rFonts w:ascii="Times New Roman Regular" w:hAnsi="Times New Roman Regular" w:cs="Times New Roman Regular"/>
            <w:b/>
            <w:bCs/>
            <w:noProof/>
          </w:rPr>
          <w:t xml:space="preserve">. A : </w:t>
        </w:r>
        <w:r w:rsidRPr="00EF4B7C">
          <w:rPr>
            <w:rStyle w:val="Lienhypertexte"/>
            <w:rFonts w:ascii="Times New Roman Regular" w:hAnsi="Times New Roman Regular" w:cs="Times New Roman Regular"/>
            <w:noProof/>
          </w:rPr>
          <w:t>Vue entière de la structure Enzyme-ligand (</w:t>
        </w:r>
        <w:r w:rsidRPr="00BA5DB4">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xml:space="preserve">-cellobiose). </w:t>
        </w:r>
        <w:r w:rsidRPr="00EF4B7C">
          <w:rPr>
            <w:rStyle w:val="Lienhypertexte"/>
            <w:rFonts w:ascii="Times New Roman Regular" w:hAnsi="Times New Roman Regular" w:cs="Times New Roman Regular"/>
            <w:b/>
            <w:bCs/>
            <w:noProof/>
          </w:rPr>
          <w:t>B :</w:t>
        </w:r>
        <w:r w:rsidRPr="00EF4B7C">
          <w:rPr>
            <w:rStyle w:val="Lienhypertexte"/>
            <w:rFonts w:ascii="Times New Roman Regular" w:hAnsi="Times New Roman Regular" w:cs="Times New Roman Regular"/>
            <w:noProof/>
          </w:rPr>
          <w:t xml:space="preserve"> Zoom sur le quatrième Pocket du Docking entre Enzyme-ligand (</w:t>
        </w:r>
        <w:r w:rsidRPr="00BA5DB4">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-cellobiose).</w:t>
        </w:r>
        <w:r>
          <w:rPr>
            <w:noProof/>
            <w:webHidden/>
          </w:rPr>
          <w:tab/>
        </w:r>
        <w:r>
          <w:rPr>
            <w:noProof/>
            <w:webHidden/>
          </w:rPr>
          <w:fldChar w:fldCharType="begin"/>
        </w:r>
        <w:r>
          <w:rPr>
            <w:noProof/>
            <w:webHidden/>
          </w:rPr>
          <w:instrText xml:space="preserve"> PAGEREF _Toc201842653 \h </w:instrText>
        </w:r>
        <w:r>
          <w:rPr>
            <w:noProof/>
            <w:webHidden/>
          </w:rPr>
        </w:r>
        <w:r>
          <w:rPr>
            <w:noProof/>
            <w:webHidden/>
          </w:rPr>
          <w:fldChar w:fldCharType="separate"/>
        </w:r>
        <w:r w:rsidR="00802E3C">
          <w:rPr>
            <w:noProof/>
            <w:webHidden/>
          </w:rPr>
          <w:t>61</w:t>
        </w:r>
        <w:r>
          <w:rPr>
            <w:noProof/>
            <w:webHidden/>
          </w:rPr>
          <w:fldChar w:fldCharType="end"/>
        </w:r>
      </w:hyperlink>
    </w:p>
    <w:p w14:paraId="78D9E286" w14:textId="122297DD"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54" w:history="1">
        <w:r w:rsidRPr="00EF4B7C">
          <w:rPr>
            <w:rStyle w:val="Lienhypertexte"/>
            <w:rFonts w:cstheme="majorBidi"/>
            <w:b/>
            <w:bCs/>
            <w:noProof/>
          </w:rPr>
          <w:t xml:space="preserve">Figure Ⅲ.25. </w:t>
        </w:r>
        <w:r w:rsidRPr="00EF4B7C">
          <w:rPr>
            <w:rStyle w:val="Lienhypertexte"/>
            <w:rFonts w:ascii="Times New Roman Regular" w:hAnsi="Times New Roman Regular" w:cs="Times New Roman Regular"/>
            <w:noProof/>
          </w:rPr>
          <w:t xml:space="preserve"> L’alignement des acides aminés de l’enzyme </w:t>
        </w:r>
        <w:r w:rsidRPr="00BA5DB4">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xml:space="preserve"> avec les résidus détectés dans le quatrième Pocket en contact avec le ligand cellobiose.</w:t>
        </w:r>
        <w:r>
          <w:rPr>
            <w:noProof/>
            <w:webHidden/>
          </w:rPr>
          <w:tab/>
        </w:r>
        <w:r>
          <w:rPr>
            <w:noProof/>
            <w:webHidden/>
          </w:rPr>
          <w:fldChar w:fldCharType="begin"/>
        </w:r>
        <w:r>
          <w:rPr>
            <w:noProof/>
            <w:webHidden/>
          </w:rPr>
          <w:instrText xml:space="preserve"> PAGEREF _Toc201842654 \h </w:instrText>
        </w:r>
        <w:r>
          <w:rPr>
            <w:noProof/>
            <w:webHidden/>
          </w:rPr>
        </w:r>
        <w:r>
          <w:rPr>
            <w:noProof/>
            <w:webHidden/>
          </w:rPr>
          <w:fldChar w:fldCharType="separate"/>
        </w:r>
        <w:r w:rsidR="00802E3C">
          <w:rPr>
            <w:noProof/>
            <w:webHidden/>
          </w:rPr>
          <w:t>62</w:t>
        </w:r>
        <w:r>
          <w:rPr>
            <w:noProof/>
            <w:webHidden/>
          </w:rPr>
          <w:fldChar w:fldCharType="end"/>
        </w:r>
      </w:hyperlink>
    </w:p>
    <w:p w14:paraId="59D423CB" w14:textId="3B2D1BD6"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55" w:history="1">
        <w:r w:rsidRPr="00EF4B7C">
          <w:rPr>
            <w:rStyle w:val="Lienhypertexte"/>
            <w:rFonts w:cstheme="majorBidi"/>
            <w:b/>
            <w:bCs/>
            <w:noProof/>
          </w:rPr>
          <w:t>Figure Ⅲ.26.</w:t>
        </w:r>
        <w:r w:rsidRPr="00EF4B7C">
          <w:rPr>
            <w:rStyle w:val="Lienhypertexte"/>
            <w:rFonts w:ascii="Times New Roman Regular" w:hAnsi="Times New Roman Regular" w:cs="Times New Roman Regular"/>
            <w:noProof/>
          </w:rPr>
          <w:t xml:space="preserve"> Structure tridimensionnelle du cinquième Pocket détectée avec le score -</w:t>
        </w:r>
        <w:r w:rsidRPr="00EF4B7C">
          <w:rPr>
            <w:rStyle w:val="Lienhypertexte"/>
            <w:rFonts w:ascii="Times New Roman Regular" w:hAnsi="Times New Roman Regular" w:cs="Times New Roman Regular"/>
            <w:b/>
            <w:bCs/>
            <w:noProof/>
          </w:rPr>
          <w:t>6.0</w:t>
        </w:r>
        <w:r w:rsidRPr="00EF4B7C">
          <w:rPr>
            <w:rStyle w:val="Lienhypertexte"/>
            <w:rFonts w:ascii="Times New Roman Regular" w:hAnsi="Times New Roman Regular" w:cs="Times New Roman Regular"/>
            <w:noProof/>
          </w:rPr>
          <w:t xml:space="preserve"> et les résidus de la chaine A en contact avec le ligand sont : ILE61 ASP62 PRO63 THR64 SER65 SER66 SER67 ALA68 ALA69 THR123 THR124 PRO125 LEU126 ASN127 ILE133 PRO134 GLY135 ARG136 GLN146 ASN148 THR256 ASP257 SER258 PHE260</w:t>
        </w:r>
        <w:r w:rsidRPr="00EF4B7C">
          <w:rPr>
            <w:rStyle w:val="Lienhypertexte"/>
            <w:rFonts w:ascii="Times New Roman Regular" w:hAnsi="Times New Roman Regular" w:cs="Times New Roman Regular"/>
            <w:b/>
            <w:bCs/>
            <w:noProof/>
          </w:rPr>
          <w:t xml:space="preserve">. A : </w:t>
        </w:r>
        <w:r w:rsidRPr="00EF4B7C">
          <w:rPr>
            <w:rStyle w:val="Lienhypertexte"/>
            <w:rFonts w:ascii="Times New Roman Regular" w:hAnsi="Times New Roman Regular" w:cs="Times New Roman Regular"/>
            <w:noProof/>
          </w:rPr>
          <w:t>Vue entière de la structure Enzyme-ligand (</w:t>
        </w:r>
        <w:r w:rsidRPr="00BA5DB4">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xml:space="preserve">-cellobiose). </w:t>
        </w:r>
        <w:r w:rsidRPr="00EF4B7C">
          <w:rPr>
            <w:rStyle w:val="Lienhypertexte"/>
            <w:rFonts w:ascii="Times New Roman Regular" w:hAnsi="Times New Roman Regular" w:cs="Times New Roman Regular"/>
            <w:b/>
            <w:bCs/>
            <w:noProof/>
          </w:rPr>
          <w:t>B :</w:t>
        </w:r>
        <w:r w:rsidRPr="00EF4B7C">
          <w:rPr>
            <w:rStyle w:val="Lienhypertexte"/>
            <w:rFonts w:ascii="Times New Roman Regular" w:hAnsi="Times New Roman Regular" w:cs="Times New Roman Regular"/>
            <w:noProof/>
          </w:rPr>
          <w:t xml:space="preserve"> Zoom sur le cinquième Pocket du Docking entre Enzyme-ligand (</w:t>
        </w:r>
        <w:r w:rsidRPr="00BA5DB4">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-cellobiose).</w:t>
        </w:r>
        <w:r>
          <w:rPr>
            <w:noProof/>
            <w:webHidden/>
          </w:rPr>
          <w:tab/>
        </w:r>
        <w:r>
          <w:rPr>
            <w:noProof/>
            <w:webHidden/>
          </w:rPr>
          <w:fldChar w:fldCharType="begin"/>
        </w:r>
        <w:r>
          <w:rPr>
            <w:noProof/>
            <w:webHidden/>
          </w:rPr>
          <w:instrText xml:space="preserve"> PAGEREF _Toc201842655 \h </w:instrText>
        </w:r>
        <w:r>
          <w:rPr>
            <w:noProof/>
            <w:webHidden/>
          </w:rPr>
        </w:r>
        <w:r>
          <w:rPr>
            <w:noProof/>
            <w:webHidden/>
          </w:rPr>
          <w:fldChar w:fldCharType="separate"/>
        </w:r>
        <w:r w:rsidR="00802E3C">
          <w:rPr>
            <w:noProof/>
            <w:webHidden/>
          </w:rPr>
          <w:t>62</w:t>
        </w:r>
        <w:r>
          <w:rPr>
            <w:noProof/>
            <w:webHidden/>
          </w:rPr>
          <w:fldChar w:fldCharType="end"/>
        </w:r>
      </w:hyperlink>
    </w:p>
    <w:p w14:paraId="3A6DF8FD" w14:textId="0B095653"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r:id="rId10" w:anchor="_Toc201842656" w:history="1">
        <w:r w:rsidRPr="00EF4B7C">
          <w:rPr>
            <w:rStyle w:val="Lienhypertexte"/>
            <w:rFonts w:cstheme="majorBidi"/>
            <w:b/>
            <w:bCs/>
            <w:noProof/>
          </w:rPr>
          <w:t>Figure Ⅲ.27.</w:t>
        </w:r>
        <w:r w:rsidRPr="00EF4B7C">
          <w:rPr>
            <w:rStyle w:val="Lienhypertexte"/>
            <w:rFonts w:ascii="Times New Roman Regular" w:hAnsi="Times New Roman Regular" w:cs="Times New Roman Regular"/>
            <w:noProof/>
          </w:rPr>
          <w:t xml:space="preserve"> L’alignement des acides aminés de l’enzyme </w:t>
        </w:r>
        <w:r w:rsidRPr="00BA5DB4">
          <w:rPr>
            <w:rStyle w:val="Lienhypertexte"/>
            <w:rFonts w:ascii="Times New Roman Regular" w:hAnsi="Times New Roman Regular" w:cs="Times New Roman Regular"/>
            <w:i/>
            <w:iCs/>
            <w:noProof/>
          </w:rPr>
          <w:t>Bgl3</w:t>
        </w:r>
        <w:r w:rsidRPr="00EF4B7C">
          <w:rPr>
            <w:rStyle w:val="Lienhypertexte"/>
            <w:rFonts w:ascii="Times New Roman Regular" w:hAnsi="Times New Roman Regular" w:cs="Times New Roman Regular"/>
            <w:noProof/>
          </w:rPr>
          <w:t xml:space="preserve"> avec les résidus détectés dans le cinquième Pocket en contact avec le ligand cellobiose</w:t>
        </w:r>
        <w:r>
          <w:rPr>
            <w:noProof/>
            <w:webHidden/>
          </w:rPr>
          <w:tab/>
        </w:r>
        <w:r>
          <w:rPr>
            <w:noProof/>
            <w:webHidden/>
          </w:rPr>
          <w:fldChar w:fldCharType="begin"/>
        </w:r>
        <w:r>
          <w:rPr>
            <w:noProof/>
            <w:webHidden/>
          </w:rPr>
          <w:instrText xml:space="preserve"> PAGEREF _Toc201842656 \h </w:instrText>
        </w:r>
        <w:r>
          <w:rPr>
            <w:noProof/>
            <w:webHidden/>
          </w:rPr>
        </w:r>
        <w:r>
          <w:rPr>
            <w:noProof/>
            <w:webHidden/>
          </w:rPr>
          <w:fldChar w:fldCharType="separate"/>
        </w:r>
        <w:r w:rsidR="00802E3C">
          <w:rPr>
            <w:noProof/>
            <w:webHidden/>
          </w:rPr>
          <w:t>63</w:t>
        </w:r>
        <w:r>
          <w:rPr>
            <w:noProof/>
            <w:webHidden/>
          </w:rPr>
          <w:fldChar w:fldCharType="end"/>
        </w:r>
      </w:hyperlink>
    </w:p>
    <w:p w14:paraId="27F5DE60" w14:textId="693F58A8"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57" w:history="1">
        <w:r w:rsidRPr="00EF4B7C">
          <w:rPr>
            <w:rStyle w:val="Lienhypertexte"/>
            <w:rFonts w:cstheme="majorBidi"/>
            <w:b/>
            <w:bCs/>
            <w:noProof/>
          </w:rPr>
          <w:t>Figure Ⅲ.28.</w:t>
        </w:r>
        <w:r w:rsidRPr="00EF4B7C">
          <w:rPr>
            <w:rStyle w:val="Lienhypertexte"/>
            <w:rFonts w:cstheme="majorBidi"/>
            <w:noProof/>
          </w:rPr>
          <w:t xml:space="preserve"> Structure tridimensionnelle du sixième Pocket détectée avec le score -</w:t>
        </w:r>
        <w:r w:rsidRPr="00EF4B7C">
          <w:rPr>
            <w:rStyle w:val="Lienhypertexte"/>
            <w:rFonts w:cstheme="majorBidi"/>
            <w:b/>
            <w:bCs/>
            <w:noProof/>
          </w:rPr>
          <w:t>4.9</w:t>
        </w:r>
        <w:r w:rsidRPr="00EF4B7C">
          <w:rPr>
            <w:rStyle w:val="Lienhypertexte"/>
            <w:rFonts w:cstheme="majorBidi"/>
            <w:noProof/>
          </w:rPr>
          <w:t xml:space="preserve"> et les résidus de la chaine A en contact avec le ligand sont : ILE281 HIS531 ASP532 ILE533 PRO534 PHE535 PRO539 ALA540 LYS541 TRP542 SER543 THR544 ASP548 PHE549 SER605 THR606 GLU608 SER609</w:t>
        </w:r>
        <w:r w:rsidRPr="00EF4B7C">
          <w:rPr>
            <w:rStyle w:val="Lienhypertexte"/>
            <w:rFonts w:cstheme="majorBidi"/>
            <w:b/>
            <w:bCs/>
            <w:noProof/>
          </w:rPr>
          <w:t>.</w:t>
        </w:r>
        <w:r>
          <w:rPr>
            <w:noProof/>
            <w:webHidden/>
          </w:rPr>
          <w:tab/>
        </w:r>
        <w:r>
          <w:rPr>
            <w:noProof/>
            <w:webHidden/>
          </w:rPr>
          <w:fldChar w:fldCharType="begin"/>
        </w:r>
        <w:r>
          <w:rPr>
            <w:noProof/>
            <w:webHidden/>
          </w:rPr>
          <w:instrText xml:space="preserve"> PAGEREF _Toc201842657 \h </w:instrText>
        </w:r>
        <w:r>
          <w:rPr>
            <w:noProof/>
            <w:webHidden/>
          </w:rPr>
        </w:r>
        <w:r>
          <w:rPr>
            <w:noProof/>
            <w:webHidden/>
          </w:rPr>
          <w:fldChar w:fldCharType="separate"/>
        </w:r>
        <w:r w:rsidR="00802E3C">
          <w:rPr>
            <w:noProof/>
            <w:webHidden/>
          </w:rPr>
          <w:t>63</w:t>
        </w:r>
        <w:r>
          <w:rPr>
            <w:noProof/>
            <w:webHidden/>
          </w:rPr>
          <w:fldChar w:fldCharType="end"/>
        </w:r>
      </w:hyperlink>
    </w:p>
    <w:p w14:paraId="1E60C1E6" w14:textId="2D4B7D6A" w:rsidR="00532111" w:rsidRDefault="00532111" w:rsidP="00426C7F">
      <w:pPr>
        <w:pStyle w:val="Tabledesillustrations"/>
        <w:tabs>
          <w:tab w:val="right" w:leader="dot" w:pos="9062"/>
        </w:tabs>
        <w:jc w:val="both"/>
        <w:rPr>
          <w:rFonts w:asciiTheme="minorHAnsi" w:eastAsiaTheme="minorEastAsia" w:hAnsiTheme="minorHAnsi"/>
          <w:noProof/>
          <w:sz w:val="22"/>
          <w:lang w:eastAsia="fr-FR"/>
        </w:rPr>
      </w:pPr>
      <w:hyperlink w:anchor="_Toc201842658" w:history="1">
        <w:r w:rsidRPr="00EF4B7C">
          <w:rPr>
            <w:rStyle w:val="Lienhypertexte"/>
            <w:rFonts w:cstheme="majorBidi"/>
            <w:b/>
            <w:bCs/>
            <w:noProof/>
          </w:rPr>
          <w:t>Figure Ⅲ.29.</w:t>
        </w:r>
        <w:r w:rsidRPr="00EF4B7C">
          <w:rPr>
            <w:rStyle w:val="Lienhypertexte"/>
            <w:rFonts w:cstheme="majorBidi"/>
            <w:noProof/>
          </w:rPr>
          <w:t xml:space="preserve"> L’alignement des acides aminés de l’enzyme</w:t>
        </w:r>
        <w:r w:rsidRPr="00BA5DB4">
          <w:rPr>
            <w:rStyle w:val="Lienhypertexte"/>
            <w:rFonts w:cstheme="majorBidi"/>
            <w:i/>
            <w:iCs/>
            <w:noProof/>
          </w:rPr>
          <w:t xml:space="preserve"> Bgl3</w:t>
        </w:r>
        <w:r w:rsidRPr="00EF4B7C">
          <w:rPr>
            <w:rStyle w:val="Lienhypertexte"/>
            <w:rFonts w:cstheme="majorBidi"/>
            <w:noProof/>
          </w:rPr>
          <w:t xml:space="preserve"> avec les résidus détectés dans le sixième Pocket en contact avec le ligand cellobiose.</w:t>
        </w:r>
        <w:r>
          <w:rPr>
            <w:noProof/>
            <w:webHidden/>
          </w:rPr>
          <w:tab/>
        </w:r>
        <w:r>
          <w:rPr>
            <w:noProof/>
            <w:webHidden/>
          </w:rPr>
          <w:fldChar w:fldCharType="begin"/>
        </w:r>
        <w:r>
          <w:rPr>
            <w:noProof/>
            <w:webHidden/>
          </w:rPr>
          <w:instrText xml:space="preserve"> PAGEREF _Toc201842658 \h </w:instrText>
        </w:r>
        <w:r>
          <w:rPr>
            <w:noProof/>
            <w:webHidden/>
          </w:rPr>
        </w:r>
        <w:r>
          <w:rPr>
            <w:noProof/>
            <w:webHidden/>
          </w:rPr>
          <w:fldChar w:fldCharType="separate"/>
        </w:r>
        <w:r w:rsidR="00802E3C">
          <w:rPr>
            <w:noProof/>
            <w:webHidden/>
          </w:rPr>
          <w:t>64</w:t>
        </w:r>
        <w:r>
          <w:rPr>
            <w:noProof/>
            <w:webHidden/>
          </w:rPr>
          <w:fldChar w:fldCharType="end"/>
        </w:r>
      </w:hyperlink>
    </w:p>
    <w:p w14:paraId="134703D4" w14:textId="1B7672BD" w:rsidR="001B6B26" w:rsidRPr="00223479" w:rsidRDefault="00532111" w:rsidP="00426C7F">
      <w:pPr>
        <w:jc w:val="both"/>
        <w:rPr>
          <w:rFonts w:cstheme="majorBidi"/>
          <w:szCs w:val="24"/>
          <w:lang w:bidi="ar-DZ"/>
        </w:rPr>
      </w:pPr>
      <w:r>
        <w:rPr>
          <w:rFonts w:cstheme="majorBidi"/>
          <w:szCs w:val="24"/>
          <w:lang w:bidi="ar-DZ"/>
        </w:rPr>
        <w:fldChar w:fldCharType="end"/>
      </w:r>
    </w:p>
    <w:p w14:paraId="266A8527" w14:textId="77777777" w:rsidR="001B6B26" w:rsidRPr="00CA1E70" w:rsidRDefault="001B6B26" w:rsidP="00E605C1">
      <w:pPr>
        <w:rPr>
          <w:rFonts w:cstheme="majorBidi"/>
          <w:sz w:val="40"/>
          <w:szCs w:val="40"/>
          <w:lang w:bidi="ar-DZ"/>
        </w:rPr>
      </w:pPr>
    </w:p>
    <w:p w14:paraId="5F82F84A" w14:textId="77777777" w:rsidR="001B6B26" w:rsidRPr="00CA1E70" w:rsidRDefault="001B6B26" w:rsidP="00E605C1">
      <w:pPr>
        <w:rPr>
          <w:rFonts w:cstheme="majorBidi"/>
          <w:sz w:val="40"/>
          <w:szCs w:val="40"/>
          <w:lang w:bidi="ar-DZ"/>
        </w:rPr>
      </w:pPr>
    </w:p>
    <w:p w14:paraId="3E7C27E4" w14:textId="77777777" w:rsidR="001B6B26" w:rsidRPr="00CA1E70" w:rsidRDefault="001B6B26" w:rsidP="00E605C1">
      <w:pPr>
        <w:rPr>
          <w:rFonts w:cstheme="majorBidi"/>
          <w:sz w:val="40"/>
          <w:szCs w:val="40"/>
          <w:lang w:bidi="ar-DZ"/>
        </w:rPr>
      </w:pPr>
    </w:p>
    <w:p w14:paraId="3C133D14" w14:textId="77777777" w:rsidR="001B6B26" w:rsidRPr="00CA1E70" w:rsidRDefault="001B6B26" w:rsidP="00E605C1">
      <w:pPr>
        <w:rPr>
          <w:rFonts w:cstheme="majorBidi"/>
          <w:sz w:val="40"/>
          <w:szCs w:val="40"/>
          <w:lang w:bidi="ar-DZ"/>
        </w:rPr>
      </w:pPr>
    </w:p>
    <w:p w14:paraId="491B0DA5" w14:textId="77777777" w:rsidR="001B6B26" w:rsidRPr="00CA1E70" w:rsidRDefault="001B6B26" w:rsidP="00E605C1">
      <w:pPr>
        <w:rPr>
          <w:rFonts w:cstheme="majorBidi"/>
          <w:sz w:val="40"/>
          <w:szCs w:val="40"/>
          <w:lang w:bidi="ar-DZ"/>
        </w:rPr>
      </w:pPr>
    </w:p>
    <w:p w14:paraId="2DE74391" w14:textId="77777777" w:rsidR="001B6B26" w:rsidRDefault="001B6B26" w:rsidP="00E605C1">
      <w:pPr>
        <w:rPr>
          <w:rFonts w:cstheme="majorBidi"/>
          <w:sz w:val="40"/>
          <w:szCs w:val="40"/>
          <w:lang w:bidi="ar-DZ"/>
        </w:rPr>
      </w:pPr>
    </w:p>
    <w:p w14:paraId="59829D5A" w14:textId="2EF9EAF7" w:rsidR="001B6B26" w:rsidRDefault="001B6B26">
      <w:pPr>
        <w:rPr>
          <w:rFonts w:cstheme="majorBidi"/>
          <w:sz w:val="40"/>
          <w:szCs w:val="40"/>
          <w:lang w:bidi="ar-DZ"/>
        </w:rPr>
      </w:pPr>
    </w:p>
    <w:p w14:paraId="02DB7292" w14:textId="77777777" w:rsidR="001B6B26" w:rsidRPr="006B51EA" w:rsidRDefault="001B6B26" w:rsidP="00B23900">
      <w:pPr>
        <w:pStyle w:val="Titre1"/>
        <w:rPr>
          <w:sz w:val="32"/>
          <w:rtl/>
          <w:lang w:bidi="ar-DZ"/>
        </w:rPr>
      </w:pPr>
      <w:bookmarkStart w:id="6" w:name="_Toc202476478"/>
      <w:r w:rsidRPr="006B51EA">
        <w:rPr>
          <w:sz w:val="32"/>
          <w:lang w:bidi="ar-DZ"/>
        </w:rPr>
        <w:lastRenderedPageBreak/>
        <w:t>Liste des abréviations</w:t>
      </w:r>
      <w:bookmarkEnd w:id="6"/>
    </w:p>
    <w:p w14:paraId="31557243" w14:textId="77777777" w:rsidR="00BA5DB4" w:rsidRDefault="00BA5DB4" w:rsidP="00C002CF">
      <w:pPr>
        <w:spacing w:line="360" w:lineRule="auto"/>
        <w:rPr>
          <w:rFonts w:cstheme="majorBidi"/>
          <w:szCs w:val="24"/>
          <w:lang w:bidi="ar-DZ"/>
        </w:rPr>
      </w:pPr>
    </w:p>
    <w:p w14:paraId="360D395A" w14:textId="77777777" w:rsidR="00BA5DB4" w:rsidRPr="00D36E8A" w:rsidRDefault="00BA5DB4" w:rsidP="00BA5DB4">
      <w:pPr>
        <w:spacing w:line="360" w:lineRule="auto"/>
        <w:jc w:val="both"/>
        <w:rPr>
          <w:rFonts w:cstheme="majorBidi"/>
          <w:szCs w:val="24"/>
          <w:lang w:bidi="ar-DZ"/>
        </w:rPr>
      </w:pPr>
      <w:r w:rsidRPr="001B49CD">
        <w:rPr>
          <w:rFonts w:cstheme="majorBidi"/>
          <w:b/>
          <w:bCs/>
          <w:i/>
          <w:iCs/>
          <w:szCs w:val="24"/>
          <w:lang w:bidi="ar-DZ"/>
        </w:rPr>
        <w:t>Bgl3</w:t>
      </w:r>
      <w:r w:rsidRPr="00D36E8A">
        <w:rPr>
          <w:rFonts w:cstheme="majorBidi"/>
          <w:szCs w:val="24"/>
          <w:lang w:bidi="ar-DZ"/>
        </w:rPr>
        <w:t> : Beta-glucosidase 3.</w:t>
      </w:r>
    </w:p>
    <w:p w14:paraId="345DF056"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CAZy</w:t>
      </w:r>
      <w:r w:rsidRPr="00D36E8A">
        <w:rPr>
          <w:rFonts w:cstheme="majorBidi"/>
          <w:szCs w:val="24"/>
          <w:rtl/>
          <w:lang w:bidi="ar-DZ"/>
        </w:rPr>
        <w:t xml:space="preserve"> </w:t>
      </w:r>
      <w:r w:rsidRPr="00D36E8A">
        <w:rPr>
          <w:rFonts w:cstheme="majorBidi"/>
          <w:szCs w:val="24"/>
          <w:lang w:bidi="ar-DZ"/>
        </w:rPr>
        <w:t xml:space="preserve">: Carbohydrate-Active Enzymes Database. </w:t>
      </w:r>
    </w:p>
    <w:p w14:paraId="12D9E764"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E.C.</w:t>
      </w:r>
      <w:r w:rsidRPr="00D36E8A">
        <w:rPr>
          <w:rFonts w:cstheme="majorBidi"/>
          <w:szCs w:val="24"/>
          <w:rtl/>
          <w:lang w:bidi="ar-DZ"/>
        </w:rPr>
        <w:t xml:space="preserve"> </w:t>
      </w:r>
      <w:r w:rsidRPr="00D36E8A">
        <w:rPr>
          <w:rFonts w:cstheme="majorBidi"/>
          <w:szCs w:val="24"/>
          <w:lang w:bidi="ar-DZ"/>
        </w:rPr>
        <w:t xml:space="preserve">: Enzyme Commission. </w:t>
      </w:r>
    </w:p>
    <w:p w14:paraId="4C8E9A21"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MOL2</w:t>
      </w:r>
      <w:r w:rsidRPr="00D36E8A">
        <w:rPr>
          <w:rFonts w:cstheme="majorBidi"/>
          <w:szCs w:val="24"/>
          <w:rtl/>
          <w:lang w:bidi="ar-DZ"/>
        </w:rPr>
        <w:t xml:space="preserve"> </w:t>
      </w:r>
      <w:r w:rsidRPr="00D36E8A">
        <w:rPr>
          <w:rFonts w:cstheme="majorBidi"/>
          <w:szCs w:val="24"/>
          <w:lang w:bidi="ar-DZ"/>
        </w:rPr>
        <w:t xml:space="preserve">: Tripos MOL2 Format. </w:t>
      </w:r>
    </w:p>
    <w:p w14:paraId="15BBC3AD"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Pdb</w:t>
      </w:r>
      <w:r w:rsidRPr="00D36E8A">
        <w:rPr>
          <w:rFonts w:cstheme="majorBidi"/>
          <w:szCs w:val="24"/>
          <w:rtl/>
          <w:lang w:bidi="ar-DZ"/>
        </w:rPr>
        <w:t xml:space="preserve"> </w:t>
      </w:r>
      <w:r w:rsidRPr="00D36E8A">
        <w:rPr>
          <w:rFonts w:cstheme="majorBidi"/>
          <w:szCs w:val="24"/>
          <w:lang w:bidi="ar-DZ"/>
        </w:rPr>
        <w:t xml:space="preserve">: Protein Data Bank format. </w:t>
      </w:r>
    </w:p>
    <w:p w14:paraId="5F4E7599"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PDB</w:t>
      </w:r>
      <w:r w:rsidRPr="00D36E8A">
        <w:rPr>
          <w:rFonts w:cstheme="majorBidi"/>
          <w:szCs w:val="24"/>
          <w:rtl/>
          <w:lang w:bidi="ar-DZ"/>
        </w:rPr>
        <w:t xml:space="preserve"> </w:t>
      </w:r>
      <w:r w:rsidRPr="00D36E8A">
        <w:rPr>
          <w:rFonts w:cstheme="majorBidi"/>
          <w:szCs w:val="24"/>
          <w:lang w:bidi="ar-DZ"/>
        </w:rPr>
        <w:t xml:space="preserve">: Protein Data Bank. </w:t>
      </w:r>
    </w:p>
    <w:p w14:paraId="60025FCC"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PDBQT</w:t>
      </w:r>
      <w:r w:rsidRPr="00D36E8A">
        <w:rPr>
          <w:rFonts w:cstheme="majorBidi"/>
          <w:szCs w:val="24"/>
          <w:rtl/>
          <w:lang w:bidi="ar-DZ"/>
        </w:rPr>
        <w:t xml:space="preserve"> </w:t>
      </w:r>
      <w:r w:rsidRPr="00D36E8A">
        <w:rPr>
          <w:rFonts w:cstheme="majorBidi"/>
          <w:szCs w:val="24"/>
          <w:lang w:bidi="ar-DZ"/>
        </w:rPr>
        <w:t xml:space="preserve">: Protein Data Bank, Partial Charge, and Torsions format. </w:t>
      </w:r>
    </w:p>
    <w:p w14:paraId="5622008E"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PTP1B</w:t>
      </w:r>
      <w:r w:rsidRPr="00D36E8A">
        <w:rPr>
          <w:rFonts w:cstheme="majorBidi"/>
          <w:b/>
          <w:bCs/>
          <w:szCs w:val="24"/>
          <w:rtl/>
          <w:lang w:bidi="ar-DZ"/>
        </w:rPr>
        <w:t xml:space="preserve"> </w:t>
      </w:r>
      <w:r w:rsidRPr="00D36E8A">
        <w:rPr>
          <w:rFonts w:cstheme="majorBidi"/>
          <w:szCs w:val="24"/>
          <w:lang w:bidi="ar-DZ"/>
        </w:rPr>
        <w:t xml:space="preserve">: Protein Tyrosine Phosphatase. </w:t>
      </w:r>
    </w:p>
    <w:p w14:paraId="717C338E" w14:textId="0A708650"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PubChem</w:t>
      </w:r>
      <w:r w:rsidRPr="00D36E8A">
        <w:rPr>
          <w:rFonts w:cstheme="majorBidi"/>
          <w:szCs w:val="24"/>
          <w:rtl/>
          <w:lang w:bidi="ar-DZ"/>
        </w:rPr>
        <w:t xml:space="preserve"> </w:t>
      </w:r>
      <w:r w:rsidRPr="00D36E8A">
        <w:rPr>
          <w:rFonts w:cstheme="majorBidi"/>
          <w:szCs w:val="24"/>
          <w:lang w:bidi="ar-DZ"/>
        </w:rPr>
        <w:t>: Public Chemical Database</w:t>
      </w:r>
      <w:r w:rsidR="001B49CD">
        <w:rPr>
          <w:rFonts w:cstheme="majorBidi"/>
          <w:szCs w:val="24"/>
          <w:lang w:bidi="ar-DZ"/>
        </w:rPr>
        <w:t>.</w:t>
      </w:r>
    </w:p>
    <w:p w14:paraId="44D2C4F9"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RMSD</w:t>
      </w:r>
      <w:r w:rsidRPr="00D36E8A">
        <w:rPr>
          <w:rFonts w:cstheme="majorBidi"/>
          <w:szCs w:val="24"/>
          <w:rtl/>
          <w:lang w:bidi="ar-DZ"/>
        </w:rPr>
        <w:t xml:space="preserve"> </w:t>
      </w:r>
      <w:r w:rsidRPr="00D36E8A">
        <w:rPr>
          <w:rFonts w:cstheme="majorBidi"/>
          <w:szCs w:val="24"/>
          <w:lang w:bidi="ar-DZ"/>
        </w:rPr>
        <w:t xml:space="preserve">: Root Mean Square Deviation. </w:t>
      </w:r>
    </w:p>
    <w:p w14:paraId="64DB5DFF"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SARS-CoV-2</w:t>
      </w:r>
      <w:r w:rsidRPr="00D36E8A">
        <w:rPr>
          <w:rFonts w:cstheme="majorBidi"/>
          <w:szCs w:val="24"/>
          <w:rtl/>
          <w:lang w:bidi="ar-DZ"/>
        </w:rPr>
        <w:t xml:space="preserve"> </w:t>
      </w:r>
      <w:r w:rsidRPr="00D36E8A">
        <w:rPr>
          <w:rFonts w:cstheme="majorBidi"/>
          <w:szCs w:val="24"/>
          <w:lang w:bidi="ar-DZ"/>
        </w:rPr>
        <w:t>: Severe Acute Respiratory Syndrome Coronavirus 2.</w:t>
      </w:r>
    </w:p>
    <w:p w14:paraId="4EB1DBCC" w14:textId="77777777" w:rsidR="00BA5DB4" w:rsidRPr="00D36E8A" w:rsidRDefault="00BA5DB4" w:rsidP="00BA5DB4">
      <w:pPr>
        <w:spacing w:line="360" w:lineRule="auto"/>
        <w:jc w:val="both"/>
        <w:rPr>
          <w:rFonts w:cstheme="majorBidi"/>
          <w:szCs w:val="24"/>
          <w:rtl/>
          <w:lang w:bidi="ar-DZ"/>
        </w:rPr>
      </w:pPr>
      <w:r w:rsidRPr="00D36E8A">
        <w:rPr>
          <w:rFonts w:cstheme="majorBidi"/>
          <w:b/>
          <w:bCs/>
          <w:szCs w:val="24"/>
          <w:lang w:bidi="ar-DZ"/>
        </w:rPr>
        <w:t>SDF</w:t>
      </w:r>
      <w:r w:rsidRPr="00D36E8A">
        <w:rPr>
          <w:rFonts w:cstheme="majorBidi"/>
          <w:szCs w:val="24"/>
          <w:rtl/>
          <w:lang w:bidi="ar-DZ"/>
        </w:rPr>
        <w:t xml:space="preserve"> </w:t>
      </w:r>
      <w:r w:rsidRPr="00D36E8A">
        <w:rPr>
          <w:rFonts w:cstheme="majorBidi"/>
          <w:szCs w:val="24"/>
          <w:lang w:bidi="ar-DZ"/>
        </w:rPr>
        <w:t>: Structure Data File.</w:t>
      </w:r>
    </w:p>
    <w:p w14:paraId="184A0AFC"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UIBMB</w:t>
      </w:r>
      <w:r w:rsidRPr="00D36E8A">
        <w:rPr>
          <w:rFonts w:cstheme="majorBidi"/>
          <w:szCs w:val="24"/>
          <w:rtl/>
          <w:lang w:bidi="ar-DZ"/>
        </w:rPr>
        <w:t xml:space="preserve"> </w:t>
      </w:r>
      <w:r w:rsidRPr="00D36E8A">
        <w:rPr>
          <w:rFonts w:cstheme="majorBidi"/>
          <w:szCs w:val="24"/>
          <w:lang w:bidi="ar-DZ"/>
        </w:rPr>
        <w:t xml:space="preserve">: Union Internationale de Biochimie et de Biologie Moléculaire. </w:t>
      </w:r>
    </w:p>
    <w:p w14:paraId="6B943245" w14:textId="77777777" w:rsidR="00BA5DB4" w:rsidRPr="00D36E8A" w:rsidRDefault="00BA5DB4" w:rsidP="00BA5DB4">
      <w:pPr>
        <w:spacing w:line="360" w:lineRule="auto"/>
        <w:jc w:val="both"/>
        <w:rPr>
          <w:rFonts w:cstheme="majorBidi"/>
          <w:szCs w:val="24"/>
          <w:lang w:bidi="ar-DZ"/>
        </w:rPr>
      </w:pPr>
      <w:r w:rsidRPr="00D36E8A">
        <w:rPr>
          <w:rFonts w:cstheme="majorBidi"/>
          <w:b/>
          <w:bCs/>
          <w:szCs w:val="24"/>
          <w:lang w:bidi="ar-DZ"/>
        </w:rPr>
        <w:t>UniProt</w:t>
      </w:r>
      <w:r w:rsidRPr="00D36E8A">
        <w:rPr>
          <w:rFonts w:cstheme="majorBidi"/>
          <w:b/>
          <w:bCs/>
          <w:szCs w:val="24"/>
          <w:rtl/>
          <w:lang w:bidi="ar-DZ"/>
        </w:rPr>
        <w:t xml:space="preserve"> </w:t>
      </w:r>
      <w:r w:rsidRPr="00D36E8A">
        <w:rPr>
          <w:rFonts w:cstheme="majorBidi"/>
          <w:szCs w:val="24"/>
          <w:lang w:bidi="ar-DZ"/>
        </w:rPr>
        <w:t xml:space="preserve">: Universal Protein Resource. </w:t>
      </w:r>
    </w:p>
    <w:p w14:paraId="2F598145" w14:textId="77777777" w:rsidR="00BA5DB4" w:rsidRDefault="00BA5DB4" w:rsidP="00BA5DB4">
      <w:pPr>
        <w:spacing w:line="360" w:lineRule="auto"/>
        <w:jc w:val="both"/>
        <w:rPr>
          <w:rFonts w:cstheme="majorBidi"/>
          <w:szCs w:val="24"/>
          <w:lang w:bidi="ar-DZ"/>
        </w:rPr>
      </w:pPr>
      <w:r w:rsidRPr="00D36E8A">
        <w:rPr>
          <w:rFonts w:cstheme="majorBidi"/>
          <w:b/>
          <w:bCs/>
          <w:szCs w:val="24"/>
          <w:lang w:bidi="ar-DZ"/>
        </w:rPr>
        <w:t>URL</w:t>
      </w:r>
      <w:r w:rsidRPr="00D36E8A">
        <w:rPr>
          <w:rFonts w:cstheme="majorBidi"/>
          <w:szCs w:val="24"/>
          <w:rtl/>
          <w:lang w:bidi="ar-DZ"/>
        </w:rPr>
        <w:t xml:space="preserve"> </w:t>
      </w:r>
      <w:r w:rsidRPr="00D36E8A">
        <w:rPr>
          <w:rFonts w:cstheme="majorBidi"/>
          <w:szCs w:val="24"/>
          <w:lang w:bidi="ar-DZ"/>
        </w:rPr>
        <w:t>: Uniform Resource Locator.</w:t>
      </w:r>
    </w:p>
    <w:p w14:paraId="37C6FB98" w14:textId="77777777" w:rsidR="001B6B26" w:rsidRPr="00CA1E70" w:rsidRDefault="001B6B26" w:rsidP="00E605C1">
      <w:pPr>
        <w:rPr>
          <w:rFonts w:cstheme="majorBidi"/>
          <w:sz w:val="40"/>
          <w:szCs w:val="40"/>
          <w:lang w:bidi="ar-DZ"/>
        </w:rPr>
      </w:pPr>
    </w:p>
    <w:p w14:paraId="67AEC4AB" w14:textId="77777777" w:rsidR="001B6B26" w:rsidRPr="00CA1E70" w:rsidRDefault="001B6B26" w:rsidP="00E605C1">
      <w:pPr>
        <w:rPr>
          <w:rFonts w:cstheme="majorBidi"/>
          <w:sz w:val="40"/>
          <w:szCs w:val="40"/>
          <w:lang w:bidi="ar-DZ"/>
        </w:rPr>
      </w:pPr>
    </w:p>
    <w:p w14:paraId="36BBCBC8" w14:textId="77777777" w:rsidR="001B6B26" w:rsidRPr="00CA1E70" w:rsidRDefault="001B6B26" w:rsidP="00E605C1">
      <w:pPr>
        <w:rPr>
          <w:rFonts w:cstheme="majorBidi"/>
          <w:sz w:val="40"/>
          <w:szCs w:val="40"/>
          <w:lang w:bidi="ar-DZ"/>
        </w:rPr>
      </w:pPr>
    </w:p>
    <w:p w14:paraId="5D859491" w14:textId="77777777" w:rsidR="001B6B26" w:rsidRPr="00CA1E70" w:rsidRDefault="001B6B26" w:rsidP="00E605C1">
      <w:pPr>
        <w:rPr>
          <w:rFonts w:cstheme="majorBidi"/>
          <w:sz w:val="40"/>
          <w:szCs w:val="40"/>
          <w:lang w:bidi="ar-DZ"/>
        </w:rPr>
      </w:pPr>
    </w:p>
    <w:p w14:paraId="68A16181" w14:textId="77777777" w:rsidR="001B6B26" w:rsidRPr="00CA1E70" w:rsidRDefault="001B6B26" w:rsidP="00E605C1">
      <w:pPr>
        <w:rPr>
          <w:rFonts w:cstheme="majorBidi"/>
          <w:sz w:val="40"/>
          <w:szCs w:val="40"/>
          <w:lang w:bidi="ar-DZ"/>
        </w:rPr>
      </w:pPr>
    </w:p>
    <w:p w14:paraId="59CDFFAB" w14:textId="44B7D2E8" w:rsidR="001B6B26" w:rsidRDefault="001B6B26">
      <w:pPr>
        <w:rPr>
          <w:rFonts w:cstheme="majorBidi"/>
          <w:sz w:val="40"/>
          <w:szCs w:val="40"/>
          <w:lang w:bidi="ar-DZ"/>
        </w:rPr>
      </w:pPr>
    </w:p>
    <w:p w14:paraId="4ED63B01" w14:textId="77777777" w:rsidR="001B6B26" w:rsidRPr="006B51EA" w:rsidRDefault="001B6B26" w:rsidP="00E605C1">
      <w:pPr>
        <w:rPr>
          <w:rFonts w:cstheme="majorBidi"/>
          <w:b/>
          <w:bCs/>
          <w:sz w:val="40"/>
          <w:szCs w:val="40"/>
          <w:lang w:bidi="ar-DZ"/>
        </w:rPr>
      </w:pPr>
      <w:r w:rsidRPr="006B51EA">
        <w:rPr>
          <w:rFonts w:cstheme="majorBidi"/>
          <w:b/>
          <w:bCs/>
          <w:sz w:val="40"/>
          <w:szCs w:val="40"/>
          <w:lang w:bidi="ar-DZ"/>
        </w:rPr>
        <w:lastRenderedPageBreak/>
        <w:t xml:space="preserve">Table des matières </w:t>
      </w:r>
    </w:p>
    <w:sdt>
      <w:sdtPr>
        <w:rPr>
          <w:rFonts w:asciiTheme="minorHAnsi" w:eastAsiaTheme="minorHAnsi" w:hAnsiTheme="minorHAnsi" w:cstheme="minorBidi"/>
          <w:color w:val="auto"/>
          <w:sz w:val="22"/>
          <w:szCs w:val="22"/>
          <w:lang w:eastAsia="en-US"/>
        </w:rPr>
        <w:id w:val="-720054345"/>
        <w:docPartObj>
          <w:docPartGallery w:val="Table of Contents"/>
          <w:docPartUnique/>
        </w:docPartObj>
      </w:sdtPr>
      <w:sdtEndPr>
        <w:rPr>
          <w:rFonts w:asciiTheme="majorBidi" w:hAnsiTheme="majorBidi"/>
          <w:b/>
          <w:bCs/>
          <w:sz w:val="24"/>
        </w:rPr>
      </w:sdtEndPr>
      <w:sdtContent>
        <w:p w14:paraId="4FA943E4" w14:textId="69EDE272" w:rsidR="00E605C1" w:rsidRDefault="00E605C1">
          <w:pPr>
            <w:pStyle w:val="En-ttedetabledesmatires"/>
          </w:pPr>
        </w:p>
        <w:p w14:paraId="0B5994FC" w14:textId="6F9BCAB7" w:rsidR="006262EA" w:rsidRDefault="00E605C1" w:rsidP="00E23B4E">
          <w:pPr>
            <w:pStyle w:val="TM1"/>
            <w:rPr>
              <w:rFonts w:asciiTheme="minorHAnsi" w:eastAsiaTheme="minorEastAsia" w:hAnsiTheme="minorHAnsi"/>
              <w:kern w:val="2"/>
              <w:szCs w:val="24"/>
              <w:lang w:eastAsia="fr-FR"/>
              <w14:ligatures w14:val="standardContextual"/>
            </w:rPr>
          </w:pPr>
          <w:r>
            <w:fldChar w:fldCharType="begin"/>
          </w:r>
          <w:r>
            <w:instrText xml:space="preserve"> TOC \o "1-3" \h \z \u </w:instrText>
          </w:r>
          <w:r>
            <w:fldChar w:fldCharType="separate"/>
          </w:r>
          <w:hyperlink w:anchor="_Toc202476473" w:history="1">
            <w:r w:rsidR="006262EA" w:rsidRPr="005A4750">
              <w:rPr>
                <w:rStyle w:val="Lienhypertexte"/>
                <w:lang w:bidi="ar-DZ"/>
              </w:rPr>
              <w:t>Remerciements</w:t>
            </w:r>
            <w:r w:rsidR="006262EA">
              <w:rPr>
                <w:webHidden/>
              </w:rPr>
              <w:tab/>
            </w:r>
          </w:hyperlink>
        </w:p>
        <w:p w14:paraId="06B53927" w14:textId="46BCCA43"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74" w:history="1">
            <w:r w:rsidRPr="005A4750">
              <w:rPr>
                <w:rStyle w:val="Lienhypertexte"/>
                <w:lang w:bidi="ar-DZ"/>
              </w:rPr>
              <w:t>Dédicace</w:t>
            </w:r>
            <w:r>
              <w:rPr>
                <w:webHidden/>
              </w:rPr>
              <w:tab/>
            </w:r>
          </w:hyperlink>
        </w:p>
        <w:p w14:paraId="715E4A15" w14:textId="53A848E0"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75" w:history="1">
            <w:r w:rsidRPr="005A4750">
              <w:rPr>
                <w:rStyle w:val="Lienhypertexte"/>
                <w:lang w:bidi="ar-DZ"/>
              </w:rPr>
              <w:t>Résumé</w:t>
            </w:r>
            <w:r>
              <w:rPr>
                <w:webHidden/>
              </w:rPr>
              <w:tab/>
            </w:r>
          </w:hyperlink>
        </w:p>
        <w:p w14:paraId="494CFB51" w14:textId="7A009FB9"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76" w:history="1">
            <w:r w:rsidRPr="005A4750">
              <w:rPr>
                <w:rStyle w:val="Lienhypertexte"/>
                <w:lang w:bidi="ar-DZ"/>
              </w:rPr>
              <w:t>Liste des tableaux</w:t>
            </w:r>
            <w:r>
              <w:rPr>
                <w:webHidden/>
              </w:rPr>
              <w:tab/>
            </w:r>
          </w:hyperlink>
        </w:p>
        <w:p w14:paraId="29523DA6" w14:textId="04FC810F"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77" w:history="1">
            <w:r w:rsidRPr="005A4750">
              <w:rPr>
                <w:rStyle w:val="Lienhypertexte"/>
                <w:lang w:bidi="ar-DZ"/>
              </w:rPr>
              <w:t>Liste des figures</w:t>
            </w:r>
            <w:r>
              <w:rPr>
                <w:webHidden/>
              </w:rPr>
              <w:tab/>
            </w:r>
          </w:hyperlink>
        </w:p>
        <w:p w14:paraId="5313E05F" w14:textId="65EFD1DF"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78" w:history="1">
            <w:r w:rsidRPr="005A4750">
              <w:rPr>
                <w:rStyle w:val="Lienhypertexte"/>
                <w:lang w:bidi="ar-DZ"/>
              </w:rPr>
              <w:t>Liste des abréviations</w:t>
            </w:r>
            <w:r>
              <w:rPr>
                <w:webHidden/>
              </w:rPr>
              <w:tab/>
            </w:r>
          </w:hyperlink>
        </w:p>
        <w:p w14:paraId="3C9378E6" w14:textId="445477C9"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79" w:history="1">
            <w:r w:rsidRPr="005A4750">
              <w:rPr>
                <w:rStyle w:val="Lienhypertexte"/>
                <w:lang w:bidi="ar-DZ"/>
              </w:rPr>
              <w:t>Introduction</w:t>
            </w:r>
            <w:r>
              <w:rPr>
                <w:webHidden/>
              </w:rPr>
              <w:tab/>
            </w:r>
            <w:r>
              <w:rPr>
                <w:webHidden/>
              </w:rPr>
              <w:fldChar w:fldCharType="begin"/>
            </w:r>
            <w:r>
              <w:rPr>
                <w:webHidden/>
              </w:rPr>
              <w:instrText xml:space="preserve"> PAGEREF _Toc202476479 \h </w:instrText>
            </w:r>
            <w:r>
              <w:rPr>
                <w:webHidden/>
              </w:rPr>
            </w:r>
            <w:r>
              <w:rPr>
                <w:webHidden/>
              </w:rPr>
              <w:fldChar w:fldCharType="separate"/>
            </w:r>
            <w:r w:rsidR="00802E3C">
              <w:rPr>
                <w:webHidden/>
              </w:rPr>
              <w:t>1</w:t>
            </w:r>
            <w:r>
              <w:rPr>
                <w:webHidden/>
              </w:rPr>
              <w:fldChar w:fldCharType="end"/>
            </w:r>
          </w:hyperlink>
        </w:p>
        <w:p w14:paraId="0091E7F9" w14:textId="2336EE15"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80" w:history="1">
            <w:r w:rsidRPr="005A4750">
              <w:rPr>
                <w:rStyle w:val="Lienhypertexte"/>
                <w:bCs/>
                <w:i/>
                <w:iCs/>
              </w:rPr>
              <w:t>Chapitre 01 : Synthèse bibliographique</w:t>
            </w:r>
            <w:r>
              <w:rPr>
                <w:webHidden/>
              </w:rPr>
              <w:tab/>
            </w:r>
            <w:r>
              <w:rPr>
                <w:webHidden/>
              </w:rPr>
              <w:fldChar w:fldCharType="begin"/>
            </w:r>
            <w:r>
              <w:rPr>
                <w:webHidden/>
              </w:rPr>
              <w:instrText xml:space="preserve"> PAGEREF _Toc202476480 \h </w:instrText>
            </w:r>
            <w:r>
              <w:rPr>
                <w:webHidden/>
              </w:rPr>
            </w:r>
            <w:r>
              <w:rPr>
                <w:webHidden/>
              </w:rPr>
              <w:fldChar w:fldCharType="separate"/>
            </w:r>
            <w:r w:rsidR="00802E3C">
              <w:rPr>
                <w:webHidden/>
              </w:rPr>
              <w:t>3</w:t>
            </w:r>
            <w:r>
              <w:rPr>
                <w:webHidden/>
              </w:rPr>
              <w:fldChar w:fldCharType="end"/>
            </w:r>
          </w:hyperlink>
        </w:p>
        <w:p w14:paraId="787CFBD1" w14:textId="12A87069"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81" w:history="1">
            <w:r w:rsidRPr="005A4750">
              <w:rPr>
                <w:rStyle w:val="Lienhypertexte"/>
              </w:rPr>
              <w:t>I.Synthèse bibliographique</w:t>
            </w:r>
            <w:r>
              <w:rPr>
                <w:webHidden/>
              </w:rPr>
              <w:tab/>
            </w:r>
            <w:r>
              <w:rPr>
                <w:webHidden/>
              </w:rPr>
              <w:fldChar w:fldCharType="begin"/>
            </w:r>
            <w:r>
              <w:rPr>
                <w:webHidden/>
              </w:rPr>
              <w:instrText xml:space="preserve"> PAGEREF _Toc202476481 \h </w:instrText>
            </w:r>
            <w:r>
              <w:rPr>
                <w:webHidden/>
              </w:rPr>
            </w:r>
            <w:r>
              <w:rPr>
                <w:webHidden/>
              </w:rPr>
              <w:fldChar w:fldCharType="separate"/>
            </w:r>
            <w:r w:rsidR="00802E3C">
              <w:rPr>
                <w:webHidden/>
              </w:rPr>
              <w:t>4</w:t>
            </w:r>
            <w:r>
              <w:rPr>
                <w:webHidden/>
              </w:rPr>
              <w:fldChar w:fldCharType="end"/>
            </w:r>
          </w:hyperlink>
        </w:p>
        <w:p w14:paraId="6DD58240" w14:textId="3FE2916A"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82" w:history="1">
            <w:r w:rsidRPr="005A4750">
              <w:rPr>
                <w:rStyle w:val="Lienhypertexte"/>
                <w:bCs/>
              </w:rPr>
              <w:t>I.1 Les Enzymes Bioénergétiques</w:t>
            </w:r>
            <w:r>
              <w:rPr>
                <w:webHidden/>
              </w:rPr>
              <w:tab/>
            </w:r>
            <w:r>
              <w:rPr>
                <w:webHidden/>
              </w:rPr>
              <w:fldChar w:fldCharType="begin"/>
            </w:r>
            <w:r>
              <w:rPr>
                <w:webHidden/>
              </w:rPr>
              <w:instrText xml:space="preserve"> PAGEREF _Toc202476482 \h </w:instrText>
            </w:r>
            <w:r>
              <w:rPr>
                <w:webHidden/>
              </w:rPr>
            </w:r>
            <w:r>
              <w:rPr>
                <w:webHidden/>
              </w:rPr>
              <w:fldChar w:fldCharType="separate"/>
            </w:r>
            <w:r w:rsidR="00802E3C">
              <w:rPr>
                <w:webHidden/>
              </w:rPr>
              <w:t>4</w:t>
            </w:r>
            <w:r>
              <w:rPr>
                <w:webHidden/>
              </w:rPr>
              <w:fldChar w:fldCharType="end"/>
            </w:r>
          </w:hyperlink>
        </w:p>
        <w:p w14:paraId="32F2CA43" w14:textId="549FD5CC"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83" w:history="1">
            <w:r w:rsidRPr="005A4750">
              <w:rPr>
                <w:rStyle w:val="Lienhypertexte"/>
                <w:bCs/>
              </w:rPr>
              <w:t>I.1.1 Applications Industrielles des Enzymes Bioénergétiques</w:t>
            </w:r>
            <w:r>
              <w:rPr>
                <w:webHidden/>
              </w:rPr>
              <w:tab/>
            </w:r>
            <w:r>
              <w:rPr>
                <w:webHidden/>
              </w:rPr>
              <w:fldChar w:fldCharType="begin"/>
            </w:r>
            <w:r>
              <w:rPr>
                <w:webHidden/>
              </w:rPr>
              <w:instrText xml:space="preserve"> PAGEREF _Toc202476483 \h </w:instrText>
            </w:r>
            <w:r>
              <w:rPr>
                <w:webHidden/>
              </w:rPr>
            </w:r>
            <w:r>
              <w:rPr>
                <w:webHidden/>
              </w:rPr>
              <w:fldChar w:fldCharType="separate"/>
            </w:r>
            <w:r w:rsidR="00802E3C">
              <w:rPr>
                <w:webHidden/>
              </w:rPr>
              <w:t>5</w:t>
            </w:r>
            <w:r>
              <w:rPr>
                <w:webHidden/>
              </w:rPr>
              <w:fldChar w:fldCharType="end"/>
            </w:r>
          </w:hyperlink>
        </w:p>
        <w:p w14:paraId="27462D4E" w14:textId="4A4D444B"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84" w:history="1">
            <w:r w:rsidRPr="005A4750">
              <w:rPr>
                <w:rStyle w:val="Lienhypertexte"/>
                <w:bCs/>
              </w:rPr>
              <w:t>I.1.2 Les projets de la production de bioénergie renouvelable</w:t>
            </w:r>
            <w:r>
              <w:rPr>
                <w:webHidden/>
              </w:rPr>
              <w:tab/>
            </w:r>
            <w:r>
              <w:rPr>
                <w:webHidden/>
              </w:rPr>
              <w:fldChar w:fldCharType="begin"/>
            </w:r>
            <w:r>
              <w:rPr>
                <w:webHidden/>
              </w:rPr>
              <w:instrText xml:space="preserve"> PAGEREF _Toc202476484 \h </w:instrText>
            </w:r>
            <w:r>
              <w:rPr>
                <w:webHidden/>
              </w:rPr>
            </w:r>
            <w:r>
              <w:rPr>
                <w:webHidden/>
              </w:rPr>
              <w:fldChar w:fldCharType="separate"/>
            </w:r>
            <w:r w:rsidR="00802E3C">
              <w:rPr>
                <w:webHidden/>
              </w:rPr>
              <w:t>6</w:t>
            </w:r>
            <w:r>
              <w:rPr>
                <w:webHidden/>
              </w:rPr>
              <w:fldChar w:fldCharType="end"/>
            </w:r>
          </w:hyperlink>
        </w:p>
        <w:p w14:paraId="4A44CF52" w14:textId="2224B32B"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85" w:history="1">
            <w:r w:rsidRPr="005A4750">
              <w:rPr>
                <w:rStyle w:val="Lienhypertexte"/>
                <w:bCs/>
              </w:rPr>
              <w:t>I.1.2.1 Projet de production d'éthanol à l'aide de la cellulase</w:t>
            </w:r>
            <w:r>
              <w:rPr>
                <w:webHidden/>
              </w:rPr>
              <w:tab/>
            </w:r>
            <w:r>
              <w:rPr>
                <w:webHidden/>
              </w:rPr>
              <w:fldChar w:fldCharType="begin"/>
            </w:r>
            <w:r>
              <w:rPr>
                <w:webHidden/>
              </w:rPr>
              <w:instrText xml:space="preserve"> PAGEREF _Toc202476485 \h </w:instrText>
            </w:r>
            <w:r>
              <w:rPr>
                <w:webHidden/>
              </w:rPr>
            </w:r>
            <w:r>
              <w:rPr>
                <w:webHidden/>
              </w:rPr>
              <w:fldChar w:fldCharType="separate"/>
            </w:r>
            <w:r w:rsidR="00802E3C">
              <w:rPr>
                <w:webHidden/>
              </w:rPr>
              <w:t>6</w:t>
            </w:r>
            <w:r>
              <w:rPr>
                <w:webHidden/>
              </w:rPr>
              <w:fldChar w:fldCharType="end"/>
            </w:r>
          </w:hyperlink>
        </w:p>
        <w:p w14:paraId="4CD2494A" w14:textId="4062DFC0"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86" w:history="1">
            <w:r w:rsidRPr="005A4750">
              <w:rPr>
                <w:rStyle w:val="Lienhypertexte"/>
                <w:bCs/>
              </w:rPr>
              <w:t>I.1.3 Défis et Avantages des Enzymes Bioénergétiques</w:t>
            </w:r>
            <w:r>
              <w:rPr>
                <w:webHidden/>
              </w:rPr>
              <w:tab/>
            </w:r>
            <w:r>
              <w:rPr>
                <w:webHidden/>
              </w:rPr>
              <w:fldChar w:fldCharType="begin"/>
            </w:r>
            <w:r>
              <w:rPr>
                <w:webHidden/>
              </w:rPr>
              <w:instrText xml:space="preserve"> PAGEREF _Toc202476486 \h </w:instrText>
            </w:r>
            <w:r>
              <w:rPr>
                <w:webHidden/>
              </w:rPr>
            </w:r>
            <w:r>
              <w:rPr>
                <w:webHidden/>
              </w:rPr>
              <w:fldChar w:fldCharType="separate"/>
            </w:r>
            <w:r w:rsidR="00802E3C">
              <w:rPr>
                <w:webHidden/>
              </w:rPr>
              <w:t>8</w:t>
            </w:r>
            <w:r>
              <w:rPr>
                <w:webHidden/>
              </w:rPr>
              <w:fldChar w:fldCharType="end"/>
            </w:r>
          </w:hyperlink>
        </w:p>
        <w:p w14:paraId="3A52872E" w14:textId="11E16665"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87" w:history="1">
            <w:r w:rsidRPr="005A4750">
              <w:rPr>
                <w:rStyle w:val="Lienhypertexte"/>
                <w:bCs/>
              </w:rPr>
              <w:t>I.2 La cellulase</w:t>
            </w:r>
            <w:r>
              <w:rPr>
                <w:webHidden/>
              </w:rPr>
              <w:tab/>
            </w:r>
            <w:r>
              <w:rPr>
                <w:webHidden/>
              </w:rPr>
              <w:fldChar w:fldCharType="begin"/>
            </w:r>
            <w:r>
              <w:rPr>
                <w:webHidden/>
              </w:rPr>
              <w:instrText xml:space="preserve"> PAGEREF _Toc202476487 \h </w:instrText>
            </w:r>
            <w:r>
              <w:rPr>
                <w:webHidden/>
              </w:rPr>
            </w:r>
            <w:r>
              <w:rPr>
                <w:webHidden/>
              </w:rPr>
              <w:fldChar w:fldCharType="separate"/>
            </w:r>
            <w:r w:rsidR="00802E3C">
              <w:rPr>
                <w:webHidden/>
              </w:rPr>
              <w:t>10</w:t>
            </w:r>
            <w:r>
              <w:rPr>
                <w:webHidden/>
              </w:rPr>
              <w:fldChar w:fldCharType="end"/>
            </w:r>
          </w:hyperlink>
        </w:p>
        <w:p w14:paraId="0B18CDC0" w14:textId="24F2B800"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488" w:history="1">
            <w:r w:rsidRPr="005A4750">
              <w:rPr>
                <w:rStyle w:val="Lienhypertexte"/>
                <w:noProof/>
              </w:rPr>
              <w:t>I.2.1. Nomenclature et classification des cellulases</w:t>
            </w:r>
            <w:r>
              <w:rPr>
                <w:noProof/>
                <w:webHidden/>
              </w:rPr>
              <w:tab/>
            </w:r>
            <w:r>
              <w:rPr>
                <w:noProof/>
                <w:webHidden/>
              </w:rPr>
              <w:fldChar w:fldCharType="begin"/>
            </w:r>
            <w:r>
              <w:rPr>
                <w:noProof/>
                <w:webHidden/>
              </w:rPr>
              <w:instrText xml:space="preserve"> PAGEREF _Toc202476488 \h </w:instrText>
            </w:r>
            <w:r>
              <w:rPr>
                <w:noProof/>
                <w:webHidden/>
              </w:rPr>
            </w:r>
            <w:r>
              <w:rPr>
                <w:noProof/>
                <w:webHidden/>
              </w:rPr>
              <w:fldChar w:fldCharType="separate"/>
            </w:r>
            <w:r w:rsidR="00802E3C">
              <w:rPr>
                <w:noProof/>
                <w:webHidden/>
              </w:rPr>
              <w:t>12</w:t>
            </w:r>
            <w:r>
              <w:rPr>
                <w:noProof/>
                <w:webHidden/>
              </w:rPr>
              <w:fldChar w:fldCharType="end"/>
            </w:r>
          </w:hyperlink>
        </w:p>
        <w:p w14:paraId="5199F0A7" w14:textId="4DAD1982"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489" w:history="1">
            <w:r w:rsidRPr="005A4750">
              <w:rPr>
                <w:rStyle w:val="Lienhypertexte"/>
                <w:noProof/>
              </w:rPr>
              <w:t>I.2.2 La structure des cellulases</w:t>
            </w:r>
            <w:r>
              <w:rPr>
                <w:noProof/>
                <w:webHidden/>
              </w:rPr>
              <w:tab/>
            </w:r>
            <w:r>
              <w:rPr>
                <w:noProof/>
                <w:webHidden/>
              </w:rPr>
              <w:fldChar w:fldCharType="begin"/>
            </w:r>
            <w:r>
              <w:rPr>
                <w:noProof/>
                <w:webHidden/>
              </w:rPr>
              <w:instrText xml:space="preserve"> PAGEREF _Toc202476489 \h </w:instrText>
            </w:r>
            <w:r>
              <w:rPr>
                <w:noProof/>
                <w:webHidden/>
              </w:rPr>
            </w:r>
            <w:r>
              <w:rPr>
                <w:noProof/>
                <w:webHidden/>
              </w:rPr>
              <w:fldChar w:fldCharType="separate"/>
            </w:r>
            <w:r w:rsidR="00802E3C">
              <w:rPr>
                <w:noProof/>
                <w:webHidden/>
              </w:rPr>
              <w:t>14</w:t>
            </w:r>
            <w:r>
              <w:rPr>
                <w:noProof/>
                <w:webHidden/>
              </w:rPr>
              <w:fldChar w:fldCharType="end"/>
            </w:r>
          </w:hyperlink>
        </w:p>
        <w:p w14:paraId="19B20F76" w14:textId="3431042C"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490" w:history="1">
            <w:r w:rsidRPr="005A4750">
              <w:rPr>
                <w:rStyle w:val="Lienhypertexte"/>
                <w:noProof/>
              </w:rPr>
              <w:t>I.2.3 Le mécanisme d’action de cellulase :</w:t>
            </w:r>
            <w:r>
              <w:rPr>
                <w:noProof/>
                <w:webHidden/>
              </w:rPr>
              <w:tab/>
            </w:r>
            <w:r>
              <w:rPr>
                <w:noProof/>
                <w:webHidden/>
              </w:rPr>
              <w:fldChar w:fldCharType="begin"/>
            </w:r>
            <w:r>
              <w:rPr>
                <w:noProof/>
                <w:webHidden/>
              </w:rPr>
              <w:instrText xml:space="preserve"> PAGEREF _Toc202476490 \h </w:instrText>
            </w:r>
            <w:r>
              <w:rPr>
                <w:noProof/>
                <w:webHidden/>
              </w:rPr>
            </w:r>
            <w:r>
              <w:rPr>
                <w:noProof/>
                <w:webHidden/>
              </w:rPr>
              <w:fldChar w:fldCharType="separate"/>
            </w:r>
            <w:r w:rsidR="00802E3C">
              <w:rPr>
                <w:noProof/>
                <w:webHidden/>
              </w:rPr>
              <w:t>15</w:t>
            </w:r>
            <w:r>
              <w:rPr>
                <w:noProof/>
                <w:webHidden/>
              </w:rPr>
              <w:fldChar w:fldCharType="end"/>
            </w:r>
          </w:hyperlink>
        </w:p>
        <w:p w14:paraId="5F07DEB5" w14:textId="7A72A152"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491" w:history="1">
            <w:r w:rsidRPr="005A4750">
              <w:rPr>
                <w:rStyle w:val="Lienhypertexte"/>
                <w:noProof/>
              </w:rPr>
              <w:t>I.2.4 Les types de mécanismes de catalyse</w:t>
            </w:r>
            <w:r>
              <w:rPr>
                <w:noProof/>
                <w:webHidden/>
              </w:rPr>
              <w:tab/>
            </w:r>
            <w:r>
              <w:rPr>
                <w:noProof/>
                <w:webHidden/>
              </w:rPr>
              <w:fldChar w:fldCharType="begin"/>
            </w:r>
            <w:r>
              <w:rPr>
                <w:noProof/>
                <w:webHidden/>
              </w:rPr>
              <w:instrText xml:space="preserve"> PAGEREF _Toc202476491 \h </w:instrText>
            </w:r>
            <w:r>
              <w:rPr>
                <w:noProof/>
                <w:webHidden/>
              </w:rPr>
            </w:r>
            <w:r>
              <w:rPr>
                <w:noProof/>
                <w:webHidden/>
              </w:rPr>
              <w:fldChar w:fldCharType="separate"/>
            </w:r>
            <w:r w:rsidR="00802E3C">
              <w:rPr>
                <w:noProof/>
                <w:webHidden/>
              </w:rPr>
              <w:t>17</w:t>
            </w:r>
            <w:r>
              <w:rPr>
                <w:noProof/>
                <w:webHidden/>
              </w:rPr>
              <w:fldChar w:fldCharType="end"/>
            </w:r>
          </w:hyperlink>
        </w:p>
        <w:p w14:paraId="4BF7B279" w14:textId="180490CD"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492" w:history="1">
            <w:r w:rsidRPr="005A4750">
              <w:rPr>
                <w:rStyle w:val="Lienhypertexte"/>
                <w:noProof/>
              </w:rPr>
              <w:t>I.2.5 La classification des domaines catalytiques</w:t>
            </w:r>
            <w:r>
              <w:rPr>
                <w:noProof/>
                <w:webHidden/>
              </w:rPr>
              <w:tab/>
            </w:r>
            <w:r>
              <w:rPr>
                <w:noProof/>
                <w:webHidden/>
              </w:rPr>
              <w:fldChar w:fldCharType="begin"/>
            </w:r>
            <w:r>
              <w:rPr>
                <w:noProof/>
                <w:webHidden/>
              </w:rPr>
              <w:instrText xml:space="preserve"> PAGEREF _Toc202476492 \h </w:instrText>
            </w:r>
            <w:r>
              <w:rPr>
                <w:noProof/>
                <w:webHidden/>
              </w:rPr>
            </w:r>
            <w:r>
              <w:rPr>
                <w:noProof/>
                <w:webHidden/>
              </w:rPr>
              <w:fldChar w:fldCharType="separate"/>
            </w:r>
            <w:r w:rsidR="00802E3C">
              <w:rPr>
                <w:noProof/>
                <w:webHidden/>
              </w:rPr>
              <w:t>18</w:t>
            </w:r>
            <w:r>
              <w:rPr>
                <w:noProof/>
                <w:webHidden/>
              </w:rPr>
              <w:fldChar w:fldCharType="end"/>
            </w:r>
          </w:hyperlink>
        </w:p>
        <w:p w14:paraId="7886BB4C" w14:textId="14AD173D"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493" w:history="1">
            <w:r w:rsidRPr="005A4750">
              <w:rPr>
                <w:rStyle w:val="Lienhypertexte"/>
                <w:noProof/>
              </w:rPr>
              <w:t>I.2.6 Les applications de la cellulase</w:t>
            </w:r>
            <w:r>
              <w:rPr>
                <w:noProof/>
                <w:webHidden/>
              </w:rPr>
              <w:tab/>
            </w:r>
            <w:r>
              <w:rPr>
                <w:noProof/>
                <w:webHidden/>
              </w:rPr>
              <w:fldChar w:fldCharType="begin"/>
            </w:r>
            <w:r>
              <w:rPr>
                <w:noProof/>
                <w:webHidden/>
              </w:rPr>
              <w:instrText xml:space="preserve"> PAGEREF _Toc202476493 \h </w:instrText>
            </w:r>
            <w:r>
              <w:rPr>
                <w:noProof/>
                <w:webHidden/>
              </w:rPr>
            </w:r>
            <w:r>
              <w:rPr>
                <w:noProof/>
                <w:webHidden/>
              </w:rPr>
              <w:fldChar w:fldCharType="separate"/>
            </w:r>
            <w:r w:rsidR="00802E3C">
              <w:rPr>
                <w:noProof/>
                <w:webHidden/>
              </w:rPr>
              <w:t>18</w:t>
            </w:r>
            <w:r>
              <w:rPr>
                <w:noProof/>
                <w:webHidden/>
              </w:rPr>
              <w:fldChar w:fldCharType="end"/>
            </w:r>
          </w:hyperlink>
        </w:p>
        <w:p w14:paraId="63CC4FAA" w14:textId="5FFD1316"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494" w:history="1">
            <w:r w:rsidRPr="005A4750">
              <w:rPr>
                <w:rStyle w:val="Lienhypertexte"/>
              </w:rPr>
              <w:t>I.3 Docking Moléculaire</w:t>
            </w:r>
            <w:r>
              <w:rPr>
                <w:webHidden/>
              </w:rPr>
              <w:tab/>
            </w:r>
            <w:r>
              <w:rPr>
                <w:webHidden/>
              </w:rPr>
              <w:fldChar w:fldCharType="begin"/>
            </w:r>
            <w:r>
              <w:rPr>
                <w:webHidden/>
              </w:rPr>
              <w:instrText xml:space="preserve"> PAGEREF _Toc202476494 \h </w:instrText>
            </w:r>
            <w:r>
              <w:rPr>
                <w:webHidden/>
              </w:rPr>
            </w:r>
            <w:r>
              <w:rPr>
                <w:webHidden/>
              </w:rPr>
              <w:fldChar w:fldCharType="separate"/>
            </w:r>
            <w:r w:rsidR="00802E3C">
              <w:rPr>
                <w:webHidden/>
              </w:rPr>
              <w:t>22</w:t>
            </w:r>
            <w:r>
              <w:rPr>
                <w:webHidden/>
              </w:rPr>
              <w:fldChar w:fldCharType="end"/>
            </w:r>
          </w:hyperlink>
        </w:p>
        <w:p w14:paraId="30190CBE" w14:textId="37EF914B"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495" w:history="1">
            <w:r w:rsidRPr="005A4750">
              <w:rPr>
                <w:rStyle w:val="Lienhypertexte"/>
                <w:rFonts w:ascii="Times New Roman Regular" w:hAnsi="Times New Roman Regular" w:cs="Times New Roman Regular"/>
                <w:noProof/>
              </w:rPr>
              <w:t>I.3.1 Définition du Docking Moléculaire</w:t>
            </w:r>
            <w:r>
              <w:rPr>
                <w:noProof/>
                <w:webHidden/>
              </w:rPr>
              <w:tab/>
            </w:r>
            <w:r>
              <w:rPr>
                <w:noProof/>
                <w:webHidden/>
              </w:rPr>
              <w:fldChar w:fldCharType="begin"/>
            </w:r>
            <w:r>
              <w:rPr>
                <w:noProof/>
                <w:webHidden/>
              </w:rPr>
              <w:instrText xml:space="preserve"> PAGEREF _Toc202476495 \h </w:instrText>
            </w:r>
            <w:r>
              <w:rPr>
                <w:noProof/>
                <w:webHidden/>
              </w:rPr>
            </w:r>
            <w:r>
              <w:rPr>
                <w:noProof/>
                <w:webHidden/>
              </w:rPr>
              <w:fldChar w:fldCharType="separate"/>
            </w:r>
            <w:r w:rsidR="00802E3C">
              <w:rPr>
                <w:noProof/>
                <w:webHidden/>
              </w:rPr>
              <w:t>22</w:t>
            </w:r>
            <w:r>
              <w:rPr>
                <w:noProof/>
                <w:webHidden/>
              </w:rPr>
              <w:fldChar w:fldCharType="end"/>
            </w:r>
          </w:hyperlink>
        </w:p>
        <w:p w14:paraId="4C0AA2A6" w14:textId="7BBFAFEC"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496" w:history="1">
            <w:r w:rsidRPr="005A4750">
              <w:rPr>
                <w:rStyle w:val="Lienhypertexte"/>
                <w:rFonts w:ascii="Times New Roman Regular" w:hAnsi="Times New Roman Regular" w:cs="Times New Roman Regular"/>
                <w:noProof/>
              </w:rPr>
              <w:t>I.3.2 Principe de la technique de Docking moléculaire</w:t>
            </w:r>
            <w:r>
              <w:rPr>
                <w:noProof/>
                <w:webHidden/>
              </w:rPr>
              <w:tab/>
            </w:r>
            <w:r>
              <w:rPr>
                <w:noProof/>
                <w:webHidden/>
              </w:rPr>
              <w:fldChar w:fldCharType="begin"/>
            </w:r>
            <w:r>
              <w:rPr>
                <w:noProof/>
                <w:webHidden/>
              </w:rPr>
              <w:instrText xml:space="preserve"> PAGEREF _Toc202476496 \h </w:instrText>
            </w:r>
            <w:r>
              <w:rPr>
                <w:noProof/>
                <w:webHidden/>
              </w:rPr>
            </w:r>
            <w:r>
              <w:rPr>
                <w:noProof/>
                <w:webHidden/>
              </w:rPr>
              <w:fldChar w:fldCharType="separate"/>
            </w:r>
            <w:r w:rsidR="00802E3C">
              <w:rPr>
                <w:noProof/>
                <w:webHidden/>
              </w:rPr>
              <w:t>22</w:t>
            </w:r>
            <w:r>
              <w:rPr>
                <w:noProof/>
                <w:webHidden/>
              </w:rPr>
              <w:fldChar w:fldCharType="end"/>
            </w:r>
          </w:hyperlink>
        </w:p>
        <w:p w14:paraId="4F0E9B09" w14:textId="68FBF0A8"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497" w:history="1">
            <w:r w:rsidRPr="005A4750">
              <w:rPr>
                <w:rStyle w:val="Lienhypertexte"/>
                <w:noProof/>
              </w:rPr>
              <w:t>I.3.3 Les types de Docking moléculaire</w:t>
            </w:r>
            <w:r>
              <w:rPr>
                <w:noProof/>
                <w:webHidden/>
              </w:rPr>
              <w:tab/>
            </w:r>
            <w:r>
              <w:rPr>
                <w:noProof/>
                <w:webHidden/>
              </w:rPr>
              <w:fldChar w:fldCharType="begin"/>
            </w:r>
            <w:r>
              <w:rPr>
                <w:noProof/>
                <w:webHidden/>
              </w:rPr>
              <w:instrText xml:space="preserve"> PAGEREF _Toc202476497 \h </w:instrText>
            </w:r>
            <w:r>
              <w:rPr>
                <w:noProof/>
                <w:webHidden/>
              </w:rPr>
            </w:r>
            <w:r>
              <w:rPr>
                <w:noProof/>
                <w:webHidden/>
              </w:rPr>
              <w:fldChar w:fldCharType="separate"/>
            </w:r>
            <w:r w:rsidR="00802E3C">
              <w:rPr>
                <w:noProof/>
                <w:webHidden/>
              </w:rPr>
              <w:t>24</w:t>
            </w:r>
            <w:r>
              <w:rPr>
                <w:noProof/>
                <w:webHidden/>
              </w:rPr>
              <w:fldChar w:fldCharType="end"/>
            </w:r>
          </w:hyperlink>
        </w:p>
        <w:p w14:paraId="7E5E9536" w14:textId="1C93E728"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498" w:history="1">
            <w:r w:rsidRPr="005A4750">
              <w:rPr>
                <w:rStyle w:val="Lienhypertexte"/>
                <w:noProof/>
              </w:rPr>
              <w:t>I.3.3.1 Docking rigide</w:t>
            </w:r>
            <w:r>
              <w:rPr>
                <w:noProof/>
                <w:webHidden/>
              </w:rPr>
              <w:tab/>
            </w:r>
            <w:r>
              <w:rPr>
                <w:noProof/>
                <w:webHidden/>
              </w:rPr>
              <w:fldChar w:fldCharType="begin"/>
            </w:r>
            <w:r>
              <w:rPr>
                <w:noProof/>
                <w:webHidden/>
              </w:rPr>
              <w:instrText xml:space="preserve"> PAGEREF _Toc202476498 \h </w:instrText>
            </w:r>
            <w:r>
              <w:rPr>
                <w:noProof/>
                <w:webHidden/>
              </w:rPr>
            </w:r>
            <w:r>
              <w:rPr>
                <w:noProof/>
                <w:webHidden/>
              </w:rPr>
              <w:fldChar w:fldCharType="separate"/>
            </w:r>
            <w:r w:rsidR="00802E3C">
              <w:rPr>
                <w:noProof/>
                <w:webHidden/>
              </w:rPr>
              <w:t>24</w:t>
            </w:r>
            <w:r>
              <w:rPr>
                <w:noProof/>
                <w:webHidden/>
              </w:rPr>
              <w:fldChar w:fldCharType="end"/>
            </w:r>
          </w:hyperlink>
        </w:p>
        <w:p w14:paraId="0D8F3CDE" w14:textId="3658D493"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499" w:history="1">
            <w:r w:rsidRPr="005A4750">
              <w:rPr>
                <w:rStyle w:val="Lienhypertexte"/>
                <w:noProof/>
              </w:rPr>
              <w:t>I.3.3.2 Dockings semi-flexible :</w:t>
            </w:r>
            <w:r>
              <w:rPr>
                <w:noProof/>
                <w:webHidden/>
              </w:rPr>
              <w:tab/>
            </w:r>
            <w:r>
              <w:rPr>
                <w:noProof/>
                <w:webHidden/>
              </w:rPr>
              <w:fldChar w:fldCharType="begin"/>
            </w:r>
            <w:r>
              <w:rPr>
                <w:noProof/>
                <w:webHidden/>
              </w:rPr>
              <w:instrText xml:space="preserve"> PAGEREF _Toc202476499 \h </w:instrText>
            </w:r>
            <w:r>
              <w:rPr>
                <w:noProof/>
                <w:webHidden/>
              </w:rPr>
            </w:r>
            <w:r>
              <w:rPr>
                <w:noProof/>
                <w:webHidden/>
              </w:rPr>
              <w:fldChar w:fldCharType="separate"/>
            </w:r>
            <w:r w:rsidR="00802E3C">
              <w:rPr>
                <w:noProof/>
                <w:webHidden/>
              </w:rPr>
              <w:t>24</w:t>
            </w:r>
            <w:r>
              <w:rPr>
                <w:noProof/>
                <w:webHidden/>
              </w:rPr>
              <w:fldChar w:fldCharType="end"/>
            </w:r>
          </w:hyperlink>
        </w:p>
        <w:p w14:paraId="4B1EDB0D" w14:textId="0F1CDC33"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00" w:history="1">
            <w:r w:rsidRPr="005A4750">
              <w:rPr>
                <w:rStyle w:val="Lienhypertexte"/>
                <w:noProof/>
              </w:rPr>
              <w:t>I.3.3.3 Docking flexible :</w:t>
            </w:r>
            <w:r>
              <w:rPr>
                <w:noProof/>
                <w:webHidden/>
              </w:rPr>
              <w:tab/>
            </w:r>
            <w:r>
              <w:rPr>
                <w:noProof/>
                <w:webHidden/>
              </w:rPr>
              <w:fldChar w:fldCharType="begin"/>
            </w:r>
            <w:r>
              <w:rPr>
                <w:noProof/>
                <w:webHidden/>
              </w:rPr>
              <w:instrText xml:space="preserve"> PAGEREF _Toc202476500 \h </w:instrText>
            </w:r>
            <w:r>
              <w:rPr>
                <w:noProof/>
                <w:webHidden/>
              </w:rPr>
            </w:r>
            <w:r>
              <w:rPr>
                <w:noProof/>
                <w:webHidden/>
              </w:rPr>
              <w:fldChar w:fldCharType="separate"/>
            </w:r>
            <w:r w:rsidR="00802E3C">
              <w:rPr>
                <w:noProof/>
                <w:webHidden/>
              </w:rPr>
              <w:t>24</w:t>
            </w:r>
            <w:r>
              <w:rPr>
                <w:noProof/>
                <w:webHidden/>
              </w:rPr>
              <w:fldChar w:fldCharType="end"/>
            </w:r>
          </w:hyperlink>
        </w:p>
        <w:p w14:paraId="79C669B8" w14:textId="492ACE4A"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01" w:history="1">
            <w:r w:rsidRPr="005A4750">
              <w:rPr>
                <w:rStyle w:val="Lienhypertexte"/>
                <w:noProof/>
              </w:rPr>
              <w:t>I.3.4 Les outils du Docking moléculaire</w:t>
            </w:r>
            <w:r>
              <w:rPr>
                <w:noProof/>
                <w:webHidden/>
              </w:rPr>
              <w:tab/>
            </w:r>
            <w:r>
              <w:rPr>
                <w:noProof/>
                <w:webHidden/>
              </w:rPr>
              <w:fldChar w:fldCharType="begin"/>
            </w:r>
            <w:r>
              <w:rPr>
                <w:noProof/>
                <w:webHidden/>
              </w:rPr>
              <w:instrText xml:space="preserve"> PAGEREF _Toc202476501 \h </w:instrText>
            </w:r>
            <w:r>
              <w:rPr>
                <w:noProof/>
                <w:webHidden/>
              </w:rPr>
            </w:r>
            <w:r>
              <w:rPr>
                <w:noProof/>
                <w:webHidden/>
              </w:rPr>
              <w:fldChar w:fldCharType="separate"/>
            </w:r>
            <w:r w:rsidR="00802E3C">
              <w:rPr>
                <w:noProof/>
                <w:webHidden/>
              </w:rPr>
              <w:t>25</w:t>
            </w:r>
            <w:r>
              <w:rPr>
                <w:noProof/>
                <w:webHidden/>
              </w:rPr>
              <w:fldChar w:fldCharType="end"/>
            </w:r>
          </w:hyperlink>
        </w:p>
        <w:p w14:paraId="4BD2BC8B" w14:textId="40CA6642"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02" w:history="1">
            <w:r w:rsidRPr="005A4750">
              <w:rPr>
                <w:rStyle w:val="Lienhypertexte"/>
                <w:rFonts w:ascii="Times New Roman Regular" w:hAnsi="Times New Roman Regular" w:cs="Times New Roman Regular"/>
                <w:noProof/>
              </w:rPr>
              <w:t>I.3.4.1 Le récepteur biologique</w:t>
            </w:r>
            <w:r>
              <w:rPr>
                <w:noProof/>
                <w:webHidden/>
              </w:rPr>
              <w:tab/>
            </w:r>
            <w:r>
              <w:rPr>
                <w:noProof/>
                <w:webHidden/>
              </w:rPr>
              <w:fldChar w:fldCharType="begin"/>
            </w:r>
            <w:r>
              <w:rPr>
                <w:noProof/>
                <w:webHidden/>
              </w:rPr>
              <w:instrText xml:space="preserve"> PAGEREF _Toc202476502 \h </w:instrText>
            </w:r>
            <w:r>
              <w:rPr>
                <w:noProof/>
                <w:webHidden/>
              </w:rPr>
            </w:r>
            <w:r>
              <w:rPr>
                <w:noProof/>
                <w:webHidden/>
              </w:rPr>
              <w:fldChar w:fldCharType="separate"/>
            </w:r>
            <w:r w:rsidR="00802E3C">
              <w:rPr>
                <w:noProof/>
                <w:webHidden/>
              </w:rPr>
              <w:t>25</w:t>
            </w:r>
            <w:r>
              <w:rPr>
                <w:noProof/>
                <w:webHidden/>
              </w:rPr>
              <w:fldChar w:fldCharType="end"/>
            </w:r>
          </w:hyperlink>
        </w:p>
        <w:p w14:paraId="6E97EE58" w14:textId="35F1C26A"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03" w:history="1">
            <w:r w:rsidRPr="005A4750">
              <w:rPr>
                <w:rStyle w:val="Lienhypertexte"/>
                <w:rFonts w:ascii="Times New Roman Regular" w:hAnsi="Times New Roman Regular" w:cs="Times New Roman Regular"/>
                <w:noProof/>
              </w:rPr>
              <w:t>I.3.4.2 Le ligand</w:t>
            </w:r>
            <w:r>
              <w:rPr>
                <w:noProof/>
                <w:webHidden/>
              </w:rPr>
              <w:tab/>
            </w:r>
            <w:r>
              <w:rPr>
                <w:noProof/>
                <w:webHidden/>
              </w:rPr>
              <w:fldChar w:fldCharType="begin"/>
            </w:r>
            <w:r>
              <w:rPr>
                <w:noProof/>
                <w:webHidden/>
              </w:rPr>
              <w:instrText xml:space="preserve"> PAGEREF _Toc202476503 \h </w:instrText>
            </w:r>
            <w:r>
              <w:rPr>
                <w:noProof/>
                <w:webHidden/>
              </w:rPr>
            </w:r>
            <w:r>
              <w:rPr>
                <w:noProof/>
                <w:webHidden/>
              </w:rPr>
              <w:fldChar w:fldCharType="separate"/>
            </w:r>
            <w:r w:rsidR="00802E3C">
              <w:rPr>
                <w:noProof/>
                <w:webHidden/>
              </w:rPr>
              <w:t>26</w:t>
            </w:r>
            <w:r>
              <w:rPr>
                <w:noProof/>
                <w:webHidden/>
              </w:rPr>
              <w:fldChar w:fldCharType="end"/>
            </w:r>
          </w:hyperlink>
        </w:p>
        <w:p w14:paraId="559F9B9B" w14:textId="4A1F6CCD"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04" w:history="1">
            <w:r w:rsidRPr="005A4750">
              <w:rPr>
                <w:rStyle w:val="Lienhypertexte"/>
                <w:rFonts w:ascii="Times New Roman Regular" w:hAnsi="Times New Roman Regular" w:cs="Times New Roman Regular"/>
                <w:noProof/>
              </w:rPr>
              <w:t>I.3.5 Les logiciels du Docking</w:t>
            </w:r>
            <w:r>
              <w:rPr>
                <w:noProof/>
                <w:webHidden/>
              </w:rPr>
              <w:tab/>
            </w:r>
            <w:r>
              <w:rPr>
                <w:noProof/>
                <w:webHidden/>
              </w:rPr>
              <w:fldChar w:fldCharType="begin"/>
            </w:r>
            <w:r>
              <w:rPr>
                <w:noProof/>
                <w:webHidden/>
              </w:rPr>
              <w:instrText xml:space="preserve"> PAGEREF _Toc202476504 \h </w:instrText>
            </w:r>
            <w:r>
              <w:rPr>
                <w:noProof/>
                <w:webHidden/>
              </w:rPr>
            </w:r>
            <w:r>
              <w:rPr>
                <w:noProof/>
                <w:webHidden/>
              </w:rPr>
              <w:fldChar w:fldCharType="separate"/>
            </w:r>
            <w:r w:rsidR="00802E3C">
              <w:rPr>
                <w:noProof/>
                <w:webHidden/>
              </w:rPr>
              <w:t>27</w:t>
            </w:r>
            <w:r>
              <w:rPr>
                <w:noProof/>
                <w:webHidden/>
              </w:rPr>
              <w:fldChar w:fldCharType="end"/>
            </w:r>
          </w:hyperlink>
        </w:p>
        <w:p w14:paraId="67216A0A" w14:textId="6C3CD682"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05" w:history="1">
            <w:r w:rsidRPr="005A4750">
              <w:rPr>
                <w:rStyle w:val="Lienhypertexte"/>
                <w:rFonts w:ascii="Times New Roman Regular" w:hAnsi="Times New Roman Regular" w:cs="Times New Roman Regular"/>
                <w:noProof/>
              </w:rPr>
              <w:t>I.3.5.1 Le programme DOCK</w:t>
            </w:r>
            <w:r>
              <w:rPr>
                <w:noProof/>
                <w:webHidden/>
              </w:rPr>
              <w:tab/>
            </w:r>
            <w:r>
              <w:rPr>
                <w:noProof/>
                <w:webHidden/>
              </w:rPr>
              <w:fldChar w:fldCharType="begin"/>
            </w:r>
            <w:r>
              <w:rPr>
                <w:noProof/>
                <w:webHidden/>
              </w:rPr>
              <w:instrText xml:space="preserve"> PAGEREF _Toc202476505 \h </w:instrText>
            </w:r>
            <w:r>
              <w:rPr>
                <w:noProof/>
                <w:webHidden/>
              </w:rPr>
            </w:r>
            <w:r>
              <w:rPr>
                <w:noProof/>
                <w:webHidden/>
              </w:rPr>
              <w:fldChar w:fldCharType="separate"/>
            </w:r>
            <w:r w:rsidR="00802E3C">
              <w:rPr>
                <w:noProof/>
                <w:webHidden/>
              </w:rPr>
              <w:t>27</w:t>
            </w:r>
            <w:r>
              <w:rPr>
                <w:noProof/>
                <w:webHidden/>
              </w:rPr>
              <w:fldChar w:fldCharType="end"/>
            </w:r>
          </w:hyperlink>
        </w:p>
        <w:p w14:paraId="07EDEE95" w14:textId="532B398B"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06" w:history="1">
            <w:r w:rsidRPr="005A4750">
              <w:rPr>
                <w:rStyle w:val="Lienhypertexte"/>
                <w:rFonts w:ascii="Times New Roman Regular" w:hAnsi="Times New Roman Regular" w:cs="Times New Roman Regular"/>
                <w:noProof/>
              </w:rPr>
              <w:t>I.3.5.2 Le programme AutoDock Vina</w:t>
            </w:r>
            <w:r>
              <w:rPr>
                <w:noProof/>
                <w:webHidden/>
              </w:rPr>
              <w:tab/>
            </w:r>
            <w:r>
              <w:rPr>
                <w:noProof/>
                <w:webHidden/>
              </w:rPr>
              <w:fldChar w:fldCharType="begin"/>
            </w:r>
            <w:r>
              <w:rPr>
                <w:noProof/>
                <w:webHidden/>
              </w:rPr>
              <w:instrText xml:space="preserve"> PAGEREF _Toc202476506 \h </w:instrText>
            </w:r>
            <w:r>
              <w:rPr>
                <w:noProof/>
                <w:webHidden/>
              </w:rPr>
            </w:r>
            <w:r>
              <w:rPr>
                <w:noProof/>
                <w:webHidden/>
              </w:rPr>
              <w:fldChar w:fldCharType="separate"/>
            </w:r>
            <w:r w:rsidR="00802E3C">
              <w:rPr>
                <w:noProof/>
                <w:webHidden/>
              </w:rPr>
              <w:t>27</w:t>
            </w:r>
            <w:r>
              <w:rPr>
                <w:noProof/>
                <w:webHidden/>
              </w:rPr>
              <w:fldChar w:fldCharType="end"/>
            </w:r>
          </w:hyperlink>
        </w:p>
        <w:p w14:paraId="4DE681A6" w14:textId="3190BE8A"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07" w:history="1">
            <w:r w:rsidRPr="005A4750">
              <w:rPr>
                <w:rStyle w:val="Lienhypertexte"/>
                <w:rFonts w:ascii="Times New Roman Regular" w:hAnsi="Times New Roman Regular" w:cs="Times New Roman Regular"/>
                <w:noProof/>
              </w:rPr>
              <w:t>I.3.5.3 Le programme Surflex</w:t>
            </w:r>
            <w:r>
              <w:rPr>
                <w:noProof/>
                <w:webHidden/>
              </w:rPr>
              <w:tab/>
            </w:r>
            <w:r>
              <w:rPr>
                <w:noProof/>
                <w:webHidden/>
              </w:rPr>
              <w:fldChar w:fldCharType="begin"/>
            </w:r>
            <w:r>
              <w:rPr>
                <w:noProof/>
                <w:webHidden/>
              </w:rPr>
              <w:instrText xml:space="preserve"> PAGEREF _Toc202476507 \h </w:instrText>
            </w:r>
            <w:r>
              <w:rPr>
                <w:noProof/>
                <w:webHidden/>
              </w:rPr>
            </w:r>
            <w:r>
              <w:rPr>
                <w:noProof/>
                <w:webHidden/>
              </w:rPr>
              <w:fldChar w:fldCharType="separate"/>
            </w:r>
            <w:r w:rsidR="00802E3C">
              <w:rPr>
                <w:noProof/>
                <w:webHidden/>
              </w:rPr>
              <w:t>31</w:t>
            </w:r>
            <w:r>
              <w:rPr>
                <w:noProof/>
                <w:webHidden/>
              </w:rPr>
              <w:fldChar w:fldCharType="end"/>
            </w:r>
          </w:hyperlink>
        </w:p>
        <w:p w14:paraId="1F08AE00" w14:textId="76363F14"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08" w:history="1">
            <w:r w:rsidRPr="005A4750">
              <w:rPr>
                <w:rStyle w:val="Lienhypertexte"/>
                <w:rFonts w:ascii="Times New Roman Regular" w:hAnsi="Times New Roman Regular" w:cs="Times New Roman Regular"/>
                <w:noProof/>
              </w:rPr>
              <w:t>I.3.5.4 Le programme GOLD (Genetic Optimization for Ligand Docking) :</w:t>
            </w:r>
            <w:r>
              <w:rPr>
                <w:noProof/>
                <w:webHidden/>
              </w:rPr>
              <w:tab/>
            </w:r>
            <w:r>
              <w:rPr>
                <w:noProof/>
                <w:webHidden/>
              </w:rPr>
              <w:fldChar w:fldCharType="begin"/>
            </w:r>
            <w:r>
              <w:rPr>
                <w:noProof/>
                <w:webHidden/>
              </w:rPr>
              <w:instrText xml:space="preserve"> PAGEREF _Toc202476508 \h </w:instrText>
            </w:r>
            <w:r>
              <w:rPr>
                <w:noProof/>
                <w:webHidden/>
              </w:rPr>
            </w:r>
            <w:r>
              <w:rPr>
                <w:noProof/>
                <w:webHidden/>
              </w:rPr>
              <w:fldChar w:fldCharType="separate"/>
            </w:r>
            <w:r w:rsidR="00802E3C">
              <w:rPr>
                <w:noProof/>
                <w:webHidden/>
              </w:rPr>
              <w:t>32</w:t>
            </w:r>
            <w:r>
              <w:rPr>
                <w:noProof/>
                <w:webHidden/>
              </w:rPr>
              <w:fldChar w:fldCharType="end"/>
            </w:r>
          </w:hyperlink>
        </w:p>
        <w:p w14:paraId="2B07F0AC" w14:textId="2D08712C"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09" w:history="1">
            <w:r w:rsidRPr="005A4750">
              <w:rPr>
                <w:rStyle w:val="Lienhypertexte"/>
                <w:noProof/>
              </w:rPr>
              <w:t>I.3.6 Les applications de Docking moléculaires</w:t>
            </w:r>
            <w:r>
              <w:rPr>
                <w:noProof/>
                <w:webHidden/>
              </w:rPr>
              <w:tab/>
            </w:r>
            <w:r>
              <w:rPr>
                <w:noProof/>
                <w:webHidden/>
              </w:rPr>
              <w:fldChar w:fldCharType="begin"/>
            </w:r>
            <w:r>
              <w:rPr>
                <w:noProof/>
                <w:webHidden/>
              </w:rPr>
              <w:instrText xml:space="preserve"> PAGEREF _Toc202476509 \h </w:instrText>
            </w:r>
            <w:r>
              <w:rPr>
                <w:noProof/>
                <w:webHidden/>
              </w:rPr>
            </w:r>
            <w:r>
              <w:rPr>
                <w:noProof/>
                <w:webHidden/>
              </w:rPr>
              <w:fldChar w:fldCharType="separate"/>
            </w:r>
            <w:r w:rsidR="00802E3C">
              <w:rPr>
                <w:noProof/>
                <w:webHidden/>
              </w:rPr>
              <w:t>34</w:t>
            </w:r>
            <w:r>
              <w:rPr>
                <w:noProof/>
                <w:webHidden/>
              </w:rPr>
              <w:fldChar w:fldCharType="end"/>
            </w:r>
          </w:hyperlink>
        </w:p>
        <w:p w14:paraId="6AA8B293" w14:textId="363C026D"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10" w:history="1">
            <w:r w:rsidRPr="005A4750">
              <w:rPr>
                <w:rStyle w:val="Lienhypertexte"/>
                <w:bCs/>
                <w:noProof/>
              </w:rPr>
              <w:t>I.3.6.1 Découverte et développement de médicaments</w:t>
            </w:r>
            <w:r>
              <w:rPr>
                <w:noProof/>
                <w:webHidden/>
              </w:rPr>
              <w:tab/>
            </w:r>
            <w:r>
              <w:rPr>
                <w:noProof/>
                <w:webHidden/>
              </w:rPr>
              <w:fldChar w:fldCharType="begin"/>
            </w:r>
            <w:r>
              <w:rPr>
                <w:noProof/>
                <w:webHidden/>
              </w:rPr>
              <w:instrText xml:space="preserve"> PAGEREF _Toc202476510 \h </w:instrText>
            </w:r>
            <w:r>
              <w:rPr>
                <w:noProof/>
                <w:webHidden/>
              </w:rPr>
            </w:r>
            <w:r>
              <w:rPr>
                <w:noProof/>
                <w:webHidden/>
              </w:rPr>
              <w:fldChar w:fldCharType="separate"/>
            </w:r>
            <w:r w:rsidR="00802E3C">
              <w:rPr>
                <w:noProof/>
                <w:webHidden/>
              </w:rPr>
              <w:t>34</w:t>
            </w:r>
            <w:r>
              <w:rPr>
                <w:noProof/>
                <w:webHidden/>
              </w:rPr>
              <w:fldChar w:fldCharType="end"/>
            </w:r>
          </w:hyperlink>
        </w:p>
        <w:p w14:paraId="64D7A52A" w14:textId="2818B894"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11" w:history="1">
            <w:r w:rsidRPr="005A4750">
              <w:rPr>
                <w:rStyle w:val="Lienhypertexte"/>
                <w:noProof/>
              </w:rPr>
              <w:t>I.3.6.2 Analyse des interactions protéine-protéine</w:t>
            </w:r>
            <w:r>
              <w:rPr>
                <w:noProof/>
                <w:webHidden/>
              </w:rPr>
              <w:tab/>
            </w:r>
            <w:r>
              <w:rPr>
                <w:noProof/>
                <w:webHidden/>
              </w:rPr>
              <w:fldChar w:fldCharType="begin"/>
            </w:r>
            <w:r>
              <w:rPr>
                <w:noProof/>
                <w:webHidden/>
              </w:rPr>
              <w:instrText xml:space="preserve"> PAGEREF _Toc202476511 \h </w:instrText>
            </w:r>
            <w:r>
              <w:rPr>
                <w:noProof/>
                <w:webHidden/>
              </w:rPr>
            </w:r>
            <w:r>
              <w:rPr>
                <w:noProof/>
                <w:webHidden/>
              </w:rPr>
              <w:fldChar w:fldCharType="separate"/>
            </w:r>
            <w:r w:rsidR="00802E3C">
              <w:rPr>
                <w:noProof/>
                <w:webHidden/>
              </w:rPr>
              <w:t>34</w:t>
            </w:r>
            <w:r>
              <w:rPr>
                <w:noProof/>
                <w:webHidden/>
              </w:rPr>
              <w:fldChar w:fldCharType="end"/>
            </w:r>
          </w:hyperlink>
        </w:p>
        <w:p w14:paraId="3FE82E73" w14:textId="2CC93340"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512" w:history="1">
            <w:r w:rsidRPr="005A4750">
              <w:rPr>
                <w:rStyle w:val="Lienhypertexte"/>
                <w:bCs/>
                <w:i/>
                <w:iCs/>
              </w:rPr>
              <w:t>Chapitre 02 : Le Matériel et Les Méthodes</w:t>
            </w:r>
            <w:r>
              <w:rPr>
                <w:webHidden/>
              </w:rPr>
              <w:tab/>
            </w:r>
            <w:r>
              <w:rPr>
                <w:webHidden/>
              </w:rPr>
              <w:fldChar w:fldCharType="begin"/>
            </w:r>
            <w:r>
              <w:rPr>
                <w:webHidden/>
              </w:rPr>
              <w:instrText xml:space="preserve"> PAGEREF _Toc202476512 \h </w:instrText>
            </w:r>
            <w:r>
              <w:rPr>
                <w:webHidden/>
              </w:rPr>
            </w:r>
            <w:r>
              <w:rPr>
                <w:webHidden/>
              </w:rPr>
              <w:fldChar w:fldCharType="separate"/>
            </w:r>
            <w:r w:rsidR="00802E3C">
              <w:rPr>
                <w:webHidden/>
              </w:rPr>
              <w:t>36</w:t>
            </w:r>
            <w:r>
              <w:rPr>
                <w:webHidden/>
              </w:rPr>
              <w:fldChar w:fldCharType="end"/>
            </w:r>
          </w:hyperlink>
        </w:p>
        <w:p w14:paraId="494AC4B9" w14:textId="05EE5AF1"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513" w:history="1">
            <w:r w:rsidRPr="005A4750">
              <w:rPr>
                <w:rStyle w:val="Lienhypertexte"/>
              </w:rPr>
              <w:t>II.1 Le choix des molécules</w:t>
            </w:r>
            <w:r>
              <w:rPr>
                <w:webHidden/>
              </w:rPr>
              <w:tab/>
            </w:r>
            <w:r>
              <w:rPr>
                <w:webHidden/>
              </w:rPr>
              <w:fldChar w:fldCharType="begin"/>
            </w:r>
            <w:r>
              <w:rPr>
                <w:webHidden/>
              </w:rPr>
              <w:instrText xml:space="preserve"> PAGEREF _Toc202476513 \h </w:instrText>
            </w:r>
            <w:r>
              <w:rPr>
                <w:webHidden/>
              </w:rPr>
            </w:r>
            <w:r>
              <w:rPr>
                <w:webHidden/>
              </w:rPr>
              <w:fldChar w:fldCharType="separate"/>
            </w:r>
            <w:r w:rsidR="00802E3C">
              <w:rPr>
                <w:webHidden/>
              </w:rPr>
              <w:t>36</w:t>
            </w:r>
            <w:r>
              <w:rPr>
                <w:webHidden/>
              </w:rPr>
              <w:fldChar w:fldCharType="end"/>
            </w:r>
          </w:hyperlink>
        </w:p>
        <w:p w14:paraId="5469C9F8" w14:textId="7F752B96"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14" w:history="1">
            <w:r w:rsidRPr="005A4750">
              <w:rPr>
                <w:rStyle w:val="Lienhypertexte"/>
                <w:rFonts w:ascii="Times New Roman Regular" w:hAnsi="Times New Roman Regular" w:cs="Times New Roman Regular"/>
                <w:noProof/>
              </w:rPr>
              <w:t>II.1.1 Le récepteur</w:t>
            </w:r>
            <w:r>
              <w:rPr>
                <w:noProof/>
                <w:webHidden/>
              </w:rPr>
              <w:tab/>
            </w:r>
            <w:r>
              <w:rPr>
                <w:noProof/>
                <w:webHidden/>
              </w:rPr>
              <w:fldChar w:fldCharType="begin"/>
            </w:r>
            <w:r>
              <w:rPr>
                <w:noProof/>
                <w:webHidden/>
              </w:rPr>
              <w:instrText xml:space="preserve"> PAGEREF _Toc202476514 \h </w:instrText>
            </w:r>
            <w:r>
              <w:rPr>
                <w:noProof/>
                <w:webHidden/>
              </w:rPr>
            </w:r>
            <w:r>
              <w:rPr>
                <w:noProof/>
                <w:webHidden/>
              </w:rPr>
              <w:fldChar w:fldCharType="separate"/>
            </w:r>
            <w:r w:rsidR="00802E3C">
              <w:rPr>
                <w:noProof/>
                <w:webHidden/>
              </w:rPr>
              <w:t>36</w:t>
            </w:r>
            <w:r>
              <w:rPr>
                <w:noProof/>
                <w:webHidden/>
              </w:rPr>
              <w:fldChar w:fldCharType="end"/>
            </w:r>
          </w:hyperlink>
        </w:p>
        <w:p w14:paraId="797603FC" w14:textId="616F0FA8"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15" w:history="1">
            <w:r w:rsidRPr="005A4750">
              <w:rPr>
                <w:rStyle w:val="Lienhypertexte"/>
                <w:rFonts w:ascii="Times New Roman Regular" w:hAnsi="Times New Roman Regular" w:cs="Times New Roman Regular"/>
                <w:noProof/>
              </w:rPr>
              <w:t xml:space="preserve">II.1.1.1 Les critères de choix du </w:t>
            </w:r>
            <w:r w:rsidRPr="00E23B4E">
              <w:rPr>
                <w:rStyle w:val="Lienhypertexte"/>
                <w:rFonts w:ascii="Times New Roman Regular" w:hAnsi="Times New Roman Regular" w:cs="Times New Roman Regular"/>
                <w:i/>
                <w:iCs/>
                <w:noProof/>
              </w:rPr>
              <w:t>Bgl3</w:t>
            </w:r>
            <w:r>
              <w:rPr>
                <w:noProof/>
                <w:webHidden/>
              </w:rPr>
              <w:tab/>
            </w:r>
            <w:r>
              <w:rPr>
                <w:noProof/>
                <w:webHidden/>
              </w:rPr>
              <w:fldChar w:fldCharType="begin"/>
            </w:r>
            <w:r>
              <w:rPr>
                <w:noProof/>
                <w:webHidden/>
              </w:rPr>
              <w:instrText xml:space="preserve"> PAGEREF _Toc202476515 \h </w:instrText>
            </w:r>
            <w:r>
              <w:rPr>
                <w:noProof/>
                <w:webHidden/>
              </w:rPr>
            </w:r>
            <w:r>
              <w:rPr>
                <w:noProof/>
                <w:webHidden/>
              </w:rPr>
              <w:fldChar w:fldCharType="separate"/>
            </w:r>
            <w:r w:rsidR="00802E3C">
              <w:rPr>
                <w:noProof/>
                <w:webHidden/>
              </w:rPr>
              <w:t>36</w:t>
            </w:r>
            <w:r>
              <w:rPr>
                <w:noProof/>
                <w:webHidden/>
              </w:rPr>
              <w:fldChar w:fldCharType="end"/>
            </w:r>
          </w:hyperlink>
        </w:p>
        <w:p w14:paraId="3F83D308" w14:textId="4F1C2FAC"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16" w:history="1">
            <w:r w:rsidRPr="005A4750">
              <w:rPr>
                <w:rStyle w:val="Lienhypertexte"/>
                <w:rFonts w:ascii="Times New Roman Regular" w:hAnsi="Times New Roman Regular" w:cs="Times New Roman Regular"/>
                <w:noProof/>
              </w:rPr>
              <w:t xml:space="preserve">II.1.1.2. Les informations sur l'enzyme </w:t>
            </w:r>
            <w:r w:rsidRPr="005A4750">
              <w:rPr>
                <w:rStyle w:val="Lienhypertexte"/>
                <w:rFonts w:ascii="Times New Roman Regular" w:hAnsi="Times New Roman Regular" w:cs="Times New Roman Regular"/>
                <w:i/>
                <w:iCs/>
                <w:noProof/>
              </w:rPr>
              <w:t>Bgl3</w:t>
            </w:r>
            <w:r>
              <w:rPr>
                <w:noProof/>
                <w:webHidden/>
              </w:rPr>
              <w:tab/>
            </w:r>
            <w:r>
              <w:rPr>
                <w:noProof/>
                <w:webHidden/>
              </w:rPr>
              <w:fldChar w:fldCharType="begin"/>
            </w:r>
            <w:r>
              <w:rPr>
                <w:noProof/>
                <w:webHidden/>
              </w:rPr>
              <w:instrText xml:space="preserve"> PAGEREF _Toc202476516 \h </w:instrText>
            </w:r>
            <w:r>
              <w:rPr>
                <w:noProof/>
                <w:webHidden/>
              </w:rPr>
            </w:r>
            <w:r>
              <w:rPr>
                <w:noProof/>
                <w:webHidden/>
              </w:rPr>
              <w:fldChar w:fldCharType="separate"/>
            </w:r>
            <w:r w:rsidR="00802E3C">
              <w:rPr>
                <w:noProof/>
                <w:webHidden/>
              </w:rPr>
              <w:t>37</w:t>
            </w:r>
            <w:r>
              <w:rPr>
                <w:noProof/>
                <w:webHidden/>
              </w:rPr>
              <w:fldChar w:fldCharType="end"/>
            </w:r>
          </w:hyperlink>
        </w:p>
        <w:p w14:paraId="3F43B6BE" w14:textId="2F341A28"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17" w:history="1">
            <w:r w:rsidRPr="005A4750">
              <w:rPr>
                <w:rStyle w:val="Lienhypertexte"/>
                <w:rFonts w:ascii="Times New Roman Regular" w:hAnsi="Times New Roman Regular" w:cs="Times New Roman Regular"/>
                <w:noProof/>
              </w:rPr>
              <w:t>II.1.1.3.</w:t>
            </w:r>
            <w:r w:rsidRPr="005A4750">
              <w:rPr>
                <w:rStyle w:val="Lienhypertexte"/>
                <w:noProof/>
              </w:rPr>
              <w:t xml:space="preserve"> </w:t>
            </w:r>
            <w:r w:rsidRPr="005A4750">
              <w:rPr>
                <w:rStyle w:val="Lienhypertexte"/>
                <w:rFonts w:ascii="Times New Roman Regular" w:hAnsi="Times New Roman Regular" w:cs="Times New Roman Regular"/>
                <w:noProof/>
              </w:rPr>
              <w:t xml:space="preserve">Les caractéristiques biochimiques de l'enzyme </w:t>
            </w:r>
            <w:r w:rsidRPr="00E23B4E">
              <w:rPr>
                <w:rStyle w:val="Lienhypertexte"/>
                <w:rFonts w:ascii="Times New Roman Regular" w:hAnsi="Times New Roman Regular" w:cs="Times New Roman Regular"/>
                <w:i/>
                <w:iCs/>
                <w:noProof/>
              </w:rPr>
              <w:t>Bgl3</w:t>
            </w:r>
            <w:r>
              <w:rPr>
                <w:noProof/>
                <w:webHidden/>
              </w:rPr>
              <w:tab/>
            </w:r>
            <w:r>
              <w:rPr>
                <w:noProof/>
                <w:webHidden/>
              </w:rPr>
              <w:fldChar w:fldCharType="begin"/>
            </w:r>
            <w:r>
              <w:rPr>
                <w:noProof/>
                <w:webHidden/>
              </w:rPr>
              <w:instrText xml:space="preserve"> PAGEREF _Toc202476517 \h </w:instrText>
            </w:r>
            <w:r>
              <w:rPr>
                <w:noProof/>
                <w:webHidden/>
              </w:rPr>
            </w:r>
            <w:r>
              <w:rPr>
                <w:noProof/>
                <w:webHidden/>
              </w:rPr>
              <w:fldChar w:fldCharType="separate"/>
            </w:r>
            <w:r w:rsidR="00802E3C">
              <w:rPr>
                <w:noProof/>
                <w:webHidden/>
              </w:rPr>
              <w:t>38</w:t>
            </w:r>
            <w:r>
              <w:rPr>
                <w:noProof/>
                <w:webHidden/>
              </w:rPr>
              <w:fldChar w:fldCharType="end"/>
            </w:r>
          </w:hyperlink>
        </w:p>
        <w:p w14:paraId="23C672E3" w14:textId="2691990D"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18" w:history="1">
            <w:r w:rsidRPr="005A4750">
              <w:rPr>
                <w:rStyle w:val="Lienhypertexte"/>
                <w:rFonts w:ascii="Times New Roman Regular" w:hAnsi="Times New Roman Regular" w:cs="Times New Roman Regular"/>
                <w:noProof/>
              </w:rPr>
              <w:t>II.1.2 Le ligand</w:t>
            </w:r>
            <w:r>
              <w:rPr>
                <w:noProof/>
                <w:webHidden/>
              </w:rPr>
              <w:tab/>
            </w:r>
            <w:r>
              <w:rPr>
                <w:noProof/>
                <w:webHidden/>
              </w:rPr>
              <w:fldChar w:fldCharType="begin"/>
            </w:r>
            <w:r>
              <w:rPr>
                <w:noProof/>
                <w:webHidden/>
              </w:rPr>
              <w:instrText xml:space="preserve"> PAGEREF _Toc202476518 \h </w:instrText>
            </w:r>
            <w:r>
              <w:rPr>
                <w:noProof/>
                <w:webHidden/>
              </w:rPr>
            </w:r>
            <w:r>
              <w:rPr>
                <w:noProof/>
                <w:webHidden/>
              </w:rPr>
              <w:fldChar w:fldCharType="separate"/>
            </w:r>
            <w:r w:rsidR="00802E3C">
              <w:rPr>
                <w:noProof/>
                <w:webHidden/>
              </w:rPr>
              <w:t>38</w:t>
            </w:r>
            <w:r>
              <w:rPr>
                <w:noProof/>
                <w:webHidden/>
              </w:rPr>
              <w:fldChar w:fldCharType="end"/>
            </w:r>
          </w:hyperlink>
        </w:p>
        <w:p w14:paraId="0F323C78" w14:textId="0EB4A720"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519" w:history="1">
            <w:r w:rsidRPr="005A4750">
              <w:rPr>
                <w:rStyle w:val="Lienhypertexte"/>
                <w:lang w:eastAsia="fr-FR"/>
              </w:rPr>
              <w:t>II.2</w:t>
            </w:r>
            <w:r w:rsidRPr="005A4750">
              <w:rPr>
                <w:rStyle w:val="Lienhypertexte"/>
              </w:rPr>
              <w:t xml:space="preserve"> La préparation des structures moléculaires</w:t>
            </w:r>
            <w:r>
              <w:rPr>
                <w:webHidden/>
              </w:rPr>
              <w:tab/>
            </w:r>
            <w:r>
              <w:rPr>
                <w:webHidden/>
              </w:rPr>
              <w:fldChar w:fldCharType="begin"/>
            </w:r>
            <w:r>
              <w:rPr>
                <w:webHidden/>
              </w:rPr>
              <w:instrText xml:space="preserve"> PAGEREF _Toc202476519 \h </w:instrText>
            </w:r>
            <w:r>
              <w:rPr>
                <w:webHidden/>
              </w:rPr>
            </w:r>
            <w:r>
              <w:rPr>
                <w:webHidden/>
              </w:rPr>
              <w:fldChar w:fldCharType="separate"/>
            </w:r>
            <w:r w:rsidR="00802E3C">
              <w:rPr>
                <w:webHidden/>
              </w:rPr>
              <w:t>39</w:t>
            </w:r>
            <w:r>
              <w:rPr>
                <w:webHidden/>
              </w:rPr>
              <w:fldChar w:fldCharType="end"/>
            </w:r>
          </w:hyperlink>
        </w:p>
        <w:p w14:paraId="15467E72" w14:textId="0FDA9CED"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20" w:history="1">
            <w:r w:rsidRPr="005A4750">
              <w:rPr>
                <w:rStyle w:val="Lienhypertexte"/>
                <w:rFonts w:ascii="Times New Roman Regular" w:hAnsi="Times New Roman Regular" w:cs="Times New Roman Regular"/>
                <w:noProof/>
              </w:rPr>
              <w:t>II.2.1 L’obtention de la séquence protéique</w:t>
            </w:r>
            <w:r>
              <w:rPr>
                <w:noProof/>
                <w:webHidden/>
              </w:rPr>
              <w:tab/>
            </w:r>
            <w:r>
              <w:rPr>
                <w:noProof/>
                <w:webHidden/>
              </w:rPr>
              <w:fldChar w:fldCharType="begin"/>
            </w:r>
            <w:r>
              <w:rPr>
                <w:noProof/>
                <w:webHidden/>
              </w:rPr>
              <w:instrText xml:space="preserve"> PAGEREF _Toc202476520 \h </w:instrText>
            </w:r>
            <w:r>
              <w:rPr>
                <w:noProof/>
                <w:webHidden/>
              </w:rPr>
            </w:r>
            <w:r>
              <w:rPr>
                <w:noProof/>
                <w:webHidden/>
              </w:rPr>
              <w:fldChar w:fldCharType="separate"/>
            </w:r>
            <w:r w:rsidR="00802E3C">
              <w:rPr>
                <w:noProof/>
                <w:webHidden/>
              </w:rPr>
              <w:t>39</w:t>
            </w:r>
            <w:r>
              <w:rPr>
                <w:noProof/>
                <w:webHidden/>
              </w:rPr>
              <w:fldChar w:fldCharType="end"/>
            </w:r>
          </w:hyperlink>
        </w:p>
        <w:p w14:paraId="4C6D8D64" w14:textId="62E8AA4F"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21" w:history="1">
            <w:r w:rsidRPr="005A4750">
              <w:rPr>
                <w:rStyle w:val="Lienhypertexte"/>
                <w:rFonts w:ascii="Times New Roman Regular" w:hAnsi="Times New Roman Regular" w:cs="Times New Roman Regular"/>
                <w:noProof/>
              </w:rPr>
              <w:t>II.2.1.1 Le récepteur</w:t>
            </w:r>
            <w:r>
              <w:rPr>
                <w:noProof/>
                <w:webHidden/>
              </w:rPr>
              <w:tab/>
            </w:r>
            <w:r>
              <w:rPr>
                <w:noProof/>
                <w:webHidden/>
              </w:rPr>
              <w:fldChar w:fldCharType="begin"/>
            </w:r>
            <w:r>
              <w:rPr>
                <w:noProof/>
                <w:webHidden/>
              </w:rPr>
              <w:instrText xml:space="preserve"> PAGEREF _Toc202476521 \h </w:instrText>
            </w:r>
            <w:r>
              <w:rPr>
                <w:noProof/>
                <w:webHidden/>
              </w:rPr>
            </w:r>
            <w:r>
              <w:rPr>
                <w:noProof/>
                <w:webHidden/>
              </w:rPr>
              <w:fldChar w:fldCharType="separate"/>
            </w:r>
            <w:r w:rsidR="00802E3C">
              <w:rPr>
                <w:noProof/>
                <w:webHidden/>
              </w:rPr>
              <w:t>39</w:t>
            </w:r>
            <w:r>
              <w:rPr>
                <w:noProof/>
                <w:webHidden/>
              </w:rPr>
              <w:fldChar w:fldCharType="end"/>
            </w:r>
          </w:hyperlink>
        </w:p>
        <w:p w14:paraId="21D61517" w14:textId="64FB00AD" w:rsidR="006262EA" w:rsidRDefault="006262EA">
          <w:pPr>
            <w:pStyle w:val="TM3"/>
            <w:tabs>
              <w:tab w:val="right" w:leader="dot" w:pos="9062"/>
            </w:tabs>
            <w:rPr>
              <w:rFonts w:asciiTheme="minorHAnsi" w:eastAsiaTheme="minorEastAsia" w:hAnsiTheme="minorHAnsi"/>
              <w:noProof/>
              <w:kern w:val="2"/>
              <w:szCs w:val="24"/>
              <w:lang w:eastAsia="fr-FR"/>
              <w14:ligatures w14:val="standardContextual"/>
            </w:rPr>
          </w:pPr>
          <w:hyperlink w:anchor="_Toc202476522" w:history="1">
            <w:r w:rsidRPr="005A4750">
              <w:rPr>
                <w:rStyle w:val="Lienhypertexte"/>
                <w:rFonts w:ascii="Times New Roman Regular" w:hAnsi="Times New Roman Regular" w:cs="Times New Roman Regular"/>
                <w:noProof/>
              </w:rPr>
              <w:t>II.2.1.2 Le ligand</w:t>
            </w:r>
            <w:r>
              <w:rPr>
                <w:noProof/>
                <w:webHidden/>
              </w:rPr>
              <w:tab/>
            </w:r>
            <w:r>
              <w:rPr>
                <w:noProof/>
                <w:webHidden/>
              </w:rPr>
              <w:fldChar w:fldCharType="begin"/>
            </w:r>
            <w:r>
              <w:rPr>
                <w:noProof/>
                <w:webHidden/>
              </w:rPr>
              <w:instrText xml:space="preserve"> PAGEREF _Toc202476522 \h </w:instrText>
            </w:r>
            <w:r>
              <w:rPr>
                <w:noProof/>
                <w:webHidden/>
              </w:rPr>
            </w:r>
            <w:r>
              <w:rPr>
                <w:noProof/>
                <w:webHidden/>
              </w:rPr>
              <w:fldChar w:fldCharType="separate"/>
            </w:r>
            <w:r w:rsidR="00802E3C">
              <w:rPr>
                <w:noProof/>
                <w:webHidden/>
              </w:rPr>
              <w:t>40</w:t>
            </w:r>
            <w:r>
              <w:rPr>
                <w:noProof/>
                <w:webHidden/>
              </w:rPr>
              <w:fldChar w:fldCharType="end"/>
            </w:r>
          </w:hyperlink>
        </w:p>
        <w:p w14:paraId="2CF3CC14" w14:textId="5676E8C6"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23" w:history="1">
            <w:r w:rsidRPr="005A4750">
              <w:rPr>
                <w:rStyle w:val="Lienhypertexte"/>
                <w:rFonts w:ascii="Times New Roman Regular" w:hAnsi="Times New Roman Regular" w:cs="Times New Roman Regular"/>
                <w:noProof/>
              </w:rPr>
              <w:t>II.2.2 Pré-traitement des molécules choisis (beta-glucosidase et cellobiose) :</w:t>
            </w:r>
            <w:r>
              <w:rPr>
                <w:noProof/>
                <w:webHidden/>
              </w:rPr>
              <w:tab/>
            </w:r>
            <w:r>
              <w:rPr>
                <w:noProof/>
                <w:webHidden/>
              </w:rPr>
              <w:fldChar w:fldCharType="begin"/>
            </w:r>
            <w:r>
              <w:rPr>
                <w:noProof/>
                <w:webHidden/>
              </w:rPr>
              <w:instrText xml:space="preserve"> PAGEREF _Toc202476523 \h </w:instrText>
            </w:r>
            <w:r>
              <w:rPr>
                <w:noProof/>
                <w:webHidden/>
              </w:rPr>
            </w:r>
            <w:r>
              <w:rPr>
                <w:noProof/>
                <w:webHidden/>
              </w:rPr>
              <w:fldChar w:fldCharType="separate"/>
            </w:r>
            <w:r w:rsidR="00802E3C">
              <w:rPr>
                <w:noProof/>
                <w:webHidden/>
              </w:rPr>
              <w:t>41</w:t>
            </w:r>
            <w:r>
              <w:rPr>
                <w:noProof/>
                <w:webHidden/>
              </w:rPr>
              <w:fldChar w:fldCharType="end"/>
            </w:r>
          </w:hyperlink>
        </w:p>
        <w:p w14:paraId="1FE8E200" w14:textId="10887304" w:rsidR="006262EA" w:rsidRPr="00E23B4E" w:rsidRDefault="006262EA" w:rsidP="00E23B4E">
          <w:pPr>
            <w:pStyle w:val="TM1"/>
            <w:rPr>
              <w:rFonts w:asciiTheme="minorHAnsi" w:eastAsiaTheme="minorEastAsia" w:hAnsiTheme="minorHAnsi"/>
              <w:kern w:val="2"/>
              <w:szCs w:val="24"/>
              <w:lang w:eastAsia="fr-FR"/>
              <w14:ligatures w14:val="standardContextual"/>
            </w:rPr>
          </w:pPr>
          <w:hyperlink w:anchor="_Toc202476524" w:history="1">
            <w:r w:rsidRPr="00E23B4E">
              <w:rPr>
                <w:rStyle w:val="Lienhypertexte"/>
              </w:rPr>
              <w:t>II.3. Exécution du Docking Moléculaire avec AutoDock Vina</w:t>
            </w:r>
            <w:r w:rsidRPr="00E23B4E">
              <w:rPr>
                <w:webHidden/>
              </w:rPr>
              <w:tab/>
            </w:r>
            <w:r w:rsidRPr="00E23B4E">
              <w:rPr>
                <w:webHidden/>
              </w:rPr>
              <w:fldChar w:fldCharType="begin"/>
            </w:r>
            <w:r w:rsidRPr="00E23B4E">
              <w:rPr>
                <w:webHidden/>
              </w:rPr>
              <w:instrText xml:space="preserve"> PAGEREF _Toc202476524 \h </w:instrText>
            </w:r>
            <w:r w:rsidRPr="00E23B4E">
              <w:rPr>
                <w:webHidden/>
              </w:rPr>
            </w:r>
            <w:r w:rsidRPr="00E23B4E">
              <w:rPr>
                <w:webHidden/>
              </w:rPr>
              <w:fldChar w:fldCharType="separate"/>
            </w:r>
            <w:r w:rsidR="00802E3C">
              <w:rPr>
                <w:webHidden/>
              </w:rPr>
              <w:t>44</w:t>
            </w:r>
            <w:r w:rsidRPr="00E23B4E">
              <w:rPr>
                <w:webHidden/>
              </w:rPr>
              <w:fldChar w:fldCharType="end"/>
            </w:r>
          </w:hyperlink>
        </w:p>
        <w:p w14:paraId="4432DF75" w14:textId="6BACF645"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25" w:history="1">
            <w:r w:rsidRPr="005A4750">
              <w:rPr>
                <w:rStyle w:val="Lienhypertexte"/>
                <w:noProof/>
              </w:rPr>
              <w:t>II.3.1 Préparation du système</w:t>
            </w:r>
            <w:r>
              <w:rPr>
                <w:noProof/>
                <w:webHidden/>
              </w:rPr>
              <w:tab/>
            </w:r>
            <w:r>
              <w:rPr>
                <w:noProof/>
                <w:webHidden/>
              </w:rPr>
              <w:fldChar w:fldCharType="begin"/>
            </w:r>
            <w:r>
              <w:rPr>
                <w:noProof/>
                <w:webHidden/>
              </w:rPr>
              <w:instrText xml:space="preserve"> PAGEREF _Toc202476525 \h </w:instrText>
            </w:r>
            <w:r>
              <w:rPr>
                <w:noProof/>
                <w:webHidden/>
              </w:rPr>
            </w:r>
            <w:r>
              <w:rPr>
                <w:noProof/>
                <w:webHidden/>
              </w:rPr>
              <w:fldChar w:fldCharType="separate"/>
            </w:r>
            <w:r w:rsidR="00802E3C">
              <w:rPr>
                <w:noProof/>
                <w:webHidden/>
              </w:rPr>
              <w:t>44</w:t>
            </w:r>
            <w:r>
              <w:rPr>
                <w:noProof/>
                <w:webHidden/>
              </w:rPr>
              <w:fldChar w:fldCharType="end"/>
            </w:r>
          </w:hyperlink>
        </w:p>
        <w:p w14:paraId="6EB373F4" w14:textId="2F403151"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26" w:history="1">
            <w:r w:rsidRPr="005A4750">
              <w:rPr>
                <w:rStyle w:val="Lienhypertexte"/>
                <w:noProof/>
              </w:rPr>
              <w:t>II.3.2 Téléchargement des fichiers des logiciels</w:t>
            </w:r>
            <w:r>
              <w:rPr>
                <w:noProof/>
                <w:webHidden/>
              </w:rPr>
              <w:tab/>
            </w:r>
            <w:r>
              <w:rPr>
                <w:noProof/>
                <w:webHidden/>
              </w:rPr>
              <w:fldChar w:fldCharType="begin"/>
            </w:r>
            <w:r>
              <w:rPr>
                <w:noProof/>
                <w:webHidden/>
              </w:rPr>
              <w:instrText xml:space="preserve"> PAGEREF _Toc202476526 \h </w:instrText>
            </w:r>
            <w:r>
              <w:rPr>
                <w:noProof/>
                <w:webHidden/>
              </w:rPr>
            </w:r>
            <w:r>
              <w:rPr>
                <w:noProof/>
                <w:webHidden/>
              </w:rPr>
              <w:fldChar w:fldCharType="separate"/>
            </w:r>
            <w:r w:rsidR="00802E3C">
              <w:rPr>
                <w:noProof/>
                <w:webHidden/>
              </w:rPr>
              <w:t>45</w:t>
            </w:r>
            <w:r>
              <w:rPr>
                <w:noProof/>
                <w:webHidden/>
              </w:rPr>
              <w:fldChar w:fldCharType="end"/>
            </w:r>
          </w:hyperlink>
        </w:p>
        <w:p w14:paraId="7574396B" w14:textId="31D9EC14"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27" w:history="1">
            <w:r w:rsidRPr="005A4750">
              <w:rPr>
                <w:rStyle w:val="Lienhypertexte"/>
                <w:noProof/>
              </w:rPr>
              <w:t>II.3.3 Installation des logiciels</w:t>
            </w:r>
            <w:r>
              <w:rPr>
                <w:noProof/>
                <w:webHidden/>
              </w:rPr>
              <w:tab/>
            </w:r>
            <w:r>
              <w:rPr>
                <w:noProof/>
                <w:webHidden/>
              </w:rPr>
              <w:fldChar w:fldCharType="begin"/>
            </w:r>
            <w:r>
              <w:rPr>
                <w:noProof/>
                <w:webHidden/>
              </w:rPr>
              <w:instrText xml:space="preserve"> PAGEREF _Toc202476527 \h </w:instrText>
            </w:r>
            <w:r>
              <w:rPr>
                <w:noProof/>
                <w:webHidden/>
              </w:rPr>
            </w:r>
            <w:r>
              <w:rPr>
                <w:noProof/>
                <w:webHidden/>
              </w:rPr>
              <w:fldChar w:fldCharType="separate"/>
            </w:r>
            <w:r w:rsidR="00802E3C">
              <w:rPr>
                <w:noProof/>
                <w:webHidden/>
              </w:rPr>
              <w:t>46</w:t>
            </w:r>
            <w:r>
              <w:rPr>
                <w:noProof/>
                <w:webHidden/>
              </w:rPr>
              <w:fldChar w:fldCharType="end"/>
            </w:r>
          </w:hyperlink>
        </w:p>
        <w:p w14:paraId="06CBBFBA" w14:textId="652E20AD"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28" w:history="1">
            <w:r w:rsidRPr="005A4750">
              <w:rPr>
                <w:rStyle w:val="Lienhypertexte"/>
                <w:noProof/>
              </w:rPr>
              <w:t>II.3.4 Création des alias</w:t>
            </w:r>
            <w:r>
              <w:rPr>
                <w:noProof/>
                <w:webHidden/>
              </w:rPr>
              <w:tab/>
            </w:r>
            <w:r>
              <w:rPr>
                <w:noProof/>
                <w:webHidden/>
              </w:rPr>
              <w:fldChar w:fldCharType="begin"/>
            </w:r>
            <w:r>
              <w:rPr>
                <w:noProof/>
                <w:webHidden/>
              </w:rPr>
              <w:instrText xml:space="preserve"> PAGEREF _Toc202476528 \h </w:instrText>
            </w:r>
            <w:r>
              <w:rPr>
                <w:noProof/>
                <w:webHidden/>
              </w:rPr>
            </w:r>
            <w:r>
              <w:rPr>
                <w:noProof/>
                <w:webHidden/>
              </w:rPr>
              <w:fldChar w:fldCharType="separate"/>
            </w:r>
            <w:r w:rsidR="00802E3C">
              <w:rPr>
                <w:noProof/>
                <w:webHidden/>
              </w:rPr>
              <w:t>47</w:t>
            </w:r>
            <w:r>
              <w:rPr>
                <w:noProof/>
                <w:webHidden/>
              </w:rPr>
              <w:fldChar w:fldCharType="end"/>
            </w:r>
          </w:hyperlink>
        </w:p>
        <w:p w14:paraId="5186EDCE" w14:textId="1D26E9AF"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29" w:history="1">
            <w:r w:rsidRPr="005A4750">
              <w:rPr>
                <w:rStyle w:val="Lienhypertexte"/>
                <w:noProof/>
              </w:rPr>
              <w:t xml:space="preserve">II.3.5 Lancer le Docking de la </w:t>
            </w:r>
            <w:r w:rsidRPr="005A4750">
              <w:rPr>
                <w:rStyle w:val="Lienhypertexte"/>
                <w:i/>
                <w:iCs/>
                <w:noProof/>
              </w:rPr>
              <w:t>Bgl3</w:t>
            </w:r>
            <w:r w:rsidRPr="005A4750">
              <w:rPr>
                <w:rStyle w:val="Lienhypertexte"/>
                <w:noProof/>
              </w:rPr>
              <w:t xml:space="preserve"> et la cellobiose</w:t>
            </w:r>
            <w:r>
              <w:rPr>
                <w:noProof/>
                <w:webHidden/>
              </w:rPr>
              <w:tab/>
            </w:r>
            <w:r>
              <w:rPr>
                <w:noProof/>
                <w:webHidden/>
              </w:rPr>
              <w:fldChar w:fldCharType="begin"/>
            </w:r>
            <w:r>
              <w:rPr>
                <w:noProof/>
                <w:webHidden/>
              </w:rPr>
              <w:instrText xml:space="preserve"> PAGEREF _Toc202476529 \h </w:instrText>
            </w:r>
            <w:r>
              <w:rPr>
                <w:noProof/>
                <w:webHidden/>
              </w:rPr>
            </w:r>
            <w:r>
              <w:rPr>
                <w:noProof/>
                <w:webHidden/>
              </w:rPr>
              <w:fldChar w:fldCharType="separate"/>
            </w:r>
            <w:r w:rsidR="00802E3C">
              <w:rPr>
                <w:noProof/>
                <w:webHidden/>
              </w:rPr>
              <w:t>49</w:t>
            </w:r>
            <w:r>
              <w:rPr>
                <w:noProof/>
                <w:webHidden/>
              </w:rPr>
              <w:fldChar w:fldCharType="end"/>
            </w:r>
          </w:hyperlink>
        </w:p>
        <w:p w14:paraId="405DCA42" w14:textId="350F6198" w:rsidR="006262EA" w:rsidRPr="000074E4" w:rsidRDefault="006262EA" w:rsidP="00E23B4E">
          <w:pPr>
            <w:pStyle w:val="TM1"/>
            <w:rPr>
              <w:rFonts w:asciiTheme="minorHAnsi" w:eastAsiaTheme="minorEastAsia" w:hAnsiTheme="minorHAnsi"/>
              <w:kern w:val="2"/>
              <w:szCs w:val="24"/>
              <w:lang w:eastAsia="fr-FR"/>
              <w14:ligatures w14:val="standardContextual"/>
            </w:rPr>
          </w:pPr>
          <w:hyperlink w:anchor="_Toc202476530" w:history="1">
            <w:r w:rsidRPr="000074E4">
              <w:rPr>
                <w:rStyle w:val="Lienhypertexte"/>
              </w:rPr>
              <w:t>Chapitre 03 : Résultats et Discussion</w:t>
            </w:r>
            <w:r w:rsidRPr="000074E4">
              <w:rPr>
                <w:webHidden/>
              </w:rPr>
              <w:tab/>
            </w:r>
            <w:r w:rsidRPr="000074E4">
              <w:rPr>
                <w:webHidden/>
              </w:rPr>
              <w:fldChar w:fldCharType="begin"/>
            </w:r>
            <w:r w:rsidRPr="000074E4">
              <w:rPr>
                <w:webHidden/>
              </w:rPr>
              <w:instrText xml:space="preserve"> PAGEREF _Toc202476530 \h </w:instrText>
            </w:r>
            <w:r w:rsidRPr="000074E4">
              <w:rPr>
                <w:webHidden/>
              </w:rPr>
            </w:r>
            <w:r w:rsidRPr="000074E4">
              <w:rPr>
                <w:webHidden/>
              </w:rPr>
              <w:fldChar w:fldCharType="separate"/>
            </w:r>
            <w:r w:rsidR="00802E3C">
              <w:rPr>
                <w:webHidden/>
              </w:rPr>
              <w:t>50</w:t>
            </w:r>
            <w:r w:rsidRPr="000074E4">
              <w:rPr>
                <w:webHidden/>
              </w:rPr>
              <w:fldChar w:fldCharType="end"/>
            </w:r>
          </w:hyperlink>
        </w:p>
        <w:p w14:paraId="69251852" w14:textId="1FE221CD" w:rsidR="006262EA" w:rsidRPr="000074E4" w:rsidRDefault="006262EA" w:rsidP="00E23B4E">
          <w:pPr>
            <w:pStyle w:val="TM1"/>
            <w:rPr>
              <w:rFonts w:asciiTheme="minorHAnsi" w:eastAsiaTheme="minorEastAsia" w:hAnsiTheme="minorHAnsi"/>
              <w:kern w:val="2"/>
              <w:szCs w:val="24"/>
              <w:lang w:eastAsia="fr-FR"/>
              <w14:ligatures w14:val="standardContextual"/>
            </w:rPr>
          </w:pPr>
          <w:hyperlink w:anchor="_Toc202476531" w:history="1">
            <w:r w:rsidRPr="000074E4">
              <w:rPr>
                <w:rStyle w:val="Lienhypertexte"/>
                <w:i/>
                <w:iCs/>
              </w:rPr>
              <w:t>III.1. Résultats du Pré-traitement des molécules choisis (Bgl3 et cellobiose)</w:t>
            </w:r>
            <w:r w:rsidRPr="000074E4">
              <w:rPr>
                <w:webHidden/>
              </w:rPr>
              <w:tab/>
            </w:r>
            <w:r w:rsidRPr="000074E4">
              <w:rPr>
                <w:webHidden/>
              </w:rPr>
              <w:fldChar w:fldCharType="begin"/>
            </w:r>
            <w:r w:rsidRPr="000074E4">
              <w:rPr>
                <w:webHidden/>
              </w:rPr>
              <w:instrText xml:space="preserve"> PAGEREF _Toc202476531 \h </w:instrText>
            </w:r>
            <w:r w:rsidRPr="000074E4">
              <w:rPr>
                <w:webHidden/>
              </w:rPr>
            </w:r>
            <w:r w:rsidRPr="000074E4">
              <w:rPr>
                <w:webHidden/>
              </w:rPr>
              <w:fldChar w:fldCharType="separate"/>
            </w:r>
            <w:r w:rsidR="00802E3C">
              <w:rPr>
                <w:webHidden/>
              </w:rPr>
              <w:t>51</w:t>
            </w:r>
            <w:r w:rsidRPr="000074E4">
              <w:rPr>
                <w:webHidden/>
              </w:rPr>
              <w:fldChar w:fldCharType="end"/>
            </w:r>
          </w:hyperlink>
        </w:p>
        <w:p w14:paraId="4F22F388" w14:textId="0845E6FC" w:rsidR="006262EA" w:rsidRPr="000074E4" w:rsidRDefault="006262EA" w:rsidP="00E23B4E">
          <w:pPr>
            <w:pStyle w:val="TM1"/>
            <w:rPr>
              <w:rFonts w:asciiTheme="minorHAnsi" w:eastAsiaTheme="minorEastAsia" w:hAnsiTheme="minorHAnsi"/>
              <w:kern w:val="2"/>
              <w:szCs w:val="24"/>
              <w:lang w:eastAsia="fr-FR"/>
              <w14:ligatures w14:val="standardContextual"/>
            </w:rPr>
          </w:pPr>
          <w:hyperlink w:anchor="_Toc202476532" w:history="1">
            <w:r w:rsidRPr="000074E4">
              <w:rPr>
                <w:rStyle w:val="Lienhypertexte"/>
                <w:i/>
                <w:iCs/>
              </w:rPr>
              <w:t>III.2 Résultats du Docking moléculaire</w:t>
            </w:r>
            <w:r w:rsidRPr="000074E4">
              <w:rPr>
                <w:webHidden/>
              </w:rPr>
              <w:tab/>
            </w:r>
            <w:r w:rsidRPr="000074E4">
              <w:rPr>
                <w:webHidden/>
              </w:rPr>
              <w:fldChar w:fldCharType="begin"/>
            </w:r>
            <w:r w:rsidRPr="000074E4">
              <w:rPr>
                <w:webHidden/>
              </w:rPr>
              <w:instrText xml:space="preserve"> PAGEREF _Toc202476532 \h </w:instrText>
            </w:r>
            <w:r w:rsidRPr="000074E4">
              <w:rPr>
                <w:webHidden/>
              </w:rPr>
            </w:r>
            <w:r w:rsidRPr="000074E4">
              <w:rPr>
                <w:webHidden/>
              </w:rPr>
              <w:fldChar w:fldCharType="separate"/>
            </w:r>
            <w:r w:rsidR="00802E3C">
              <w:rPr>
                <w:webHidden/>
              </w:rPr>
              <w:t>54</w:t>
            </w:r>
            <w:r w:rsidRPr="000074E4">
              <w:rPr>
                <w:webHidden/>
              </w:rPr>
              <w:fldChar w:fldCharType="end"/>
            </w:r>
          </w:hyperlink>
        </w:p>
        <w:p w14:paraId="0AE577E9" w14:textId="2D4F4DC4"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33" w:history="1">
            <w:r w:rsidRPr="005A4750">
              <w:rPr>
                <w:rStyle w:val="Lienhypertexte"/>
                <w:noProof/>
              </w:rPr>
              <w:t>III.2.1 Blind-Docking basé sur la structure</w:t>
            </w:r>
            <w:r>
              <w:rPr>
                <w:noProof/>
                <w:webHidden/>
              </w:rPr>
              <w:tab/>
            </w:r>
            <w:r>
              <w:rPr>
                <w:noProof/>
                <w:webHidden/>
              </w:rPr>
              <w:fldChar w:fldCharType="begin"/>
            </w:r>
            <w:r>
              <w:rPr>
                <w:noProof/>
                <w:webHidden/>
              </w:rPr>
              <w:instrText xml:space="preserve"> PAGEREF _Toc202476533 \h </w:instrText>
            </w:r>
            <w:r>
              <w:rPr>
                <w:noProof/>
                <w:webHidden/>
              </w:rPr>
            </w:r>
            <w:r>
              <w:rPr>
                <w:noProof/>
                <w:webHidden/>
              </w:rPr>
              <w:fldChar w:fldCharType="separate"/>
            </w:r>
            <w:r w:rsidR="00802E3C">
              <w:rPr>
                <w:noProof/>
                <w:webHidden/>
              </w:rPr>
              <w:t>54</w:t>
            </w:r>
            <w:r>
              <w:rPr>
                <w:noProof/>
                <w:webHidden/>
              </w:rPr>
              <w:fldChar w:fldCharType="end"/>
            </w:r>
          </w:hyperlink>
        </w:p>
        <w:p w14:paraId="2035CE68" w14:textId="505F1D03"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34" w:history="1">
            <w:r w:rsidRPr="005A4750">
              <w:rPr>
                <w:rStyle w:val="Lienhypertexte"/>
                <w:noProof/>
              </w:rPr>
              <w:t>III.2.2 Blind-Docking basé sur un modèle</w:t>
            </w:r>
            <w:r>
              <w:rPr>
                <w:noProof/>
                <w:webHidden/>
              </w:rPr>
              <w:tab/>
            </w:r>
            <w:r>
              <w:rPr>
                <w:noProof/>
                <w:webHidden/>
              </w:rPr>
              <w:fldChar w:fldCharType="begin"/>
            </w:r>
            <w:r>
              <w:rPr>
                <w:noProof/>
                <w:webHidden/>
              </w:rPr>
              <w:instrText xml:space="preserve"> PAGEREF _Toc202476534 \h </w:instrText>
            </w:r>
            <w:r>
              <w:rPr>
                <w:noProof/>
                <w:webHidden/>
              </w:rPr>
            </w:r>
            <w:r>
              <w:rPr>
                <w:noProof/>
                <w:webHidden/>
              </w:rPr>
              <w:fldChar w:fldCharType="separate"/>
            </w:r>
            <w:r w:rsidR="00802E3C">
              <w:rPr>
                <w:noProof/>
                <w:webHidden/>
              </w:rPr>
              <w:t>56</w:t>
            </w:r>
            <w:r>
              <w:rPr>
                <w:noProof/>
                <w:webHidden/>
              </w:rPr>
              <w:fldChar w:fldCharType="end"/>
            </w:r>
          </w:hyperlink>
        </w:p>
        <w:p w14:paraId="4B3C3E6D" w14:textId="5F16151D" w:rsidR="006262EA" w:rsidRDefault="006262EA">
          <w:pPr>
            <w:pStyle w:val="TM2"/>
            <w:tabs>
              <w:tab w:val="right" w:leader="dot" w:pos="9062"/>
            </w:tabs>
            <w:rPr>
              <w:rFonts w:asciiTheme="minorHAnsi" w:eastAsiaTheme="minorEastAsia" w:hAnsiTheme="minorHAnsi"/>
              <w:noProof/>
              <w:kern w:val="2"/>
              <w:szCs w:val="24"/>
              <w:lang w:eastAsia="fr-FR"/>
              <w14:ligatures w14:val="standardContextual"/>
            </w:rPr>
          </w:pPr>
          <w:hyperlink w:anchor="_Toc202476535" w:history="1">
            <w:r w:rsidRPr="005A4750">
              <w:rPr>
                <w:rStyle w:val="Lienhypertexte"/>
                <w:noProof/>
              </w:rPr>
              <w:t>III.2.3 Cavités détectées et positions prédites de liaison au ligand</w:t>
            </w:r>
            <w:r>
              <w:rPr>
                <w:noProof/>
                <w:webHidden/>
              </w:rPr>
              <w:tab/>
            </w:r>
            <w:r>
              <w:rPr>
                <w:noProof/>
                <w:webHidden/>
              </w:rPr>
              <w:fldChar w:fldCharType="begin"/>
            </w:r>
            <w:r>
              <w:rPr>
                <w:noProof/>
                <w:webHidden/>
              </w:rPr>
              <w:instrText xml:space="preserve"> PAGEREF _Toc202476535 \h </w:instrText>
            </w:r>
            <w:r>
              <w:rPr>
                <w:noProof/>
                <w:webHidden/>
              </w:rPr>
            </w:r>
            <w:r>
              <w:rPr>
                <w:noProof/>
                <w:webHidden/>
              </w:rPr>
              <w:fldChar w:fldCharType="separate"/>
            </w:r>
            <w:r w:rsidR="00802E3C">
              <w:rPr>
                <w:noProof/>
                <w:webHidden/>
              </w:rPr>
              <w:t>57</w:t>
            </w:r>
            <w:r>
              <w:rPr>
                <w:noProof/>
                <w:webHidden/>
              </w:rPr>
              <w:fldChar w:fldCharType="end"/>
            </w:r>
          </w:hyperlink>
        </w:p>
        <w:p w14:paraId="6133C2D9" w14:textId="2080C5D3"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536" w:history="1">
            <w:r w:rsidRPr="005A4750">
              <w:rPr>
                <w:rStyle w:val="Lienhypertexte"/>
              </w:rPr>
              <w:t>Conclusion</w:t>
            </w:r>
            <w:r>
              <w:rPr>
                <w:webHidden/>
              </w:rPr>
              <w:tab/>
            </w:r>
            <w:r>
              <w:rPr>
                <w:webHidden/>
              </w:rPr>
              <w:fldChar w:fldCharType="begin"/>
            </w:r>
            <w:r>
              <w:rPr>
                <w:webHidden/>
              </w:rPr>
              <w:instrText xml:space="preserve"> PAGEREF _Toc202476536 \h </w:instrText>
            </w:r>
            <w:r>
              <w:rPr>
                <w:webHidden/>
              </w:rPr>
            </w:r>
            <w:r>
              <w:rPr>
                <w:webHidden/>
              </w:rPr>
              <w:fldChar w:fldCharType="separate"/>
            </w:r>
            <w:r w:rsidR="00802E3C">
              <w:rPr>
                <w:webHidden/>
              </w:rPr>
              <w:t>67</w:t>
            </w:r>
            <w:r>
              <w:rPr>
                <w:webHidden/>
              </w:rPr>
              <w:fldChar w:fldCharType="end"/>
            </w:r>
          </w:hyperlink>
        </w:p>
        <w:p w14:paraId="19C6E436" w14:textId="1F92BE49"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537" w:history="1">
            <w:r w:rsidRPr="005A4750">
              <w:rPr>
                <w:rStyle w:val="Lienhypertexte"/>
              </w:rPr>
              <w:t>Annexes</w:t>
            </w:r>
            <w:r>
              <w:rPr>
                <w:webHidden/>
              </w:rPr>
              <w:tab/>
            </w:r>
            <w:r>
              <w:rPr>
                <w:webHidden/>
              </w:rPr>
              <w:fldChar w:fldCharType="begin"/>
            </w:r>
            <w:r>
              <w:rPr>
                <w:webHidden/>
              </w:rPr>
              <w:instrText xml:space="preserve"> PAGEREF _Toc202476537 \h </w:instrText>
            </w:r>
            <w:r>
              <w:rPr>
                <w:webHidden/>
              </w:rPr>
            </w:r>
            <w:r>
              <w:rPr>
                <w:webHidden/>
              </w:rPr>
              <w:fldChar w:fldCharType="separate"/>
            </w:r>
            <w:r w:rsidR="00802E3C">
              <w:rPr>
                <w:webHidden/>
              </w:rPr>
              <w:t>69</w:t>
            </w:r>
            <w:r>
              <w:rPr>
                <w:webHidden/>
              </w:rPr>
              <w:fldChar w:fldCharType="end"/>
            </w:r>
          </w:hyperlink>
        </w:p>
        <w:p w14:paraId="7E2DBC3D" w14:textId="5772AD91" w:rsidR="006262EA" w:rsidRDefault="006262EA" w:rsidP="00E23B4E">
          <w:pPr>
            <w:pStyle w:val="TM1"/>
            <w:rPr>
              <w:rFonts w:asciiTheme="minorHAnsi" w:eastAsiaTheme="minorEastAsia" w:hAnsiTheme="minorHAnsi"/>
              <w:kern w:val="2"/>
              <w:szCs w:val="24"/>
              <w:lang w:eastAsia="fr-FR"/>
              <w14:ligatures w14:val="standardContextual"/>
            </w:rPr>
          </w:pPr>
          <w:hyperlink w:anchor="_Toc202476538" w:history="1">
            <w:r w:rsidRPr="005A4750">
              <w:rPr>
                <w:rStyle w:val="Lienhypertexte"/>
                <w:lang w:val="en-US"/>
              </w:rPr>
              <w:t>Références bibliographiques</w:t>
            </w:r>
            <w:r>
              <w:rPr>
                <w:webHidden/>
              </w:rPr>
              <w:tab/>
            </w:r>
            <w:r>
              <w:rPr>
                <w:webHidden/>
              </w:rPr>
              <w:fldChar w:fldCharType="begin"/>
            </w:r>
            <w:r>
              <w:rPr>
                <w:webHidden/>
              </w:rPr>
              <w:instrText xml:space="preserve"> PAGEREF _Toc202476538 \h </w:instrText>
            </w:r>
            <w:r>
              <w:rPr>
                <w:webHidden/>
              </w:rPr>
            </w:r>
            <w:r>
              <w:rPr>
                <w:webHidden/>
              </w:rPr>
              <w:fldChar w:fldCharType="separate"/>
            </w:r>
            <w:r w:rsidR="00802E3C">
              <w:rPr>
                <w:webHidden/>
              </w:rPr>
              <w:t>74</w:t>
            </w:r>
            <w:r>
              <w:rPr>
                <w:webHidden/>
              </w:rPr>
              <w:fldChar w:fldCharType="end"/>
            </w:r>
          </w:hyperlink>
        </w:p>
        <w:p w14:paraId="6E36DEFD" w14:textId="3B9B5B15" w:rsidR="008F4743" w:rsidRPr="008F4743" w:rsidRDefault="00E605C1" w:rsidP="00E43F95">
          <w:pPr>
            <w:jc w:val="both"/>
            <w:rPr>
              <w:b/>
              <w:bCs/>
            </w:rPr>
          </w:pPr>
          <w:r>
            <w:rPr>
              <w:b/>
              <w:bCs/>
            </w:rPr>
            <w:fldChar w:fldCharType="end"/>
          </w:r>
        </w:p>
      </w:sdtContent>
    </w:sdt>
    <w:p w14:paraId="1A650993" w14:textId="77777777" w:rsidR="00D80D90" w:rsidRDefault="00D80D90" w:rsidP="00E43F95">
      <w:pPr>
        <w:jc w:val="both"/>
        <w:rPr>
          <w:lang w:bidi="ar-DZ"/>
        </w:rPr>
        <w:sectPr w:rsidR="00D80D90" w:rsidSect="00EB1971">
          <w:headerReference w:type="default" r:id="rId11"/>
          <w:footerReference w:type="default" r:id="rId12"/>
          <w:footerReference w:type="first" r:id="rId13"/>
          <w:pgSz w:w="11906" w:h="16838" w:code="9"/>
          <w:pgMar w:top="1417" w:right="1417" w:bottom="1417" w:left="1417" w:header="709" w:footer="709" w:gutter="0"/>
          <w:pgBorders w:display="firstPage" w:offsetFrom="page">
            <w:top w:val="single" w:sz="4" w:space="24" w:color="4472C4" w:themeColor="accent1"/>
            <w:left w:val="single" w:sz="4" w:space="24" w:color="4472C4" w:themeColor="accent1"/>
            <w:bottom w:val="single" w:sz="4" w:space="24" w:color="4472C4" w:themeColor="accent1"/>
            <w:right w:val="single" w:sz="4" w:space="24" w:color="4472C4" w:themeColor="accent1"/>
          </w:pgBorders>
          <w:pgNumType w:start="1"/>
          <w:cols w:space="720"/>
          <w:docGrid w:linePitch="360"/>
        </w:sectPr>
      </w:pPr>
    </w:p>
    <w:p w14:paraId="4CBFED0F" w14:textId="46234CCC" w:rsidR="001B6B26" w:rsidRDefault="001B6B26" w:rsidP="00E43F95">
      <w:pPr>
        <w:pStyle w:val="Titre1"/>
        <w:jc w:val="both"/>
        <w:rPr>
          <w:lang w:bidi="ar-DZ"/>
        </w:rPr>
      </w:pPr>
      <w:bookmarkStart w:id="7" w:name="_Toc202476479"/>
      <w:r w:rsidRPr="00CA1E70">
        <w:rPr>
          <w:lang w:bidi="ar-DZ"/>
        </w:rPr>
        <w:lastRenderedPageBreak/>
        <w:t>Introduction</w:t>
      </w:r>
      <w:bookmarkEnd w:id="7"/>
    </w:p>
    <w:p w14:paraId="396C2A13" w14:textId="6675D98F" w:rsidR="004130E7" w:rsidRPr="0025065C" w:rsidRDefault="004130E7" w:rsidP="00AD2D06">
      <w:pPr>
        <w:spacing w:line="360" w:lineRule="auto"/>
        <w:ind w:firstLine="709"/>
        <w:jc w:val="both"/>
        <w:rPr>
          <w:rFonts w:cstheme="majorBidi"/>
          <w:b/>
          <w:bCs/>
          <w:szCs w:val="24"/>
        </w:rPr>
      </w:pPr>
      <w:r w:rsidRPr="004130E7">
        <w:rPr>
          <w:rFonts w:cstheme="majorBidi"/>
          <w:szCs w:val="24"/>
        </w:rPr>
        <w:t xml:space="preserve">Face à des problèmes écologiques et financiers liés à la dépendance croissante aux combustibles fossiles non renouvelables, la bioénergie provenant de sources renouvelables offre une voie vers une croissance durable. Parmi ces sources, les déchets végétaux -principalement issus de l'agriculture et des résidus de bois- sont reconnus pour leur large accessibilité et leur nature durable </w:t>
      </w:r>
      <w:r w:rsidRPr="0025065C">
        <w:rPr>
          <w:rFonts w:cstheme="majorBidi"/>
          <w:b/>
          <w:bCs/>
          <w:szCs w:val="24"/>
        </w:rPr>
        <w:t>(Wyman, 2003).</w:t>
      </w:r>
      <w:r w:rsidRPr="004130E7">
        <w:rPr>
          <w:rFonts w:cstheme="majorBidi"/>
          <w:szCs w:val="24"/>
        </w:rPr>
        <w:t xml:space="preserve"> Ils peuvent être utilisés pour la production de biocarburants et de composés chimiques, contribuant ainsi à la réduction des émissions de gaz à effet de serre, à l'amélioration de la qualité de l'air et au renforcement de la sécurité énergétique mondiale </w:t>
      </w:r>
      <w:r w:rsidRPr="0025065C">
        <w:rPr>
          <w:rFonts w:cstheme="majorBidi"/>
          <w:b/>
          <w:bCs/>
          <w:szCs w:val="24"/>
        </w:rPr>
        <w:t xml:space="preserve">(Wyman, 2003 ; Gnansounou </w:t>
      </w:r>
      <w:r w:rsidRPr="001E3446">
        <w:rPr>
          <w:rFonts w:cstheme="majorBidi"/>
          <w:b/>
          <w:bCs/>
          <w:i/>
          <w:iCs/>
          <w:szCs w:val="24"/>
        </w:rPr>
        <w:t>et al.,</w:t>
      </w:r>
      <w:r w:rsidRPr="0025065C">
        <w:rPr>
          <w:rFonts w:cstheme="majorBidi"/>
          <w:b/>
          <w:bCs/>
          <w:szCs w:val="24"/>
        </w:rPr>
        <w:t xml:space="preserve"> 2005).</w:t>
      </w:r>
    </w:p>
    <w:p w14:paraId="0C5761C4" w14:textId="52282E2C" w:rsidR="004130E7" w:rsidRPr="004130E7" w:rsidRDefault="004130E7" w:rsidP="00AD2D06">
      <w:pPr>
        <w:spacing w:line="360" w:lineRule="auto"/>
        <w:ind w:firstLine="709"/>
        <w:jc w:val="both"/>
        <w:rPr>
          <w:rFonts w:cstheme="majorBidi"/>
          <w:szCs w:val="24"/>
        </w:rPr>
      </w:pPr>
      <w:r w:rsidRPr="004130E7">
        <w:rPr>
          <w:rFonts w:cstheme="majorBidi"/>
          <w:szCs w:val="24"/>
        </w:rPr>
        <w:t xml:space="preserve">Mais, pour exploiter efficacement ce matériel végétal, il est essentiel de décomposer d'abord la cellulose, qui est son composant principal. Cette phase repose sur l'effort conjoint d'un ensemble d'enzymes, principalement des endoglucanases, des exoglucanases et des β-glucosidases. Ces dernières catalysent l'hydrolyse de la cellobiose en glucose, permettant une conversion complète de la cellulose en sucres fermentescibles </w:t>
      </w:r>
      <w:r w:rsidRPr="0025065C">
        <w:rPr>
          <w:rFonts w:cstheme="majorBidi"/>
          <w:b/>
          <w:bCs/>
          <w:szCs w:val="24"/>
        </w:rPr>
        <w:t>(Bhat, 2000).</w:t>
      </w:r>
      <w:r w:rsidRPr="004130E7">
        <w:rPr>
          <w:rFonts w:cstheme="majorBidi"/>
          <w:szCs w:val="24"/>
        </w:rPr>
        <w:t xml:space="preserve"> Dans ce contexte, l'enzyme </w:t>
      </w:r>
      <w:r w:rsidRPr="00E43F95">
        <w:rPr>
          <w:rFonts w:cstheme="majorBidi"/>
          <w:i/>
          <w:iCs/>
          <w:szCs w:val="24"/>
        </w:rPr>
        <w:t>BGL3</w:t>
      </w:r>
      <w:r w:rsidRPr="004130E7">
        <w:rPr>
          <w:rFonts w:cstheme="majorBidi"/>
          <w:szCs w:val="24"/>
        </w:rPr>
        <w:t xml:space="preserve">, appartenant à la famille des β-glucosidases, suscite un intérêt particulier en raison de son rôle crucial dans la phase finale de l'hydrolyse de la cellulose, ainsi que de sa stabilité thermique, ce qui la rend particulièrement adaptée aux applications industrielles en bioénergie </w:t>
      </w:r>
      <w:r w:rsidRPr="0025065C">
        <w:rPr>
          <w:rFonts w:cstheme="majorBidi"/>
          <w:b/>
          <w:bCs/>
          <w:szCs w:val="24"/>
        </w:rPr>
        <w:t xml:space="preserve">(Ajeje </w:t>
      </w:r>
      <w:r w:rsidRPr="001E3446">
        <w:rPr>
          <w:rFonts w:cstheme="majorBidi"/>
          <w:b/>
          <w:bCs/>
          <w:i/>
          <w:iCs/>
          <w:szCs w:val="24"/>
        </w:rPr>
        <w:t>et al.,</w:t>
      </w:r>
      <w:r w:rsidRPr="0025065C">
        <w:rPr>
          <w:rFonts w:cstheme="majorBidi"/>
          <w:b/>
          <w:bCs/>
          <w:szCs w:val="24"/>
        </w:rPr>
        <w:t xml:space="preserve"> 2021).</w:t>
      </w:r>
    </w:p>
    <w:p w14:paraId="4BBDC796" w14:textId="6A80250C" w:rsidR="004130E7" w:rsidRPr="004130E7" w:rsidRDefault="004130E7" w:rsidP="00AD2D06">
      <w:pPr>
        <w:spacing w:line="360" w:lineRule="auto"/>
        <w:ind w:firstLine="709"/>
        <w:jc w:val="both"/>
        <w:rPr>
          <w:rFonts w:cstheme="majorBidi"/>
          <w:szCs w:val="24"/>
        </w:rPr>
      </w:pPr>
      <w:r w:rsidRPr="004130E7">
        <w:rPr>
          <w:rFonts w:cstheme="majorBidi"/>
          <w:szCs w:val="24"/>
        </w:rPr>
        <w:t>Pour examiner la structure et le fonctionnement de cette enzyme, nous avons choisi une méthode informatique basée sur la modélisation moléculaire. Cette méthode simule la façon dont une enzyme (récepteur) interagit avec sa molécule spécifique (ligand), en évaluant la force de liaison, les forces moléculaires clés pour la stabilité du complexe résultant et le profile structurelle de thermo stabilité. À cet effet, nous avons utilisé le programme Autodock Vina, connu pour son efficacité, ses performances rapides et la fiabilité de ses prédictions (Trott et al., 2010). Grâce à son processus rationalisé et à sa capacité à gérer plusieurs tâches simultanément, il constitue un outil puissant pour les analyses structurelles complexes.</w:t>
      </w:r>
    </w:p>
    <w:p w14:paraId="4A9EB0B7" w14:textId="77777777" w:rsidR="004130E7" w:rsidRPr="004130E7" w:rsidRDefault="004130E7" w:rsidP="00AD2D06">
      <w:pPr>
        <w:spacing w:line="360" w:lineRule="auto"/>
        <w:ind w:firstLine="709"/>
        <w:jc w:val="both"/>
        <w:rPr>
          <w:rFonts w:cstheme="majorBidi"/>
          <w:szCs w:val="24"/>
        </w:rPr>
      </w:pPr>
      <w:r w:rsidRPr="004130E7">
        <w:rPr>
          <w:rFonts w:cstheme="majorBidi"/>
          <w:szCs w:val="24"/>
        </w:rPr>
        <w:t>L’objectif principal de ce travail est de caractériser les interactions moléculaires entre l’enzyme Bgl3 et son substrat naturel, la cellobiose, par modélisation informatique. Plus spécifiquement, nos objectifs sont :</w:t>
      </w:r>
    </w:p>
    <w:p w14:paraId="44EE338C" w14:textId="75948F59" w:rsidR="004130E7" w:rsidRPr="004130E7" w:rsidRDefault="004130E7" w:rsidP="00AD2D06">
      <w:pPr>
        <w:spacing w:line="360" w:lineRule="auto"/>
        <w:ind w:firstLine="709"/>
        <w:jc w:val="both"/>
        <w:rPr>
          <w:rFonts w:cstheme="majorBidi"/>
          <w:szCs w:val="24"/>
        </w:rPr>
      </w:pPr>
      <w:r>
        <w:rPr>
          <w:rFonts w:cstheme="majorBidi"/>
          <w:szCs w:val="24"/>
        </w:rPr>
        <w:t>1-</w:t>
      </w:r>
      <w:r w:rsidRPr="004130E7">
        <w:rPr>
          <w:rFonts w:cstheme="majorBidi"/>
          <w:szCs w:val="24"/>
        </w:rPr>
        <w:t xml:space="preserve">Prédire la conformation de liaison optimale entre </w:t>
      </w:r>
      <w:r w:rsidRPr="00E43F95">
        <w:rPr>
          <w:rFonts w:cstheme="majorBidi"/>
          <w:i/>
          <w:iCs/>
          <w:szCs w:val="24"/>
        </w:rPr>
        <w:t>B</w:t>
      </w:r>
      <w:r w:rsidR="000246D6">
        <w:rPr>
          <w:rFonts w:cstheme="majorBidi"/>
          <w:i/>
          <w:iCs/>
          <w:szCs w:val="24"/>
        </w:rPr>
        <w:t>gl</w:t>
      </w:r>
      <w:r w:rsidRPr="00E43F95">
        <w:rPr>
          <w:rFonts w:cstheme="majorBidi"/>
          <w:i/>
          <w:iCs/>
          <w:szCs w:val="24"/>
        </w:rPr>
        <w:t>3</w:t>
      </w:r>
      <w:r w:rsidRPr="004130E7">
        <w:rPr>
          <w:rFonts w:cstheme="majorBidi"/>
          <w:szCs w:val="24"/>
        </w:rPr>
        <w:t xml:space="preserve"> et la cellobiose par simulations de Docking moléculaire à l’aide d’Autodock Vina.</w:t>
      </w:r>
    </w:p>
    <w:p w14:paraId="013C5E40" w14:textId="10016EA6" w:rsidR="004130E7" w:rsidRPr="004130E7" w:rsidRDefault="004130E7" w:rsidP="00AD2D06">
      <w:pPr>
        <w:spacing w:line="360" w:lineRule="auto"/>
        <w:ind w:firstLine="709"/>
        <w:jc w:val="both"/>
        <w:rPr>
          <w:rFonts w:cstheme="majorBidi"/>
          <w:szCs w:val="24"/>
        </w:rPr>
      </w:pPr>
      <w:r>
        <w:rPr>
          <w:rFonts w:cstheme="majorBidi"/>
          <w:szCs w:val="24"/>
        </w:rPr>
        <w:lastRenderedPageBreak/>
        <w:t>2-</w:t>
      </w:r>
      <w:r w:rsidRPr="004130E7">
        <w:rPr>
          <w:rFonts w:cstheme="majorBidi"/>
          <w:szCs w:val="24"/>
        </w:rPr>
        <w:t>Quantifier l’affinité de liaison (Energie de liaison) et identifier les forces moléculaires clés (liaison hydrogène et interactions hydrophobes) stabilisant le complexe enzymatique.</w:t>
      </w:r>
    </w:p>
    <w:p w14:paraId="6CD2C3B3" w14:textId="2A11AC0E" w:rsidR="004130E7" w:rsidRPr="004130E7" w:rsidRDefault="004130E7" w:rsidP="00AD2D06">
      <w:pPr>
        <w:spacing w:line="360" w:lineRule="auto"/>
        <w:ind w:firstLine="709"/>
        <w:jc w:val="both"/>
        <w:rPr>
          <w:rFonts w:cstheme="majorBidi"/>
          <w:szCs w:val="24"/>
        </w:rPr>
      </w:pPr>
      <w:r>
        <w:rPr>
          <w:rFonts w:cstheme="majorBidi"/>
          <w:szCs w:val="24"/>
        </w:rPr>
        <w:t>3-</w:t>
      </w:r>
      <w:r w:rsidRPr="004130E7">
        <w:rPr>
          <w:rFonts w:cstheme="majorBidi"/>
          <w:szCs w:val="24"/>
        </w:rPr>
        <w:t xml:space="preserve">Évaluer la stabilité conformationnelle du complexe </w:t>
      </w:r>
      <w:r w:rsidRPr="00E43F95">
        <w:rPr>
          <w:rFonts w:cstheme="majorBidi"/>
          <w:i/>
          <w:iCs/>
          <w:szCs w:val="24"/>
        </w:rPr>
        <w:t>B</w:t>
      </w:r>
      <w:r w:rsidR="000246D6">
        <w:rPr>
          <w:rFonts w:cstheme="majorBidi"/>
          <w:i/>
          <w:iCs/>
          <w:szCs w:val="24"/>
        </w:rPr>
        <w:t>gl</w:t>
      </w:r>
      <w:r w:rsidRPr="00E43F95">
        <w:rPr>
          <w:rFonts w:cstheme="majorBidi"/>
          <w:i/>
          <w:iCs/>
          <w:szCs w:val="24"/>
        </w:rPr>
        <w:t>3</w:t>
      </w:r>
      <w:r w:rsidRPr="004130E7">
        <w:rPr>
          <w:rFonts w:cstheme="majorBidi"/>
          <w:szCs w:val="24"/>
        </w:rPr>
        <w:t>-cellobiose e</w:t>
      </w:r>
      <w:r>
        <w:rPr>
          <w:rFonts w:cstheme="majorBidi"/>
          <w:szCs w:val="24"/>
        </w:rPr>
        <w:t xml:space="preserve">t la thermo stabilité de la </w:t>
      </w:r>
      <w:r w:rsidRPr="00E43F95">
        <w:rPr>
          <w:rFonts w:cstheme="majorBidi"/>
          <w:i/>
          <w:iCs/>
          <w:szCs w:val="24"/>
        </w:rPr>
        <w:t>Bgl3.</w:t>
      </w:r>
    </w:p>
    <w:p w14:paraId="66B41078" w14:textId="77777777" w:rsidR="00CC55A9" w:rsidRDefault="004130E7" w:rsidP="00AD2D06">
      <w:pPr>
        <w:spacing w:line="360" w:lineRule="auto"/>
        <w:ind w:firstLine="709"/>
        <w:jc w:val="both"/>
        <w:rPr>
          <w:rFonts w:cstheme="majorBidi"/>
          <w:szCs w:val="24"/>
        </w:rPr>
      </w:pPr>
      <w:r w:rsidRPr="004130E7">
        <w:rPr>
          <w:rFonts w:cstheme="majorBidi"/>
          <w:szCs w:val="24"/>
        </w:rPr>
        <w:t>Ce travail est structuré en trois chapitres : le premier chapitre présente une revue de la littérature sur les enzymes impliquées dans la bioénergie, avec un accent particulier sur les cellulases, ainsi qu’une introduction aux différentes techniques de Docking moléculaire. Le deuxième chapitre détaille la méthodologie utilisée pour l’analyse in silico. Le troisième chapitre expose les résultats obtenus à l’aide d’AutoDock Vina, accompagnés de leur interprétation.</w:t>
      </w:r>
    </w:p>
    <w:p w14:paraId="174B724F" w14:textId="77777777" w:rsidR="009A0660" w:rsidRDefault="009A0660">
      <w:pPr>
        <w:rPr>
          <w:rFonts w:cstheme="majorBidi"/>
          <w:szCs w:val="24"/>
        </w:rPr>
      </w:pPr>
      <w:r>
        <w:rPr>
          <w:rFonts w:cstheme="majorBidi"/>
          <w:szCs w:val="24"/>
        </w:rPr>
        <w:br w:type="page"/>
      </w:r>
    </w:p>
    <w:p w14:paraId="4854D515" w14:textId="77777777" w:rsidR="008A55DF" w:rsidRDefault="008A55DF" w:rsidP="004130E7">
      <w:pPr>
        <w:spacing w:line="360" w:lineRule="auto"/>
        <w:ind w:firstLine="709"/>
        <w:jc w:val="both"/>
        <w:rPr>
          <w:rFonts w:cstheme="majorBidi"/>
          <w:szCs w:val="24"/>
        </w:rPr>
        <w:sectPr w:rsidR="008A55DF" w:rsidSect="00EB1971">
          <w:headerReference w:type="default" r:id="rId14"/>
          <w:footerReference w:type="default" r:id="rId15"/>
          <w:pgSz w:w="11906" w:h="16838" w:code="9"/>
          <w:pgMar w:top="1417" w:right="1417" w:bottom="1417" w:left="1417" w:header="709" w:footer="709" w:gutter="0"/>
          <w:pgNumType w:start="1"/>
          <w:cols w:space="720"/>
          <w:docGrid w:linePitch="360"/>
        </w:sectPr>
      </w:pPr>
    </w:p>
    <w:p w14:paraId="54655C26" w14:textId="77777777" w:rsidR="00E605C1" w:rsidRPr="00011A8B" w:rsidRDefault="00E605C1">
      <w:pPr>
        <w:spacing w:line="360" w:lineRule="auto"/>
        <w:rPr>
          <w:rFonts w:ascii="Times New Roman Regular" w:hAnsi="Times New Roman Regular" w:cs="Times New Roman Regular"/>
          <w:b/>
          <w:bCs/>
          <w:szCs w:val="24"/>
        </w:rPr>
      </w:pPr>
    </w:p>
    <w:p w14:paraId="4F8D0CC6" w14:textId="77777777" w:rsidR="00E605C1" w:rsidRPr="00011A8B" w:rsidRDefault="00E605C1">
      <w:pPr>
        <w:spacing w:line="360" w:lineRule="auto"/>
        <w:rPr>
          <w:rFonts w:ascii="Times New Roman Regular" w:hAnsi="Times New Roman Regular" w:cs="Times New Roman Regular"/>
          <w:b/>
          <w:bCs/>
          <w:szCs w:val="24"/>
        </w:rPr>
      </w:pPr>
    </w:p>
    <w:p w14:paraId="712FE224" w14:textId="77777777" w:rsidR="00E605C1" w:rsidRPr="00011A8B" w:rsidRDefault="00E605C1">
      <w:pPr>
        <w:spacing w:line="360" w:lineRule="auto"/>
        <w:rPr>
          <w:rFonts w:ascii="Times New Roman Regular" w:hAnsi="Times New Roman Regular" w:cs="Times New Roman Regular"/>
          <w:b/>
          <w:bCs/>
          <w:szCs w:val="24"/>
        </w:rPr>
      </w:pPr>
    </w:p>
    <w:p w14:paraId="55037397" w14:textId="77777777" w:rsidR="00E605C1" w:rsidRPr="00011A8B" w:rsidRDefault="00E605C1">
      <w:pPr>
        <w:spacing w:line="360" w:lineRule="auto"/>
        <w:rPr>
          <w:rFonts w:ascii="Times New Roman Regular" w:hAnsi="Times New Roman Regular" w:cs="Times New Roman Regular"/>
          <w:b/>
          <w:bCs/>
          <w:szCs w:val="24"/>
        </w:rPr>
      </w:pPr>
    </w:p>
    <w:p w14:paraId="00765315" w14:textId="77777777" w:rsidR="00E605C1" w:rsidRPr="00011A8B" w:rsidRDefault="00E605C1">
      <w:pPr>
        <w:spacing w:line="360" w:lineRule="auto"/>
        <w:rPr>
          <w:rFonts w:ascii="Times New Roman Regular" w:hAnsi="Times New Roman Regular" w:cs="Times New Roman Regular"/>
          <w:b/>
          <w:bCs/>
          <w:szCs w:val="24"/>
        </w:rPr>
      </w:pPr>
    </w:p>
    <w:p w14:paraId="565DFD55" w14:textId="77777777" w:rsidR="00E605C1" w:rsidRPr="00011A8B" w:rsidRDefault="00E605C1">
      <w:pPr>
        <w:spacing w:line="360" w:lineRule="auto"/>
        <w:rPr>
          <w:rFonts w:ascii="Times New Roman Regular" w:hAnsi="Times New Roman Regular" w:cs="Times New Roman Regular"/>
          <w:b/>
          <w:bCs/>
          <w:szCs w:val="24"/>
        </w:rPr>
      </w:pPr>
    </w:p>
    <w:p w14:paraId="6C0E9655" w14:textId="77777777" w:rsidR="008A55DF" w:rsidRDefault="008A55DF">
      <w:pPr>
        <w:pStyle w:val="Titre1"/>
        <w:pBdr>
          <w:top w:val="single" w:sz="12" w:space="1" w:color="auto"/>
          <w:left w:val="single" w:sz="12" w:space="4" w:color="auto"/>
          <w:bottom w:val="single" w:sz="12" w:space="1" w:color="auto"/>
          <w:right w:val="single" w:sz="12" w:space="4" w:color="auto"/>
        </w:pBdr>
        <w:jc w:val="center"/>
        <w:rPr>
          <w:rFonts w:ascii="Times New Roman Regular" w:hAnsi="Times New Roman Regular" w:cs="Times New Roman Regular"/>
          <w:bCs/>
          <w:i/>
          <w:iCs/>
          <w:sz w:val="24"/>
          <w:szCs w:val="24"/>
        </w:rPr>
      </w:pPr>
    </w:p>
    <w:p w14:paraId="36AE4E95" w14:textId="77777777" w:rsidR="00E605C1" w:rsidRDefault="00E605C1">
      <w:pPr>
        <w:pStyle w:val="Titre1"/>
        <w:pBdr>
          <w:top w:val="single" w:sz="12" w:space="1" w:color="auto"/>
          <w:left w:val="single" w:sz="12" w:space="4" w:color="auto"/>
          <w:bottom w:val="single" w:sz="12" w:space="1" w:color="auto"/>
          <w:right w:val="single" w:sz="12" w:space="4" w:color="auto"/>
        </w:pBdr>
        <w:jc w:val="center"/>
        <w:rPr>
          <w:rFonts w:ascii="Times New Roman Regular" w:hAnsi="Times New Roman Regular" w:cs="Times New Roman Regular"/>
          <w:bCs/>
          <w:i/>
          <w:iCs/>
          <w:sz w:val="40"/>
          <w:szCs w:val="40"/>
        </w:rPr>
      </w:pPr>
      <w:bookmarkStart w:id="8" w:name="_Toc202476480"/>
      <w:r w:rsidRPr="008D64B1">
        <w:rPr>
          <w:rFonts w:ascii="Times New Roman Regular" w:hAnsi="Times New Roman Regular" w:cs="Times New Roman Regular"/>
          <w:bCs/>
          <w:i/>
          <w:iCs/>
          <w:sz w:val="40"/>
          <w:szCs w:val="40"/>
        </w:rPr>
        <w:t>Chapitre 01 : Synthèse bibliographique</w:t>
      </w:r>
      <w:bookmarkEnd w:id="8"/>
    </w:p>
    <w:p w14:paraId="4DC71137" w14:textId="77777777" w:rsidR="008A55DF" w:rsidRPr="008A55DF" w:rsidRDefault="008A55DF" w:rsidP="008A55DF"/>
    <w:p w14:paraId="794A7D8F" w14:textId="77777777" w:rsidR="008A55DF" w:rsidRPr="008A55DF" w:rsidRDefault="008A55DF" w:rsidP="008A55DF"/>
    <w:p w14:paraId="09EA36F1" w14:textId="77777777" w:rsidR="008A55DF" w:rsidRPr="008A55DF" w:rsidRDefault="008A55DF" w:rsidP="008A55DF"/>
    <w:p w14:paraId="0AB6A41F" w14:textId="13CDCEDE" w:rsidR="00DF4944" w:rsidRPr="00DF4944" w:rsidRDefault="00E605C1" w:rsidP="00DF4944">
      <w:pPr>
        <w:rPr>
          <w:rFonts w:ascii="Times New Roman Regular" w:hAnsi="Times New Roman Regular" w:cs="Times New Roman Regular"/>
          <w:bCs/>
          <w:i/>
          <w:iCs/>
          <w:szCs w:val="24"/>
        </w:rPr>
      </w:pPr>
      <w:r w:rsidRPr="00011A8B">
        <w:rPr>
          <w:rFonts w:ascii="Times New Roman Regular" w:hAnsi="Times New Roman Regular" w:cs="Times New Roman Regular"/>
          <w:bCs/>
          <w:i/>
          <w:iCs/>
          <w:szCs w:val="24"/>
        </w:rPr>
        <w:t xml:space="preserve"> </w:t>
      </w:r>
    </w:p>
    <w:p w14:paraId="1FE141C2" w14:textId="3FAF02DC" w:rsidR="003C6274" w:rsidRDefault="003C6274" w:rsidP="00DF4944">
      <w:pPr>
        <w:rPr>
          <w:rFonts w:ascii="Times New Roman Regular" w:hAnsi="Times New Roman Regular" w:cs="Times New Roman Regular"/>
          <w:szCs w:val="24"/>
        </w:rPr>
      </w:pPr>
    </w:p>
    <w:p w14:paraId="05918249" w14:textId="77777777" w:rsidR="003C6274" w:rsidRPr="003C6274" w:rsidRDefault="003C6274" w:rsidP="003C6274">
      <w:pPr>
        <w:rPr>
          <w:rFonts w:ascii="Times New Roman Regular" w:hAnsi="Times New Roman Regular" w:cs="Times New Roman Regular"/>
          <w:szCs w:val="24"/>
        </w:rPr>
      </w:pPr>
    </w:p>
    <w:p w14:paraId="3DB8E261" w14:textId="77777777" w:rsidR="003C6274" w:rsidRPr="003C6274" w:rsidRDefault="003C6274" w:rsidP="003C6274">
      <w:pPr>
        <w:rPr>
          <w:rFonts w:ascii="Times New Roman Regular" w:hAnsi="Times New Roman Regular" w:cs="Times New Roman Regular"/>
          <w:szCs w:val="24"/>
        </w:rPr>
      </w:pPr>
    </w:p>
    <w:p w14:paraId="18AF6ED1" w14:textId="77777777" w:rsidR="003C6274" w:rsidRPr="003C6274" w:rsidRDefault="003C6274" w:rsidP="003C6274">
      <w:pPr>
        <w:rPr>
          <w:rFonts w:ascii="Times New Roman Regular" w:hAnsi="Times New Roman Regular" w:cs="Times New Roman Regular"/>
          <w:szCs w:val="24"/>
        </w:rPr>
      </w:pPr>
    </w:p>
    <w:p w14:paraId="7F1B3E6D" w14:textId="77777777" w:rsidR="003C6274" w:rsidRPr="003C6274" w:rsidRDefault="003C6274" w:rsidP="003C6274">
      <w:pPr>
        <w:rPr>
          <w:rFonts w:ascii="Times New Roman Regular" w:hAnsi="Times New Roman Regular" w:cs="Times New Roman Regular"/>
          <w:szCs w:val="24"/>
        </w:rPr>
      </w:pPr>
    </w:p>
    <w:p w14:paraId="7919EA8C" w14:textId="77777777" w:rsidR="003C6274" w:rsidRPr="003C6274" w:rsidRDefault="003C6274" w:rsidP="003C6274">
      <w:pPr>
        <w:rPr>
          <w:rFonts w:ascii="Times New Roman Regular" w:hAnsi="Times New Roman Regular" w:cs="Times New Roman Regular"/>
          <w:szCs w:val="24"/>
        </w:rPr>
      </w:pPr>
    </w:p>
    <w:p w14:paraId="4C431D53" w14:textId="77777777" w:rsidR="003C6274" w:rsidRPr="003C6274" w:rsidRDefault="003C6274" w:rsidP="003C6274">
      <w:pPr>
        <w:rPr>
          <w:rFonts w:ascii="Times New Roman Regular" w:hAnsi="Times New Roman Regular" w:cs="Times New Roman Regular"/>
          <w:szCs w:val="24"/>
        </w:rPr>
      </w:pPr>
    </w:p>
    <w:p w14:paraId="380D93C7" w14:textId="45C8D0E5" w:rsidR="003C6274" w:rsidRDefault="003C6274" w:rsidP="003C6274">
      <w:pPr>
        <w:jc w:val="right"/>
        <w:rPr>
          <w:rFonts w:ascii="Times New Roman Regular" w:hAnsi="Times New Roman Regular" w:cs="Times New Roman Regular"/>
          <w:szCs w:val="24"/>
        </w:rPr>
      </w:pPr>
    </w:p>
    <w:p w14:paraId="4402AF91" w14:textId="6EAE80C5" w:rsidR="003C6274" w:rsidRDefault="003C6274" w:rsidP="003C6274">
      <w:pPr>
        <w:rPr>
          <w:rFonts w:ascii="Times New Roman Regular" w:hAnsi="Times New Roman Regular" w:cs="Times New Roman Regular"/>
          <w:szCs w:val="24"/>
        </w:rPr>
      </w:pPr>
    </w:p>
    <w:p w14:paraId="378EFEBA" w14:textId="77777777" w:rsidR="00DF4944" w:rsidRPr="003C6274" w:rsidRDefault="00DF4944" w:rsidP="003C6274">
      <w:pPr>
        <w:rPr>
          <w:rFonts w:ascii="Times New Roman Regular" w:hAnsi="Times New Roman Regular" w:cs="Times New Roman Regular"/>
          <w:szCs w:val="24"/>
        </w:rPr>
        <w:sectPr w:rsidR="00DF4944" w:rsidRPr="003C6274" w:rsidSect="00EB1971">
          <w:headerReference w:type="default" r:id="rId16"/>
          <w:footerReference w:type="default" r:id="rId17"/>
          <w:pgSz w:w="11906" w:h="16838" w:code="9"/>
          <w:pgMar w:top="1417" w:right="1417" w:bottom="1417" w:left="1417" w:header="709" w:footer="709" w:gutter="0"/>
          <w:pgNumType w:start="3"/>
          <w:cols w:space="720"/>
          <w:docGrid w:linePitch="360"/>
        </w:sectPr>
      </w:pPr>
    </w:p>
    <w:p w14:paraId="37EA8F61" w14:textId="77777777" w:rsidR="00E605C1" w:rsidRPr="00E605C1" w:rsidRDefault="00E605C1" w:rsidP="000A2D26">
      <w:pPr>
        <w:pStyle w:val="Titre1"/>
        <w:numPr>
          <w:ilvl w:val="0"/>
          <w:numId w:val="1"/>
        </w:numPr>
        <w:rPr>
          <w:sz w:val="24"/>
          <w:szCs w:val="24"/>
        </w:rPr>
      </w:pPr>
      <w:bookmarkStart w:id="9" w:name="_Toc202476481"/>
      <w:r w:rsidRPr="00E605C1">
        <w:rPr>
          <w:sz w:val="24"/>
          <w:szCs w:val="24"/>
        </w:rPr>
        <w:lastRenderedPageBreak/>
        <w:t>Synthèse bibliographique</w:t>
      </w:r>
      <w:bookmarkEnd w:id="9"/>
    </w:p>
    <w:p w14:paraId="3C8B3CD4" w14:textId="77777777" w:rsidR="00E605C1" w:rsidRPr="00E605C1" w:rsidRDefault="00E605C1" w:rsidP="000A2D26">
      <w:pPr>
        <w:spacing w:line="360" w:lineRule="auto"/>
        <w:ind w:firstLine="708"/>
        <w:jc w:val="both"/>
        <w:rPr>
          <w:rFonts w:cstheme="majorBidi"/>
          <w:i/>
          <w:iCs/>
          <w:szCs w:val="24"/>
        </w:rPr>
      </w:pPr>
      <w:r w:rsidRPr="00E605C1">
        <w:rPr>
          <w:rFonts w:cstheme="majorBidi"/>
          <w:szCs w:val="24"/>
        </w:rPr>
        <w:t xml:space="preserve">Les enzymes sont des molécules protéiques qui, comme catalyseurs biologiques, accélèrent les réactions chimiques au sein des cellules sans être consommées dans la réaction. Chaque enzyme se spécialise dans une réaction particulière, se liant à une substance spécifique appelée « substrat » pour catalyser la conversion chimique. Les enzymes jouent un rôle essentiel dans la plupart des réactions métaboliques, telles que la digestion des aliments, la production d'énergie et le stockage des molécules. En l'absence d'enzymes, les réactions vitales seraient extrêmement lentes, voire inexistantes </w:t>
      </w:r>
      <w:r w:rsidRPr="00E44C05">
        <w:rPr>
          <w:rFonts w:cstheme="majorBidi"/>
          <w:b/>
          <w:bCs/>
          <w:szCs w:val="24"/>
        </w:rPr>
        <w:t>(Nelson &amp; Cox, 2008).</w:t>
      </w:r>
    </w:p>
    <w:p w14:paraId="31BA4DA3" w14:textId="41195553" w:rsidR="00E605C1" w:rsidRPr="006779F9" w:rsidRDefault="00E605C1" w:rsidP="000A2D26">
      <w:pPr>
        <w:spacing w:line="360" w:lineRule="auto"/>
        <w:ind w:firstLine="708"/>
        <w:jc w:val="both"/>
        <w:rPr>
          <w:rFonts w:cstheme="majorBidi"/>
          <w:i/>
          <w:iCs/>
          <w:szCs w:val="24"/>
        </w:rPr>
      </w:pPr>
      <w:r w:rsidRPr="00E605C1">
        <w:rPr>
          <w:rFonts w:cstheme="majorBidi"/>
          <w:szCs w:val="24"/>
        </w:rPr>
        <w:t xml:space="preserve">Les enzymes, aussi appelés catalyseurs biologiques, jouent un rôle essentiel dans la transformation des nutriments, tels que les glucides et les protéines, en énergie. Cette transformation s'effectue par le biais de réactions chimiques complexes, au sein desquelles les enzymes agissent comme des catalyseurs indispensables. À titre d'illustration, dans le cadre de la respiration cellulaire, le glucose subit une décomposition menée par des enzymes dédiées, permettant ainsi la libération d'énergie sous forme d'ATP (adénosine triphosphate), qui constitue la principale source d'énergie au sein des cellules. Les enzymes, qui sont des catalyseurs biologiques, contrôlent des processus tels que la glycolyse et le cycle de Krebs, au cours desquels le glucose est converti en composés plus simples, tels que l'acide pyruvique. Ce dernier pénètre ensuite dans la mitochondrie, l'organite cellulaire responsable de la production d'énergie </w:t>
      </w:r>
      <w:r w:rsidR="006779F9" w:rsidRPr="00E44C05">
        <w:rPr>
          <w:rFonts w:cstheme="majorBidi"/>
          <w:b/>
          <w:bCs/>
          <w:szCs w:val="24"/>
        </w:rPr>
        <w:t xml:space="preserve">(Alberts </w:t>
      </w:r>
      <w:r w:rsidR="006779F9" w:rsidRPr="004A127B">
        <w:rPr>
          <w:rFonts w:cstheme="majorBidi"/>
          <w:b/>
          <w:bCs/>
          <w:i/>
          <w:iCs/>
          <w:szCs w:val="24"/>
        </w:rPr>
        <w:t>et al.,</w:t>
      </w:r>
      <w:r w:rsidR="006779F9" w:rsidRPr="00E44C05">
        <w:rPr>
          <w:rFonts w:cstheme="majorBidi"/>
          <w:b/>
          <w:bCs/>
          <w:szCs w:val="24"/>
        </w:rPr>
        <w:t xml:space="preserve"> 2002).</w:t>
      </w:r>
    </w:p>
    <w:p w14:paraId="53413EEE" w14:textId="77777777" w:rsidR="00E605C1" w:rsidRPr="00E605C1" w:rsidRDefault="00E605C1">
      <w:pPr>
        <w:pStyle w:val="Titre1"/>
        <w:tabs>
          <w:tab w:val="left" w:pos="284"/>
        </w:tabs>
        <w:rPr>
          <w:b w:val="0"/>
          <w:bCs/>
          <w:sz w:val="24"/>
          <w:szCs w:val="24"/>
        </w:rPr>
      </w:pPr>
      <w:bookmarkStart w:id="10" w:name="_Toc202476482"/>
      <w:r w:rsidRPr="00E605C1">
        <w:rPr>
          <w:bCs/>
          <w:sz w:val="24"/>
          <w:szCs w:val="24"/>
        </w:rPr>
        <w:t>I.1 Les Enzymes Bioénergétiques</w:t>
      </w:r>
      <w:bookmarkEnd w:id="10"/>
      <w:r w:rsidRPr="00E605C1">
        <w:rPr>
          <w:bCs/>
          <w:sz w:val="24"/>
          <w:szCs w:val="24"/>
        </w:rPr>
        <w:t> </w:t>
      </w:r>
    </w:p>
    <w:p w14:paraId="09180CB4" w14:textId="77777777" w:rsidR="00E605C1" w:rsidRPr="00E605C1" w:rsidRDefault="00E605C1" w:rsidP="00E605C1">
      <w:pPr>
        <w:spacing w:line="360" w:lineRule="auto"/>
        <w:ind w:firstLine="704"/>
        <w:jc w:val="both"/>
        <w:rPr>
          <w:rFonts w:cstheme="majorBidi"/>
          <w:szCs w:val="24"/>
        </w:rPr>
      </w:pPr>
      <w:r w:rsidRPr="00E605C1">
        <w:rPr>
          <w:rStyle w:val="Accentuation"/>
          <w:rFonts w:cstheme="majorBidi"/>
          <w:i w:val="0"/>
          <w:iCs w:val="0"/>
          <w:szCs w:val="24"/>
        </w:rPr>
        <w:t xml:space="preserve">Les enzymes bioénergétiques sont des substances chimiques qui jouent un rôle crucial dans les processus biologiques essentiels à la conversion de la matière organique complexe en énergie utilisable. Elles sont principalement employées dans des applications telles que la production de biocarburants et l'énergie renouvelable, où elles contribuent à la transformation de la biomasse en énergie. L'intérêt croissant pour ces enzymes, observé ces dernières années, témoigne de la nécessité de développer des sources d'énergie renouvelables et durables </w:t>
      </w:r>
      <w:r w:rsidRPr="00E44C05">
        <w:rPr>
          <w:rStyle w:val="Accentuation"/>
          <w:rFonts w:cstheme="majorBidi"/>
          <w:b/>
          <w:bCs/>
          <w:i w:val="0"/>
          <w:iCs w:val="0"/>
          <w:szCs w:val="24"/>
        </w:rPr>
        <w:t xml:space="preserve">(Zhang </w:t>
      </w:r>
      <w:r w:rsidRPr="004A127B">
        <w:rPr>
          <w:rStyle w:val="Accentuation"/>
          <w:rFonts w:cstheme="majorBidi"/>
          <w:b/>
          <w:bCs/>
          <w:szCs w:val="24"/>
        </w:rPr>
        <w:t>et al.,</w:t>
      </w:r>
      <w:r w:rsidRPr="00E44C05">
        <w:rPr>
          <w:rStyle w:val="Accentuation"/>
          <w:rFonts w:cstheme="majorBidi"/>
          <w:b/>
          <w:bCs/>
          <w:i w:val="0"/>
          <w:iCs w:val="0"/>
          <w:szCs w:val="24"/>
        </w:rPr>
        <w:t xml:space="preserve"> 2006).</w:t>
      </w:r>
      <w:r w:rsidRPr="00E605C1">
        <w:rPr>
          <w:rFonts w:cstheme="majorBidi"/>
          <w:szCs w:val="24"/>
        </w:rPr>
        <w:t xml:space="preserve"> Ces enzymes permettent la transformation de la cellulose, de l'amidon et des graisses en composants plus simples, tels que les sucres et les acides gras. Ces derniers peuvent être utilisés comme source d'énergie. Les enzymes bioénergétiques sont particulièrement importantes dans les processus de fermentation, qui sont des réactions chimiques permettant la production d'éthanol et de biodiesel, deux types de biocarburants. Il existe plusieurs types </w:t>
      </w:r>
      <w:r w:rsidRPr="00E605C1">
        <w:rPr>
          <w:rFonts w:cstheme="majorBidi"/>
          <w:szCs w:val="24"/>
        </w:rPr>
        <w:lastRenderedPageBreak/>
        <w:t>d'enzymes qui décomposent des types spécifiques de matières organiques, facilitant ainsi leur transformation en énergie.</w:t>
      </w:r>
    </w:p>
    <w:p w14:paraId="7AABF981" w14:textId="77777777" w:rsidR="00E605C1" w:rsidRPr="00E605C1" w:rsidRDefault="00E605C1">
      <w:pPr>
        <w:pStyle w:val="Paragraphedeliste"/>
        <w:tabs>
          <w:tab w:val="left" w:pos="426"/>
        </w:tabs>
        <w:spacing w:line="360" w:lineRule="auto"/>
        <w:ind w:left="23"/>
        <w:jc w:val="both"/>
        <w:rPr>
          <w:rFonts w:cstheme="majorBidi"/>
          <w:szCs w:val="24"/>
        </w:rPr>
      </w:pPr>
      <w:r w:rsidRPr="00E605C1">
        <w:rPr>
          <w:rFonts w:cstheme="majorBidi"/>
          <w:b/>
          <w:bCs/>
          <w:szCs w:val="24"/>
        </w:rPr>
        <w:t>- La cellulase</w:t>
      </w:r>
      <w:r w:rsidRPr="00E605C1">
        <w:rPr>
          <w:rFonts w:cstheme="majorBidi"/>
          <w:szCs w:val="24"/>
        </w:rPr>
        <w:t xml:space="preserve"> : la cellulase est une enzyme qui joue un rôle essentiel dans la décomposition de la cellulose, une substance biologique complexe présente dans les parois cellulaires des   plantes. Elle catalyse la transformation de la cellulose en sucres simples tels que le glucose, qui est un composé chimique essentiel dans de nombreux processus biologiques et industriels. </w:t>
      </w:r>
    </w:p>
    <w:p w14:paraId="328FB8D5" w14:textId="77777777" w:rsidR="00E605C1" w:rsidRPr="006443A7" w:rsidRDefault="00E605C1">
      <w:pPr>
        <w:spacing w:line="360" w:lineRule="auto"/>
        <w:jc w:val="both"/>
        <w:rPr>
          <w:rFonts w:cstheme="majorBidi"/>
          <w:b/>
          <w:bCs/>
          <w:szCs w:val="24"/>
        </w:rPr>
      </w:pPr>
      <w:r w:rsidRPr="00E605C1">
        <w:rPr>
          <w:rFonts w:cstheme="majorBidi"/>
          <w:szCs w:val="24"/>
        </w:rPr>
        <w:t xml:space="preserve"> En particulier, le glucose est la substance clé du processus de fermentation, un procédé biologique fondamental dans la production d'éthanol, un composé alcoolique utilisé comme source d'énergie pour diverses applications, telles que la production de carburants et de biocarburants. La cellulase est principalement employée dans la dégradation de la biomasse végétale, comme la paille et le bois, pour la production de biocarburants à partir de ces sources végétales </w:t>
      </w:r>
      <w:r w:rsidRPr="00E44C05">
        <w:rPr>
          <w:rFonts w:cstheme="majorBidi"/>
          <w:b/>
          <w:bCs/>
          <w:szCs w:val="24"/>
        </w:rPr>
        <w:t xml:space="preserve">(Zhang </w:t>
      </w:r>
      <w:r w:rsidRPr="004A127B">
        <w:rPr>
          <w:rFonts w:cstheme="majorBidi"/>
          <w:b/>
          <w:bCs/>
          <w:i/>
          <w:iCs/>
          <w:szCs w:val="24"/>
        </w:rPr>
        <w:t>et al.,</w:t>
      </w:r>
      <w:r w:rsidRPr="00E44C05">
        <w:rPr>
          <w:rFonts w:cstheme="majorBidi"/>
          <w:b/>
          <w:bCs/>
          <w:szCs w:val="24"/>
        </w:rPr>
        <w:t xml:space="preserve"> 2006).</w:t>
      </w:r>
    </w:p>
    <w:p w14:paraId="4EB29DAB" w14:textId="7323B0D2" w:rsidR="00E605C1" w:rsidRPr="00E44C05" w:rsidRDefault="00E605C1">
      <w:pPr>
        <w:pStyle w:val="Paragraphedeliste"/>
        <w:tabs>
          <w:tab w:val="left" w:pos="426"/>
        </w:tabs>
        <w:spacing w:line="360" w:lineRule="auto"/>
        <w:ind w:left="0"/>
        <w:jc w:val="both"/>
        <w:rPr>
          <w:rFonts w:cstheme="majorBidi"/>
          <w:b/>
          <w:bCs/>
          <w:szCs w:val="24"/>
        </w:rPr>
      </w:pPr>
      <w:r w:rsidRPr="00E605C1">
        <w:rPr>
          <w:rFonts w:cstheme="majorBidi"/>
          <w:b/>
          <w:bCs/>
          <w:szCs w:val="24"/>
        </w:rPr>
        <w:t>- L'amylase</w:t>
      </w:r>
      <w:r w:rsidRPr="00E605C1">
        <w:rPr>
          <w:rFonts w:cstheme="majorBidi"/>
          <w:szCs w:val="24"/>
        </w:rPr>
        <w:t xml:space="preserve"> : l’amylase, une enzyme de nature hydrolase, catalyse la décomposition des amidons en sucres simples tels que le maltose et le glucose. Ces derniers, par ailleurs, peuvent être fermentés afin de produire de l'éthanol. L'amylase est principalement employée dans le cadre de la production de biocarburants à partir de cultures agricoles telles que le maïs. En effet, elle convertit les amidons complexes de ces cultures en sucres simples qui peuvent être utilisés dans le processus de fermentation pour produire du carburant </w:t>
      </w:r>
      <w:r w:rsidRPr="00E44C05">
        <w:rPr>
          <w:rFonts w:cstheme="majorBidi"/>
          <w:b/>
          <w:bCs/>
          <w:szCs w:val="24"/>
        </w:rPr>
        <w:t xml:space="preserve">(Saha </w:t>
      </w:r>
      <w:r w:rsidRPr="004A127B">
        <w:rPr>
          <w:rFonts w:cstheme="majorBidi"/>
          <w:b/>
          <w:bCs/>
          <w:i/>
          <w:iCs/>
          <w:szCs w:val="24"/>
        </w:rPr>
        <w:t>et al.</w:t>
      </w:r>
      <w:r w:rsidR="004A127B">
        <w:rPr>
          <w:rFonts w:cstheme="majorBidi"/>
          <w:b/>
          <w:bCs/>
          <w:i/>
          <w:iCs/>
          <w:szCs w:val="24"/>
        </w:rPr>
        <w:t>,</w:t>
      </w:r>
      <w:r w:rsidRPr="00E44C05">
        <w:rPr>
          <w:rFonts w:cstheme="majorBidi"/>
          <w:b/>
          <w:bCs/>
          <w:szCs w:val="24"/>
        </w:rPr>
        <w:t xml:space="preserve"> 2005).</w:t>
      </w:r>
    </w:p>
    <w:p w14:paraId="35577E3E" w14:textId="77777777" w:rsidR="00E605C1" w:rsidRPr="006443A7" w:rsidRDefault="00E605C1">
      <w:pPr>
        <w:pStyle w:val="Paragraphedeliste"/>
        <w:tabs>
          <w:tab w:val="left" w:pos="426"/>
        </w:tabs>
        <w:spacing w:line="360" w:lineRule="auto"/>
        <w:ind w:left="0"/>
        <w:jc w:val="both"/>
        <w:rPr>
          <w:rFonts w:cstheme="majorBidi"/>
          <w:b/>
          <w:bCs/>
          <w:szCs w:val="24"/>
        </w:rPr>
      </w:pPr>
      <w:r w:rsidRPr="00E605C1">
        <w:rPr>
          <w:rFonts w:cstheme="majorBidi"/>
          <w:b/>
          <w:bCs/>
          <w:szCs w:val="24"/>
        </w:rPr>
        <w:t>- La lipase</w:t>
      </w:r>
      <w:r w:rsidRPr="00E605C1">
        <w:rPr>
          <w:rFonts w:cstheme="majorBidi"/>
          <w:szCs w:val="24"/>
        </w:rPr>
        <w:t xml:space="preserve"> : la lipase, une enzyme décomposant les graisses en acides gras et en glycérol, est principalement utilisée dans la production de biodiesel, un biocarburant utilisé dans les moteurs diesel. En effet, cette enzyme permet de convertir les graisses en composants qui peuvent être utilisés dans la production de biocarburants </w:t>
      </w:r>
      <w:r w:rsidRPr="00E44C05">
        <w:rPr>
          <w:rFonts w:cstheme="majorBidi"/>
          <w:b/>
          <w:bCs/>
          <w:szCs w:val="24"/>
        </w:rPr>
        <w:t>(Sauer, 2001)</w:t>
      </w:r>
    </w:p>
    <w:p w14:paraId="7892D12F" w14:textId="77777777" w:rsidR="00E605C1" w:rsidRPr="00E44C05" w:rsidRDefault="00E605C1">
      <w:pPr>
        <w:pStyle w:val="Paragraphedeliste"/>
        <w:tabs>
          <w:tab w:val="left" w:pos="426"/>
        </w:tabs>
        <w:spacing w:line="360" w:lineRule="auto"/>
        <w:ind w:left="0"/>
        <w:jc w:val="both"/>
        <w:rPr>
          <w:rFonts w:cstheme="majorBidi"/>
          <w:szCs w:val="24"/>
        </w:rPr>
      </w:pPr>
      <w:r w:rsidRPr="00E605C1">
        <w:rPr>
          <w:rFonts w:cstheme="majorBidi"/>
          <w:b/>
          <w:bCs/>
          <w:szCs w:val="24"/>
        </w:rPr>
        <w:t>- La ligninase</w:t>
      </w:r>
      <w:r w:rsidRPr="00E605C1">
        <w:rPr>
          <w:rFonts w:cstheme="majorBidi"/>
          <w:szCs w:val="24"/>
        </w:rPr>
        <w:t xml:space="preserve"> : est une enzyme qui catalyse la décomposition de la lignine, un composé organique complexe présent dans les parois cellulaires des plantes et caractérisé par une forte résistance à la dégradation. L'action de cette enzyme permet d'accroître l'efficacité de l'utilisation de la biomasse végétale dans le cadre des procédés de production de biocarburants. En effet, elle contribue à réduire la résistance de la matière végétale à la dégradation, ce qui facilite sa conversion en énergie </w:t>
      </w:r>
      <w:r w:rsidRPr="00E44C05">
        <w:rPr>
          <w:rFonts w:cstheme="majorBidi"/>
          <w:b/>
          <w:bCs/>
          <w:szCs w:val="24"/>
        </w:rPr>
        <w:t xml:space="preserve">(Bao </w:t>
      </w:r>
      <w:r w:rsidRPr="004A127B">
        <w:rPr>
          <w:rFonts w:cstheme="majorBidi"/>
          <w:b/>
          <w:bCs/>
          <w:i/>
          <w:iCs/>
          <w:szCs w:val="24"/>
        </w:rPr>
        <w:t>et al.,</w:t>
      </w:r>
      <w:r w:rsidRPr="00E44C05">
        <w:rPr>
          <w:rFonts w:cstheme="majorBidi"/>
          <w:b/>
          <w:bCs/>
          <w:szCs w:val="24"/>
        </w:rPr>
        <w:t xml:space="preserve"> 2014).</w:t>
      </w:r>
    </w:p>
    <w:p w14:paraId="336FEEE9" w14:textId="77777777" w:rsidR="00E605C1" w:rsidRPr="00E605C1" w:rsidRDefault="00E605C1">
      <w:pPr>
        <w:pStyle w:val="Titre1"/>
        <w:tabs>
          <w:tab w:val="left" w:pos="284"/>
        </w:tabs>
        <w:rPr>
          <w:b w:val="0"/>
          <w:bCs/>
          <w:sz w:val="24"/>
          <w:szCs w:val="24"/>
        </w:rPr>
      </w:pPr>
      <w:bookmarkStart w:id="11" w:name="_Toc202476483"/>
      <w:r w:rsidRPr="00E605C1">
        <w:rPr>
          <w:bCs/>
          <w:sz w:val="24"/>
          <w:szCs w:val="24"/>
        </w:rPr>
        <w:t>I.1.1 Applications Industrielles des Enzymes Bioénergétiques</w:t>
      </w:r>
      <w:bookmarkEnd w:id="11"/>
      <w:r w:rsidRPr="00E605C1">
        <w:rPr>
          <w:bCs/>
          <w:sz w:val="24"/>
          <w:szCs w:val="24"/>
        </w:rPr>
        <w:t> </w:t>
      </w:r>
    </w:p>
    <w:p w14:paraId="682D3DC7" w14:textId="77777777" w:rsidR="00E605C1" w:rsidRPr="00E605C1" w:rsidRDefault="00E605C1">
      <w:pPr>
        <w:spacing w:line="360" w:lineRule="auto"/>
        <w:ind w:firstLine="708"/>
        <w:jc w:val="both"/>
        <w:rPr>
          <w:rFonts w:cstheme="majorBidi"/>
          <w:szCs w:val="24"/>
        </w:rPr>
      </w:pPr>
      <w:r w:rsidRPr="00E605C1">
        <w:rPr>
          <w:rFonts w:cstheme="majorBidi"/>
          <w:szCs w:val="24"/>
        </w:rPr>
        <w:t xml:space="preserve">Les enzymes bioénergétiques sont des substances qui jouent un rôle crucial dans de multiples applications industrielles. Elles sont impliquées dans des procédés de conversion de la matière organique en énergie utilisable. Ces applications couvrent un large éventail de </w:t>
      </w:r>
      <w:r w:rsidRPr="00E605C1">
        <w:rPr>
          <w:rFonts w:cstheme="majorBidi"/>
          <w:szCs w:val="24"/>
        </w:rPr>
        <w:lastRenderedPageBreak/>
        <w:t>secteurs industriels, notamment la production de biocarburants, le traitement des déchets organiques, ainsi que des industries telles que l'industrie alimentaire et pharmaceutique.</w:t>
      </w:r>
    </w:p>
    <w:p w14:paraId="2AA7F308" w14:textId="77777777" w:rsidR="00E605C1" w:rsidRPr="00E44C05" w:rsidRDefault="00E605C1">
      <w:pPr>
        <w:spacing w:line="360" w:lineRule="auto"/>
        <w:ind w:firstLine="708"/>
        <w:jc w:val="both"/>
        <w:rPr>
          <w:rFonts w:cstheme="majorBidi"/>
          <w:b/>
          <w:bCs/>
          <w:szCs w:val="24"/>
        </w:rPr>
      </w:pPr>
      <w:r w:rsidRPr="00E605C1">
        <w:rPr>
          <w:rFonts w:cstheme="majorBidi"/>
          <w:szCs w:val="24"/>
        </w:rPr>
        <w:t xml:space="preserve">Dans le cadre de la production de biocarburants tels que l'éthanol et le biogaz, les enzymes occupent une fonction cruciale. Par exemple, l'enzyme cellulase, par son action sur la cellulose présente dans la biomasse végétale, permet la décomposition de cette dernière en sucres simples, parmi lesquels le glucose. Ce dernier, par fermentation, peut être transformé en éthanol. De même, la biodégradation de la matière organique permet la production de méthane, qui peut être utilisé comme source d'énergie renouvelable </w:t>
      </w:r>
      <w:r w:rsidRPr="00E44C05">
        <w:rPr>
          <w:rFonts w:cstheme="majorBidi"/>
          <w:b/>
          <w:bCs/>
          <w:szCs w:val="24"/>
        </w:rPr>
        <w:t xml:space="preserve">(Zhang </w:t>
      </w:r>
      <w:r w:rsidRPr="004A127B">
        <w:rPr>
          <w:rFonts w:cstheme="majorBidi"/>
          <w:b/>
          <w:bCs/>
          <w:i/>
          <w:iCs/>
          <w:szCs w:val="24"/>
        </w:rPr>
        <w:t>et al</w:t>
      </w:r>
      <w:r w:rsidRPr="00E44C05">
        <w:rPr>
          <w:rFonts w:cstheme="majorBidi"/>
          <w:b/>
          <w:bCs/>
          <w:szCs w:val="24"/>
        </w:rPr>
        <w:t xml:space="preserve">., 2006 ; Bao </w:t>
      </w:r>
      <w:r w:rsidRPr="004A127B">
        <w:rPr>
          <w:rFonts w:cstheme="majorBidi"/>
          <w:b/>
          <w:bCs/>
          <w:i/>
          <w:iCs/>
          <w:szCs w:val="24"/>
        </w:rPr>
        <w:t>et al</w:t>
      </w:r>
      <w:r w:rsidRPr="00E44C05">
        <w:rPr>
          <w:rFonts w:cstheme="majorBidi"/>
          <w:b/>
          <w:bCs/>
          <w:szCs w:val="24"/>
        </w:rPr>
        <w:t xml:space="preserve">., 2014).       </w:t>
      </w:r>
    </w:p>
    <w:p w14:paraId="0823376D" w14:textId="77777777" w:rsidR="00E605C1" w:rsidRPr="00E44C05" w:rsidRDefault="00E605C1" w:rsidP="00E605C1">
      <w:pPr>
        <w:spacing w:line="360" w:lineRule="auto"/>
        <w:ind w:firstLine="708"/>
        <w:jc w:val="both"/>
        <w:rPr>
          <w:rFonts w:cstheme="majorBidi"/>
          <w:b/>
          <w:bCs/>
          <w:szCs w:val="24"/>
        </w:rPr>
      </w:pPr>
      <w:r w:rsidRPr="00E605C1">
        <w:rPr>
          <w:rFonts w:cstheme="majorBidi"/>
          <w:szCs w:val="24"/>
        </w:rPr>
        <w:t xml:space="preserve"> Dans le contexte actuel des enjeux environnementaux, les enzymes suscitent un intérêt grandissant en tant que procédés de transformation des déchets organiques en énergie. En effet, ces composés biochimiques favorisent l'accélération du processus de décomposition des matières organiques, telles que les résidus alimentaires et agricoles. Cette décomposition accélérée permet l'extraction du méthane, un composé organique volatil, présent dans ces matières. Le méthane est ensuite transformé en bioénergie par l'action de méthanogènes et d'autres enzymes. Ces procédés sont appliqués dans les installations industrielles dédiées au traitement des déchets organiques, avec pour objectif de produire de la bioénergie de manière plus durable que les méthodes traditionnelles </w:t>
      </w:r>
      <w:r w:rsidRPr="00E44C05">
        <w:rPr>
          <w:rFonts w:cstheme="majorBidi"/>
          <w:b/>
          <w:bCs/>
          <w:szCs w:val="24"/>
        </w:rPr>
        <w:t xml:space="preserve">(Lynd </w:t>
      </w:r>
      <w:r w:rsidRPr="00BA4645">
        <w:rPr>
          <w:rFonts w:cstheme="majorBidi"/>
          <w:b/>
          <w:bCs/>
          <w:i/>
          <w:iCs/>
          <w:szCs w:val="24"/>
        </w:rPr>
        <w:t>et al.,</w:t>
      </w:r>
      <w:r w:rsidRPr="00E44C05">
        <w:rPr>
          <w:rFonts w:cstheme="majorBidi"/>
          <w:b/>
          <w:bCs/>
          <w:szCs w:val="24"/>
        </w:rPr>
        <w:t xml:space="preserve"> 2002).</w:t>
      </w:r>
    </w:p>
    <w:p w14:paraId="4A1208F2" w14:textId="77777777" w:rsidR="00E605C1" w:rsidRPr="00E605C1" w:rsidRDefault="00E605C1">
      <w:pPr>
        <w:pStyle w:val="Titre1"/>
        <w:tabs>
          <w:tab w:val="left" w:pos="284"/>
        </w:tabs>
        <w:rPr>
          <w:bCs/>
          <w:sz w:val="24"/>
          <w:szCs w:val="24"/>
        </w:rPr>
      </w:pPr>
      <w:bookmarkStart w:id="12" w:name="_Toc202476484"/>
      <w:r w:rsidRPr="00E605C1">
        <w:rPr>
          <w:bCs/>
          <w:sz w:val="24"/>
          <w:szCs w:val="24"/>
        </w:rPr>
        <w:t>I.1.2 Les projets de la production de bioénergie renouvelable</w:t>
      </w:r>
      <w:bookmarkEnd w:id="12"/>
      <w:r w:rsidRPr="00E605C1">
        <w:rPr>
          <w:bCs/>
          <w:sz w:val="24"/>
          <w:szCs w:val="24"/>
        </w:rPr>
        <w:t> </w:t>
      </w:r>
    </w:p>
    <w:p w14:paraId="30EDF62B" w14:textId="77777777" w:rsidR="00E605C1" w:rsidRPr="00E605C1" w:rsidRDefault="00E605C1">
      <w:pPr>
        <w:pStyle w:val="Titre1"/>
        <w:tabs>
          <w:tab w:val="left" w:pos="284"/>
        </w:tabs>
        <w:rPr>
          <w:bCs/>
          <w:sz w:val="24"/>
          <w:szCs w:val="24"/>
        </w:rPr>
      </w:pPr>
      <w:bookmarkStart w:id="13" w:name="_Toc202476485"/>
      <w:r w:rsidRPr="00E605C1">
        <w:rPr>
          <w:bCs/>
          <w:sz w:val="24"/>
          <w:szCs w:val="24"/>
        </w:rPr>
        <w:t>I.1.2.1 Projet de production d'éthanol à l'aide de la cellulase</w:t>
      </w:r>
      <w:bookmarkEnd w:id="13"/>
    </w:p>
    <w:p w14:paraId="3409A9B0" w14:textId="77777777" w:rsidR="00E605C1" w:rsidRPr="00E605C1" w:rsidRDefault="00E605C1" w:rsidP="00E605C1">
      <w:pPr>
        <w:spacing w:line="360" w:lineRule="auto"/>
        <w:ind w:firstLine="708"/>
        <w:jc w:val="both"/>
        <w:rPr>
          <w:rFonts w:cstheme="majorBidi"/>
          <w:szCs w:val="24"/>
        </w:rPr>
      </w:pPr>
      <w:r w:rsidRPr="00E605C1">
        <w:rPr>
          <w:rFonts w:cstheme="majorBidi"/>
          <w:szCs w:val="24"/>
        </w:rPr>
        <w:t xml:space="preserve">L'utilisation d'enzymes pour la production de bioénergie à partir de biomasse végétale, comme la paille, le bois ou les résidus de culture, constitue un exemple notable de transformation biologique. En effet, la dégradation de la biomasse en éléments plus simples, tels que les sucres, permet la fermentation et, par conséquent, la production d'éthanol. L'entreprise américaine POET, l'une des plus grandes productrices d'éthanol, utilise des enzymes, comme les cellulases, pour optimiser le processus d'hydrogénation de la biomasse en éthanol. Selon l'étude menée par </w:t>
      </w:r>
      <w:r w:rsidRPr="00E44C05">
        <w:rPr>
          <w:rFonts w:cstheme="majorBidi"/>
          <w:b/>
          <w:bCs/>
          <w:szCs w:val="24"/>
        </w:rPr>
        <w:t xml:space="preserve">Zhang </w:t>
      </w:r>
      <w:r w:rsidRPr="00BA4645">
        <w:rPr>
          <w:rFonts w:cstheme="majorBidi"/>
          <w:b/>
          <w:bCs/>
          <w:i/>
          <w:iCs/>
          <w:szCs w:val="24"/>
        </w:rPr>
        <w:t>et al.,</w:t>
      </w:r>
      <w:r w:rsidRPr="00E44C05">
        <w:rPr>
          <w:rFonts w:cstheme="majorBidi"/>
          <w:b/>
          <w:bCs/>
          <w:szCs w:val="24"/>
        </w:rPr>
        <w:t xml:space="preserve"> en 2006</w:t>
      </w:r>
      <w:r w:rsidRPr="00E605C1">
        <w:rPr>
          <w:rFonts w:cstheme="majorBidi"/>
          <w:szCs w:val="24"/>
        </w:rPr>
        <w:t>, la cellulose, une substance naturelle présente dans la structure des plantes, est décomposée en sucres simples par l'action de la cellulase, une enzyme spécifique. Ces sucres simples sont ensuite fermentés pour produire de l'éthanol, un composé organique volatil utilisé comme source d'énergie.</w:t>
      </w:r>
    </w:p>
    <w:p w14:paraId="71BF8526" w14:textId="77777777" w:rsidR="00E605C1" w:rsidRPr="00E605C1" w:rsidRDefault="00E605C1" w:rsidP="004130E7">
      <w:pPr>
        <w:spacing w:line="360" w:lineRule="auto"/>
        <w:ind w:firstLine="709"/>
        <w:jc w:val="both"/>
        <w:rPr>
          <w:rFonts w:cstheme="majorBidi"/>
          <w:szCs w:val="24"/>
        </w:rPr>
      </w:pPr>
      <w:r w:rsidRPr="00E605C1">
        <w:rPr>
          <w:rFonts w:cstheme="majorBidi"/>
          <w:szCs w:val="24"/>
        </w:rPr>
        <w:lastRenderedPageBreak/>
        <w:t>Dans ce contexte, l'intégration de cette technologie permet d'accroître la production d'éthanol de 30 % par rapport aux méthodes conventionnelles. Cette augmentation de la productivité a un impact positif sur la durabilité des biocarburants, contribuant ainsi à la viabilité et à la durabilité des processus de production d'énergie à partir de sources biologiques.</w:t>
      </w:r>
    </w:p>
    <w:p w14:paraId="5B63F631" w14:textId="77777777" w:rsidR="00E605C1" w:rsidRPr="00E605C1" w:rsidRDefault="00E605C1">
      <w:pPr>
        <w:pStyle w:val="Paragraphedeliste"/>
        <w:tabs>
          <w:tab w:val="left" w:pos="426"/>
        </w:tabs>
        <w:spacing w:line="360" w:lineRule="auto"/>
        <w:ind w:left="0"/>
        <w:jc w:val="both"/>
        <w:rPr>
          <w:rFonts w:cstheme="majorBidi"/>
          <w:b/>
          <w:bCs/>
          <w:szCs w:val="24"/>
        </w:rPr>
      </w:pPr>
      <w:r w:rsidRPr="00E605C1">
        <w:rPr>
          <w:rFonts w:cstheme="majorBidi"/>
          <w:b/>
          <w:bCs/>
          <w:szCs w:val="24"/>
        </w:rPr>
        <w:t>I.1.2.2 Production de biogaz à partir de déchets organiques à l'aide d'enzymes </w:t>
      </w:r>
    </w:p>
    <w:p w14:paraId="24E8AB84" w14:textId="77777777" w:rsidR="00E605C1" w:rsidRPr="00E605C1" w:rsidRDefault="00E605C1">
      <w:pPr>
        <w:spacing w:line="360" w:lineRule="auto"/>
        <w:ind w:firstLine="708"/>
        <w:jc w:val="both"/>
        <w:rPr>
          <w:rFonts w:cstheme="majorBidi"/>
          <w:szCs w:val="24"/>
        </w:rPr>
      </w:pPr>
      <w:r w:rsidRPr="00E605C1">
        <w:rPr>
          <w:rFonts w:cstheme="majorBidi"/>
          <w:szCs w:val="24"/>
        </w:rPr>
        <w:t>Dans le cadre du projet « Bioénergie à partir de déchets » mené en Suède, l'utilisation d'enzymes pour le traitement des déchets organiques revêt une importance particulière. En effet, ce procédé permet la production de méthane, également connu sous le nom de biogaz, par le biais du processus de digestion anaérobie. Cette approche innovante combine diverses enzymes qui agissent de concert pour décomposer efficacement les matières organiques. Celles-ci comprennent notamment les déchets alimentaires, les résidus agricoles et autres résidus organiques, qui sont transformés en biogaz, dont le méthane est un exemple notable.</w:t>
      </w:r>
    </w:p>
    <w:p w14:paraId="0D08A825" w14:textId="77777777" w:rsidR="00E605C1" w:rsidRPr="00E44C05" w:rsidRDefault="00E605C1" w:rsidP="004130E7">
      <w:pPr>
        <w:spacing w:line="360" w:lineRule="auto"/>
        <w:ind w:firstLine="709"/>
        <w:jc w:val="both"/>
        <w:rPr>
          <w:rFonts w:cstheme="majorBidi"/>
          <w:b/>
          <w:bCs/>
          <w:szCs w:val="24"/>
        </w:rPr>
      </w:pPr>
      <w:r w:rsidRPr="00E605C1">
        <w:rPr>
          <w:rFonts w:cstheme="majorBidi"/>
          <w:szCs w:val="24"/>
        </w:rPr>
        <w:t xml:space="preserve">Les enzymes, notamment les protéases pour les cellules animales et les ligninases pour les cellules végétales, jouent un rôle crucial dans l'optimisation de la digestion anaérobie, permettant d'accroître la production de méthane jusqu'à 20-25 % </w:t>
      </w:r>
      <w:r w:rsidRPr="00E44C05">
        <w:rPr>
          <w:rFonts w:cstheme="majorBidi"/>
          <w:b/>
          <w:bCs/>
          <w:szCs w:val="24"/>
        </w:rPr>
        <w:t xml:space="preserve">(Bao </w:t>
      </w:r>
      <w:r w:rsidRPr="004A127B">
        <w:rPr>
          <w:rFonts w:cstheme="majorBidi"/>
          <w:b/>
          <w:bCs/>
          <w:i/>
          <w:iCs/>
          <w:szCs w:val="24"/>
        </w:rPr>
        <w:t>et</w:t>
      </w:r>
      <w:r w:rsidRPr="00E44C05">
        <w:rPr>
          <w:rFonts w:cstheme="majorBidi"/>
          <w:b/>
          <w:bCs/>
          <w:szCs w:val="24"/>
        </w:rPr>
        <w:t xml:space="preserve"> </w:t>
      </w:r>
      <w:r w:rsidRPr="004A127B">
        <w:rPr>
          <w:rFonts w:cstheme="majorBidi"/>
          <w:b/>
          <w:bCs/>
          <w:i/>
          <w:iCs/>
          <w:szCs w:val="24"/>
        </w:rPr>
        <w:t>al.,</w:t>
      </w:r>
      <w:r w:rsidRPr="00E44C05">
        <w:rPr>
          <w:rFonts w:cstheme="majorBidi"/>
          <w:b/>
          <w:bCs/>
          <w:szCs w:val="24"/>
        </w:rPr>
        <w:t xml:space="preserve"> 2014).</w:t>
      </w:r>
    </w:p>
    <w:p w14:paraId="202747F8" w14:textId="77777777" w:rsidR="00E605C1" w:rsidRPr="00E605C1" w:rsidRDefault="00E605C1">
      <w:pPr>
        <w:pStyle w:val="Paragraphedeliste"/>
        <w:tabs>
          <w:tab w:val="left" w:pos="426"/>
        </w:tabs>
        <w:spacing w:line="360" w:lineRule="auto"/>
        <w:ind w:left="0"/>
        <w:rPr>
          <w:rFonts w:cstheme="majorBidi"/>
          <w:b/>
          <w:bCs/>
          <w:szCs w:val="24"/>
        </w:rPr>
      </w:pPr>
      <w:r w:rsidRPr="00E605C1">
        <w:rPr>
          <w:rFonts w:cstheme="majorBidi"/>
          <w:b/>
          <w:bCs/>
          <w:szCs w:val="24"/>
        </w:rPr>
        <w:t>I.1.2.3 Biodiesel avec lipase </w:t>
      </w:r>
    </w:p>
    <w:p w14:paraId="1E00B53C" w14:textId="3F8B1F7E" w:rsidR="00E605C1" w:rsidRPr="00E44C05" w:rsidRDefault="00E605C1" w:rsidP="00E605C1">
      <w:pPr>
        <w:spacing w:line="360" w:lineRule="auto"/>
        <w:ind w:firstLine="708"/>
        <w:jc w:val="both"/>
        <w:rPr>
          <w:rFonts w:cstheme="majorBidi"/>
          <w:b/>
          <w:bCs/>
          <w:szCs w:val="24"/>
        </w:rPr>
      </w:pPr>
      <w:r w:rsidRPr="00E605C1">
        <w:rPr>
          <w:rFonts w:cstheme="majorBidi"/>
          <w:szCs w:val="24"/>
        </w:rPr>
        <w:t xml:space="preserve">Plantations d'huile de palme en Malaisie : En Malaisie, l'utilisation d'enzymes telles que la lipase permet la conversion des huiles végétales en biodiesel, un type de biocarburant destiné à être utilisé dans les moteurs diesel. L'enzyme lipase, par un processus en deux étapes, décompose les graisses et les huiles en acides gras et en glycérol. Ces derniers peuvent alors être convertis en biodiesel par un processus de réaction chimique. L'adoption de ce carburant s'inscrit dans une démarche de transition énergétique et de réduction de l'empreinte carbone, une préoccupation croissante dans les pays désireux de promouvoir des sources d'énergie respectueuses de l'environnement </w:t>
      </w:r>
      <w:r w:rsidRPr="00E44C05">
        <w:rPr>
          <w:rFonts w:cstheme="majorBidi"/>
          <w:b/>
          <w:bCs/>
          <w:szCs w:val="24"/>
        </w:rPr>
        <w:t xml:space="preserve">(Saha, B. C., </w:t>
      </w:r>
      <w:r w:rsidRPr="004A127B">
        <w:rPr>
          <w:rFonts w:cstheme="majorBidi"/>
          <w:b/>
          <w:bCs/>
          <w:i/>
          <w:iCs/>
          <w:szCs w:val="24"/>
        </w:rPr>
        <w:t>et al.,</w:t>
      </w:r>
      <w:r w:rsidRPr="00E44C05">
        <w:rPr>
          <w:rFonts w:cstheme="majorBidi"/>
          <w:b/>
          <w:bCs/>
          <w:szCs w:val="24"/>
        </w:rPr>
        <w:t xml:space="preserve"> 2005)</w:t>
      </w:r>
      <w:r w:rsidR="004A127B">
        <w:rPr>
          <w:rFonts w:cstheme="majorBidi"/>
          <w:b/>
          <w:bCs/>
          <w:szCs w:val="24"/>
        </w:rPr>
        <w:t>.</w:t>
      </w:r>
    </w:p>
    <w:p w14:paraId="1C3584DB" w14:textId="77777777" w:rsidR="00E605C1" w:rsidRPr="00E605C1" w:rsidRDefault="00E605C1">
      <w:pPr>
        <w:pStyle w:val="Paragraphedeliste"/>
        <w:tabs>
          <w:tab w:val="left" w:pos="426"/>
        </w:tabs>
        <w:spacing w:line="360" w:lineRule="auto"/>
        <w:ind w:left="0"/>
        <w:jc w:val="both"/>
        <w:rPr>
          <w:rFonts w:cstheme="majorBidi"/>
          <w:b/>
          <w:bCs/>
          <w:szCs w:val="24"/>
        </w:rPr>
      </w:pPr>
      <w:r w:rsidRPr="00E605C1">
        <w:rPr>
          <w:rFonts w:cstheme="majorBidi"/>
          <w:b/>
          <w:bCs/>
          <w:szCs w:val="24"/>
        </w:rPr>
        <w:t>I.1.2.4 Projet de transformation de la biomasse en énergie en Chine </w:t>
      </w:r>
    </w:p>
    <w:p w14:paraId="4C369907" w14:textId="77777777" w:rsidR="00E605C1" w:rsidRPr="00E605C1" w:rsidRDefault="00E605C1">
      <w:pPr>
        <w:spacing w:line="360" w:lineRule="auto"/>
        <w:ind w:firstLine="708"/>
        <w:jc w:val="both"/>
        <w:rPr>
          <w:rFonts w:cstheme="majorBidi"/>
          <w:szCs w:val="24"/>
        </w:rPr>
      </w:pPr>
      <w:r w:rsidRPr="00E605C1">
        <w:rPr>
          <w:rFonts w:cstheme="majorBidi"/>
          <w:szCs w:val="24"/>
        </w:rPr>
        <w:t xml:space="preserve">En Chine, plusieurs projets utilisent des enzymes pour convertir les déchets agricoles en bioénergie. Le projet « Bioénergie à partir de la biomasse » utilise des enzymes pour décomposer les solides tels que la cellulose, la lignine et l'amidon présents dans la biomasse, comme la paille de riz et les tiges de maïs. L'emploi de cellulases et de ligninases permet d'accélérer les processus de conversion des matières premières en sucres fermentescibles, conduisant à une augmentation de la production d'éthanol. Selon une étude de </w:t>
      </w:r>
      <w:r w:rsidRPr="001E3446">
        <w:rPr>
          <w:rFonts w:cstheme="majorBidi"/>
          <w:b/>
          <w:bCs/>
          <w:szCs w:val="24"/>
        </w:rPr>
        <w:t>Lynd</w:t>
      </w:r>
      <w:r w:rsidRPr="006443A7">
        <w:rPr>
          <w:rFonts w:cstheme="majorBidi"/>
          <w:b/>
          <w:bCs/>
          <w:i/>
          <w:iCs/>
          <w:szCs w:val="24"/>
        </w:rPr>
        <w:t xml:space="preserve"> et al.,</w:t>
      </w:r>
      <w:r w:rsidRPr="006443A7">
        <w:rPr>
          <w:rFonts w:cstheme="majorBidi"/>
          <w:b/>
          <w:bCs/>
          <w:szCs w:val="24"/>
        </w:rPr>
        <w:t xml:space="preserve"> </w:t>
      </w:r>
      <w:r w:rsidRPr="006443A7">
        <w:rPr>
          <w:rFonts w:cstheme="majorBidi"/>
          <w:b/>
          <w:bCs/>
          <w:i/>
          <w:iCs/>
          <w:szCs w:val="24"/>
        </w:rPr>
        <w:lastRenderedPageBreak/>
        <w:t>(2002)</w:t>
      </w:r>
      <w:r w:rsidRPr="00E605C1">
        <w:rPr>
          <w:rFonts w:cstheme="majorBidi"/>
          <w:i/>
          <w:iCs/>
          <w:szCs w:val="24"/>
        </w:rPr>
        <w:t>,</w:t>
      </w:r>
      <w:r w:rsidRPr="00E605C1">
        <w:rPr>
          <w:rFonts w:cstheme="majorBidi"/>
          <w:szCs w:val="24"/>
        </w:rPr>
        <w:t xml:space="preserve"> ces procédés sont employés pour optimiser la production d'énergie à partir de déchets agricoles et assurer la durabilité de l'environnement.</w:t>
      </w:r>
    </w:p>
    <w:p w14:paraId="659988B8" w14:textId="77777777" w:rsidR="00E605C1" w:rsidRPr="00E605C1" w:rsidRDefault="00E605C1">
      <w:pPr>
        <w:spacing w:line="360" w:lineRule="auto"/>
        <w:jc w:val="both"/>
        <w:rPr>
          <w:rFonts w:cstheme="majorBidi"/>
          <w:b/>
          <w:bCs/>
          <w:szCs w:val="24"/>
        </w:rPr>
      </w:pPr>
      <w:r w:rsidRPr="00E605C1">
        <w:rPr>
          <w:rFonts w:cstheme="majorBidi"/>
          <w:b/>
          <w:bCs/>
          <w:szCs w:val="24"/>
        </w:rPr>
        <w:t>I.1.2.5 Projet de bioénergie en Inde </w:t>
      </w:r>
    </w:p>
    <w:p w14:paraId="4E1ED941" w14:textId="1FC68FFE" w:rsidR="00E605C1" w:rsidRPr="00E44C05" w:rsidRDefault="00E605C1">
      <w:pPr>
        <w:spacing w:line="360" w:lineRule="auto"/>
        <w:ind w:firstLine="708"/>
        <w:jc w:val="both"/>
        <w:rPr>
          <w:rFonts w:cstheme="majorBidi"/>
          <w:szCs w:val="24"/>
        </w:rPr>
      </w:pPr>
      <w:r w:rsidRPr="00E605C1">
        <w:rPr>
          <w:rFonts w:cstheme="majorBidi"/>
          <w:szCs w:val="24"/>
        </w:rPr>
        <w:t>Dans le cadre de leurs activités, certaines entreprises indiennes se consacrent à la recherche et au développement d'enzymes destinées à la conversion des déchets organiques en énergie. Ces enzymes, parmi lesquelles l'amylase, sont employées dans le processus de décomposition des amidons contenus dans les résidus alimentaires et agricoles. La dégradation de l'amidon en sucres simples est suivie d'une fermentation qui permet la production d'éthanol. Cette énergie est utilisée dans des applications localisées pour fournir de l'énergie vitale aux villag</w:t>
      </w:r>
      <w:r w:rsidR="006443A7">
        <w:rPr>
          <w:rFonts w:cstheme="majorBidi"/>
          <w:szCs w:val="24"/>
        </w:rPr>
        <w:t>es et aux zones rurales en Inde</w:t>
      </w:r>
      <w:r w:rsidRPr="00E605C1">
        <w:rPr>
          <w:rFonts w:cstheme="majorBidi"/>
          <w:szCs w:val="24"/>
        </w:rPr>
        <w:t xml:space="preserve"> </w:t>
      </w:r>
      <w:r w:rsidRPr="00E44C05">
        <w:rPr>
          <w:rFonts w:cstheme="majorBidi"/>
          <w:b/>
          <w:bCs/>
          <w:szCs w:val="24"/>
        </w:rPr>
        <w:t xml:space="preserve">(Saha, B. C. </w:t>
      </w:r>
      <w:r w:rsidRPr="00BA4645">
        <w:rPr>
          <w:rFonts w:cstheme="majorBidi"/>
          <w:b/>
          <w:bCs/>
          <w:i/>
          <w:iCs/>
          <w:szCs w:val="24"/>
        </w:rPr>
        <w:t>et al.,</w:t>
      </w:r>
      <w:r w:rsidRPr="00E44C05">
        <w:rPr>
          <w:rFonts w:cstheme="majorBidi"/>
          <w:b/>
          <w:bCs/>
          <w:szCs w:val="24"/>
        </w:rPr>
        <w:t xml:space="preserve"> 2005)</w:t>
      </w:r>
      <w:r w:rsidR="006443A7" w:rsidRPr="00E44C05">
        <w:rPr>
          <w:rFonts w:cstheme="majorBidi"/>
          <w:b/>
          <w:bCs/>
          <w:szCs w:val="24"/>
        </w:rPr>
        <w:t>.</w:t>
      </w:r>
    </w:p>
    <w:p w14:paraId="1081675C" w14:textId="77777777" w:rsidR="00E605C1" w:rsidRPr="00E605C1" w:rsidRDefault="00E605C1">
      <w:pPr>
        <w:pStyle w:val="Titre1"/>
        <w:tabs>
          <w:tab w:val="left" w:pos="284"/>
        </w:tabs>
        <w:rPr>
          <w:b w:val="0"/>
          <w:bCs/>
          <w:sz w:val="24"/>
          <w:szCs w:val="24"/>
        </w:rPr>
      </w:pPr>
      <w:bookmarkStart w:id="14" w:name="_Toc202476486"/>
      <w:r w:rsidRPr="00E605C1">
        <w:rPr>
          <w:bCs/>
          <w:sz w:val="24"/>
          <w:szCs w:val="24"/>
        </w:rPr>
        <w:t>I.1.3 Défis et Avantages des Enzymes Bioénergétiques</w:t>
      </w:r>
      <w:bookmarkEnd w:id="14"/>
    </w:p>
    <w:p w14:paraId="4F66F89B" w14:textId="77777777" w:rsidR="00E605C1" w:rsidRPr="00E605C1" w:rsidRDefault="00E605C1" w:rsidP="00E605C1">
      <w:pPr>
        <w:spacing w:line="360" w:lineRule="auto"/>
        <w:ind w:firstLine="708"/>
        <w:jc w:val="both"/>
        <w:rPr>
          <w:rFonts w:cstheme="majorBidi"/>
          <w:szCs w:val="24"/>
        </w:rPr>
      </w:pPr>
      <w:r w:rsidRPr="00E605C1">
        <w:rPr>
          <w:rFonts w:cstheme="majorBidi"/>
          <w:szCs w:val="24"/>
        </w:rPr>
        <w:t>Malgré les nombreux avantages des enzymes biologiques pour l'énergie, les scientifiques sont confrontés à de nombreux défis dans le développement et l'utilisation efficace de ces enzymes.</w:t>
      </w:r>
    </w:p>
    <w:p w14:paraId="3C5C3763" w14:textId="77777777" w:rsidR="00E605C1" w:rsidRPr="00E605C1" w:rsidRDefault="00E605C1">
      <w:pPr>
        <w:spacing w:line="360" w:lineRule="auto"/>
        <w:jc w:val="both"/>
        <w:rPr>
          <w:rFonts w:cstheme="majorBidi"/>
          <w:i/>
          <w:iCs/>
          <w:szCs w:val="24"/>
        </w:rPr>
      </w:pPr>
      <w:r w:rsidRPr="00E605C1">
        <w:rPr>
          <w:rFonts w:cstheme="majorBidi"/>
          <w:b/>
          <w:bCs/>
          <w:szCs w:val="24"/>
        </w:rPr>
        <w:t>I.1.3.1 La stabilité des enzymes</w:t>
      </w:r>
      <w:r w:rsidRPr="00E605C1">
        <w:rPr>
          <w:rFonts w:cstheme="majorBidi"/>
          <w:szCs w:val="24"/>
        </w:rPr>
        <w:t xml:space="preserve"> </w:t>
      </w:r>
    </w:p>
    <w:p w14:paraId="38C5AC14" w14:textId="77777777" w:rsidR="00E605C1" w:rsidRPr="00E44C05" w:rsidRDefault="00E605C1">
      <w:pPr>
        <w:pStyle w:val="Paragraphedeliste"/>
        <w:spacing w:line="360" w:lineRule="auto"/>
        <w:ind w:left="0" w:firstLine="708"/>
        <w:jc w:val="both"/>
        <w:rPr>
          <w:rFonts w:cstheme="majorBidi"/>
          <w:b/>
          <w:bCs/>
          <w:szCs w:val="24"/>
        </w:rPr>
      </w:pPr>
      <w:r w:rsidRPr="00E605C1">
        <w:rPr>
          <w:rFonts w:cstheme="majorBidi"/>
          <w:szCs w:val="24"/>
        </w:rPr>
        <w:t xml:space="preserve">Dans le contexte des environnements industriels, la stabilité des enzymes représente un défi majeur, notamment en raison de leur sensibilité aux variations de température, à l'acidité et à la présence de sels. Ces facteurs peuvent altérer significativement leur efficacité dans les processus de dégradation. Par conséquent, il s'avère impératif d'optimiser la stabilité des enzymes dans ces environnements afin d'assurer le bon fonctionnement des procédés industriels et de maintenir l'efficacité des processus de dégradation </w:t>
      </w:r>
      <w:r w:rsidRPr="00E44C05">
        <w:rPr>
          <w:rFonts w:cstheme="majorBidi"/>
          <w:b/>
          <w:bCs/>
          <w:szCs w:val="24"/>
        </w:rPr>
        <w:t xml:space="preserve">(Lynd </w:t>
      </w:r>
      <w:r w:rsidRPr="00BA4645">
        <w:rPr>
          <w:rFonts w:cstheme="majorBidi"/>
          <w:b/>
          <w:bCs/>
          <w:i/>
          <w:iCs/>
          <w:szCs w:val="24"/>
        </w:rPr>
        <w:t>et al.,</w:t>
      </w:r>
      <w:r w:rsidRPr="00E44C05">
        <w:rPr>
          <w:rFonts w:cstheme="majorBidi"/>
          <w:b/>
          <w:bCs/>
          <w:szCs w:val="24"/>
        </w:rPr>
        <w:t xml:space="preserve"> 2002).</w:t>
      </w:r>
    </w:p>
    <w:p w14:paraId="12675050" w14:textId="77777777" w:rsidR="00E605C1" w:rsidRPr="00E44C05" w:rsidRDefault="00E605C1">
      <w:pPr>
        <w:pStyle w:val="Paragraphedeliste"/>
        <w:spacing w:line="360" w:lineRule="auto"/>
        <w:ind w:left="0"/>
        <w:jc w:val="both"/>
        <w:rPr>
          <w:rFonts w:cstheme="majorBidi"/>
          <w:szCs w:val="24"/>
        </w:rPr>
      </w:pPr>
    </w:p>
    <w:p w14:paraId="2080C6C2" w14:textId="77777777" w:rsidR="00E605C1" w:rsidRPr="00E605C1" w:rsidRDefault="00E605C1">
      <w:pPr>
        <w:pStyle w:val="Paragraphedeliste"/>
        <w:spacing w:line="360" w:lineRule="auto"/>
        <w:ind w:left="0"/>
        <w:jc w:val="both"/>
        <w:rPr>
          <w:rFonts w:cstheme="majorBidi"/>
          <w:szCs w:val="24"/>
        </w:rPr>
      </w:pPr>
      <w:r w:rsidRPr="00E605C1">
        <w:rPr>
          <w:rFonts w:cstheme="majorBidi"/>
          <w:b/>
          <w:bCs/>
          <w:szCs w:val="24"/>
        </w:rPr>
        <w:t>I.1.3.2 Le coût de production des enzymes</w:t>
      </w:r>
      <w:r w:rsidRPr="00E605C1">
        <w:rPr>
          <w:rFonts w:cstheme="majorBidi"/>
          <w:szCs w:val="24"/>
        </w:rPr>
        <w:t> </w:t>
      </w:r>
    </w:p>
    <w:p w14:paraId="0755D513" w14:textId="77777777" w:rsidR="00E605C1" w:rsidRPr="00E44C05" w:rsidRDefault="00E605C1">
      <w:pPr>
        <w:pStyle w:val="Paragraphedeliste"/>
        <w:spacing w:line="360" w:lineRule="auto"/>
        <w:ind w:left="0" w:firstLine="708"/>
        <w:jc w:val="both"/>
        <w:rPr>
          <w:rFonts w:cstheme="majorBidi"/>
          <w:b/>
          <w:bCs/>
          <w:szCs w:val="24"/>
        </w:rPr>
      </w:pPr>
      <w:r w:rsidRPr="00E605C1">
        <w:rPr>
          <w:rFonts w:cstheme="majorBidi"/>
          <w:szCs w:val="24"/>
        </w:rPr>
        <w:t xml:space="preserve"> Le coût de la production efficace d'enzymes représente un défi majeur dans le contexte industriel. En effet, la production d'enzymes est généralement onéreuse, ce qui motive la recherche constante d'optimisation des méthodes de production. Cette optimisation passe par l'utilisation de micro-organismes ou d'autres techniques de catalyse, visant à réduire les coûts et à assurer la viabilité économique des industries basées sur les enzymes </w:t>
      </w:r>
      <w:r w:rsidRPr="00E44C05">
        <w:rPr>
          <w:rFonts w:cstheme="majorBidi"/>
          <w:b/>
          <w:bCs/>
          <w:szCs w:val="24"/>
        </w:rPr>
        <w:t xml:space="preserve">(Zhang </w:t>
      </w:r>
      <w:r w:rsidRPr="00BA4645">
        <w:rPr>
          <w:rFonts w:cstheme="majorBidi"/>
          <w:b/>
          <w:bCs/>
          <w:i/>
          <w:iCs/>
          <w:szCs w:val="24"/>
        </w:rPr>
        <w:t>et al.,</w:t>
      </w:r>
      <w:r w:rsidRPr="00E44C05">
        <w:rPr>
          <w:rFonts w:cstheme="majorBidi"/>
          <w:b/>
          <w:bCs/>
          <w:szCs w:val="24"/>
        </w:rPr>
        <w:t xml:space="preserve"> 2006).</w:t>
      </w:r>
    </w:p>
    <w:p w14:paraId="02DBF028" w14:textId="77777777" w:rsidR="00E605C1" w:rsidRDefault="00E605C1">
      <w:pPr>
        <w:pStyle w:val="Paragraphedeliste"/>
        <w:spacing w:line="360" w:lineRule="auto"/>
        <w:ind w:left="0"/>
        <w:jc w:val="both"/>
        <w:rPr>
          <w:rFonts w:cstheme="majorBidi"/>
          <w:szCs w:val="24"/>
        </w:rPr>
      </w:pPr>
    </w:p>
    <w:p w14:paraId="72C9A1F5" w14:textId="77777777" w:rsidR="006B51EA" w:rsidRDefault="006B51EA">
      <w:pPr>
        <w:pStyle w:val="Paragraphedeliste"/>
        <w:spacing w:line="360" w:lineRule="auto"/>
        <w:ind w:left="0"/>
        <w:jc w:val="both"/>
        <w:rPr>
          <w:rFonts w:cstheme="majorBidi"/>
          <w:szCs w:val="24"/>
        </w:rPr>
      </w:pPr>
    </w:p>
    <w:p w14:paraId="742238F9" w14:textId="77777777" w:rsidR="006B51EA" w:rsidRPr="00E44C05" w:rsidRDefault="006B51EA">
      <w:pPr>
        <w:pStyle w:val="Paragraphedeliste"/>
        <w:spacing w:line="360" w:lineRule="auto"/>
        <w:ind w:left="0"/>
        <w:jc w:val="both"/>
        <w:rPr>
          <w:rFonts w:cstheme="majorBidi"/>
          <w:szCs w:val="24"/>
        </w:rPr>
      </w:pPr>
    </w:p>
    <w:p w14:paraId="4A98CF20" w14:textId="77777777" w:rsidR="00E605C1" w:rsidRPr="00E605C1" w:rsidRDefault="00E605C1">
      <w:pPr>
        <w:pStyle w:val="Paragraphedeliste"/>
        <w:spacing w:line="360" w:lineRule="auto"/>
        <w:ind w:left="0"/>
        <w:jc w:val="both"/>
        <w:rPr>
          <w:rFonts w:cstheme="majorBidi"/>
          <w:szCs w:val="24"/>
        </w:rPr>
      </w:pPr>
      <w:r w:rsidRPr="00E605C1">
        <w:rPr>
          <w:rFonts w:cstheme="majorBidi"/>
          <w:b/>
          <w:bCs/>
          <w:szCs w:val="24"/>
        </w:rPr>
        <w:lastRenderedPageBreak/>
        <w:t xml:space="preserve">I.1.3.3 </w:t>
      </w:r>
      <w:r w:rsidRPr="00E605C1">
        <w:rPr>
          <w:rFonts w:cstheme="majorBidi"/>
          <w:b/>
          <w:bCs/>
          <w:szCs w:val="24"/>
        </w:rPr>
        <w:tab/>
        <w:t>L’optimisation des processus industriels</w:t>
      </w:r>
      <w:r w:rsidRPr="00E605C1">
        <w:rPr>
          <w:rFonts w:cstheme="majorBidi"/>
          <w:szCs w:val="24"/>
        </w:rPr>
        <w:t> </w:t>
      </w:r>
    </w:p>
    <w:p w14:paraId="634ED8FD" w14:textId="77777777" w:rsidR="00E605C1" w:rsidRPr="00E44C05" w:rsidRDefault="00E605C1">
      <w:pPr>
        <w:pStyle w:val="Paragraphedeliste"/>
        <w:spacing w:line="360" w:lineRule="auto"/>
        <w:ind w:left="0"/>
        <w:jc w:val="both"/>
        <w:rPr>
          <w:rFonts w:cstheme="majorBidi"/>
          <w:b/>
          <w:bCs/>
          <w:szCs w:val="24"/>
        </w:rPr>
      </w:pPr>
      <w:r w:rsidRPr="00E605C1">
        <w:rPr>
          <w:rFonts w:cstheme="majorBidi"/>
          <w:szCs w:val="24"/>
        </w:rPr>
        <w:t xml:space="preserve"> </w:t>
      </w:r>
      <w:r w:rsidRPr="00E605C1">
        <w:rPr>
          <w:rFonts w:cstheme="majorBidi"/>
          <w:szCs w:val="24"/>
        </w:rPr>
        <w:tab/>
        <w:t xml:space="preserve">Dans le cadre des grands processus industriels, l'optimisation de l'utilisation des enzymes constitue un enjeu majeur. Le processus de condensation enzymatique doit être optimisé afin d'accroître la production de masse de biocarburants ou d'énergie à partir de déchets organiques. Ces procédés requièrent des améliorations pour une utilisation plus efficace des enzymes dans les environnements industriels, ce qui nécessite une recherche continue pour développer des solutions innovantes </w:t>
      </w:r>
      <w:r w:rsidRPr="00E44C05">
        <w:rPr>
          <w:rFonts w:cstheme="majorBidi"/>
          <w:b/>
          <w:bCs/>
          <w:szCs w:val="24"/>
        </w:rPr>
        <w:t xml:space="preserve">(Bao </w:t>
      </w:r>
      <w:r w:rsidRPr="00BA4645">
        <w:rPr>
          <w:rFonts w:cstheme="majorBidi"/>
          <w:b/>
          <w:bCs/>
          <w:i/>
          <w:iCs/>
          <w:szCs w:val="24"/>
        </w:rPr>
        <w:t>et al.,</w:t>
      </w:r>
      <w:r w:rsidRPr="00E44C05">
        <w:rPr>
          <w:rFonts w:cstheme="majorBidi"/>
          <w:b/>
          <w:bCs/>
          <w:szCs w:val="24"/>
        </w:rPr>
        <w:t xml:space="preserve"> 2014).</w:t>
      </w:r>
    </w:p>
    <w:p w14:paraId="62E75500" w14:textId="77777777" w:rsidR="00E605C1" w:rsidRDefault="00E605C1">
      <w:pPr>
        <w:spacing w:line="360" w:lineRule="auto"/>
        <w:jc w:val="both"/>
        <w:rPr>
          <w:rFonts w:cstheme="majorBidi"/>
          <w:szCs w:val="24"/>
        </w:rPr>
      </w:pPr>
      <w:r w:rsidRPr="00E605C1">
        <w:rPr>
          <w:rFonts w:cstheme="majorBidi"/>
          <w:szCs w:val="24"/>
        </w:rPr>
        <w:t xml:space="preserve"> </w:t>
      </w:r>
      <w:r w:rsidRPr="00E605C1">
        <w:rPr>
          <w:rFonts w:cstheme="majorBidi"/>
          <w:szCs w:val="24"/>
        </w:rPr>
        <w:tab/>
        <w:t>Les enzymes bioénergétiques occupent une place prépondérante. Leur utilisation dans des domaines tels que la production de biocarburants et le traitement des déchets organiques joue un rôle déterminant dans la promotion de la durabilité environnementale. Cependant, des défis majeurs, notamment en termes de stabilité et de coût de production, doivent être surmontés pour assurer un développement optimal de ces enzymes. Il s'avère donc impératif de poursuivre les efforts de recherche et développement afin d'accroître leur efficacité et de favoriser leur large utilisation dans le futur. Cette démarche permettra non seulement de renforcer le secteur des énergies renouvelables, mais aussi de contribuer de manière significative à l'atteinte des objectifs de développement durable fixés à l'échelle internationale.</w:t>
      </w:r>
    </w:p>
    <w:p w14:paraId="52D912FD" w14:textId="77777777" w:rsidR="004F1524" w:rsidRDefault="004F1524">
      <w:pPr>
        <w:spacing w:line="360" w:lineRule="auto"/>
        <w:jc w:val="both"/>
        <w:rPr>
          <w:rFonts w:cstheme="majorBidi"/>
          <w:szCs w:val="24"/>
        </w:rPr>
      </w:pPr>
    </w:p>
    <w:p w14:paraId="23692005" w14:textId="40AE8BA9" w:rsidR="004F1524" w:rsidRDefault="004F1524" w:rsidP="00DF4944">
      <w:pPr>
        <w:rPr>
          <w:rFonts w:cstheme="majorBidi"/>
          <w:szCs w:val="24"/>
        </w:rPr>
      </w:pPr>
      <w:r>
        <w:rPr>
          <w:rFonts w:cstheme="majorBidi"/>
          <w:szCs w:val="24"/>
        </w:rPr>
        <w:br w:type="page"/>
      </w:r>
    </w:p>
    <w:p w14:paraId="2A8186B2" w14:textId="77777777" w:rsidR="004F1524" w:rsidRPr="00E605C1" w:rsidRDefault="004F1524">
      <w:pPr>
        <w:spacing w:line="360" w:lineRule="auto"/>
        <w:jc w:val="both"/>
        <w:rPr>
          <w:rFonts w:cstheme="majorBidi"/>
          <w:szCs w:val="24"/>
        </w:rPr>
        <w:sectPr w:rsidR="004F1524" w:rsidRPr="00E605C1" w:rsidSect="00EB1971">
          <w:headerReference w:type="default" r:id="rId18"/>
          <w:footerReference w:type="default" r:id="rId19"/>
          <w:pgSz w:w="11906" w:h="16838" w:code="9"/>
          <w:pgMar w:top="1417" w:right="1417" w:bottom="1417" w:left="1417" w:header="709" w:footer="709" w:gutter="0"/>
          <w:pgNumType w:start="4"/>
          <w:cols w:space="720"/>
          <w:docGrid w:linePitch="360"/>
        </w:sectPr>
      </w:pPr>
    </w:p>
    <w:p w14:paraId="5FB4BAD6" w14:textId="77777777" w:rsidR="00E605C1" w:rsidRPr="00E605C1" w:rsidRDefault="00E605C1">
      <w:pPr>
        <w:pStyle w:val="Titre1"/>
        <w:tabs>
          <w:tab w:val="left" w:pos="284"/>
        </w:tabs>
        <w:rPr>
          <w:b w:val="0"/>
          <w:bCs/>
          <w:sz w:val="24"/>
          <w:szCs w:val="24"/>
        </w:rPr>
      </w:pPr>
      <w:bookmarkStart w:id="15" w:name="_Toc202476487"/>
      <w:r w:rsidRPr="00011A8B">
        <w:rPr>
          <w:rFonts w:ascii="Times New Roman Regular" w:hAnsi="Times New Roman Regular" w:cs="Times New Roman Regular"/>
          <w:bCs/>
          <w:sz w:val="24"/>
          <w:szCs w:val="24"/>
        </w:rPr>
        <w:lastRenderedPageBreak/>
        <w:t>I.</w:t>
      </w:r>
      <w:r w:rsidRPr="00E605C1">
        <w:rPr>
          <w:bCs/>
          <w:sz w:val="24"/>
          <w:szCs w:val="24"/>
        </w:rPr>
        <w:t>2 La cellulase</w:t>
      </w:r>
      <w:bookmarkEnd w:id="15"/>
      <w:r w:rsidRPr="00E605C1">
        <w:rPr>
          <w:bCs/>
          <w:sz w:val="24"/>
          <w:szCs w:val="24"/>
        </w:rPr>
        <w:t xml:space="preserve"> </w:t>
      </w:r>
    </w:p>
    <w:p w14:paraId="13D214F7" w14:textId="332B93F8" w:rsidR="00A72AB3" w:rsidRPr="00A72AB3" w:rsidRDefault="00E605C1" w:rsidP="00A72AB3">
      <w:pPr>
        <w:spacing w:line="360" w:lineRule="auto"/>
        <w:ind w:firstLine="708"/>
        <w:jc w:val="both"/>
        <w:rPr>
          <w:rFonts w:cstheme="majorBidi"/>
          <w:i/>
          <w:iCs/>
          <w:szCs w:val="24"/>
        </w:rPr>
      </w:pPr>
      <w:r w:rsidRPr="00E605C1">
        <w:rPr>
          <w:rFonts w:cstheme="majorBidi"/>
          <w:szCs w:val="24"/>
        </w:rPr>
        <w:t xml:space="preserve">Les cellulases représentent une catégorie d'enzymes qui stimulent l'hydrolyse de la cellulose, un polysaccharide formé d'unités de glucose reliées par des liaisons β-1,4, en monosaccharides comme le glucose, la cellobiose et les oligosaccharides.  Ces enzymes sont essentiellement générées par des microorganismes, en particulier des bactéries (ex. Clostridium, Bacillus), des champignons (ex. Trichoderma, Aspergillus), des protozoaires, ainsi que certains insectes et plantes </w:t>
      </w:r>
      <w:r w:rsidRPr="00E44C05">
        <w:rPr>
          <w:rFonts w:cstheme="majorBidi"/>
          <w:b/>
          <w:bCs/>
          <w:szCs w:val="24"/>
        </w:rPr>
        <w:t xml:space="preserve">(Lynd </w:t>
      </w:r>
      <w:r w:rsidRPr="00BA4645">
        <w:rPr>
          <w:rFonts w:cstheme="majorBidi"/>
          <w:b/>
          <w:bCs/>
          <w:i/>
          <w:iCs/>
          <w:szCs w:val="24"/>
        </w:rPr>
        <w:t>et al.,</w:t>
      </w:r>
      <w:r w:rsidRPr="00E44C05">
        <w:rPr>
          <w:rFonts w:cstheme="majorBidi"/>
          <w:b/>
          <w:bCs/>
          <w:szCs w:val="24"/>
        </w:rPr>
        <w:t xml:space="preserve"> 2002 ; Béguin &amp; Aubert, 1994).</w:t>
      </w:r>
      <w:r w:rsidRPr="00E605C1">
        <w:rPr>
          <w:rFonts w:cstheme="majorBidi"/>
          <w:i/>
          <w:iCs/>
          <w:szCs w:val="24"/>
        </w:rPr>
        <w:t xml:space="preserve"> </w:t>
      </w:r>
    </w:p>
    <w:p w14:paraId="33709BC7" w14:textId="10B0FC9C" w:rsidR="00E605C1" w:rsidRPr="00A72AB3" w:rsidRDefault="00A72AB3" w:rsidP="00A72AB3">
      <w:pPr>
        <w:pStyle w:val="Lgende"/>
        <w:keepNext/>
        <w:jc w:val="both"/>
        <w:rPr>
          <w:rFonts w:cstheme="majorBidi"/>
          <w:b/>
          <w:bCs/>
          <w:color w:val="auto"/>
          <w:sz w:val="24"/>
          <w:szCs w:val="24"/>
        </w:rPr>
      </w:pPr>
      <w:bookmarkStart w:id="16" w:name="_Toc201842609"/>
      <w:r w:rsidRPr="00A72AB3">
        <w:rPr>
          <w:rFonts w:cstheme="majorBidi"/>
          <w:b/>
          <w:bCs/>
          <w:color w:val="auto"/>
          <w:sz w:val="24"/>
          <w:szCs w:val="24"/>
        </w:rPr>
        <w:t xml:space="preserve">Tableau </w:t>
      </w:r>
      <w:r w:rsidRPr="00A72AB3">
        <w:rPr>
          <w:rFonts w:cstheme="majorBidi"/>
          <w:b/>
          <w:bCs/>
          <w:color w:val="auto"/>
          <w:sz w:val="24"/>
          <w:szCs w:val="24"/>
        </w:rPr>
        <w:fldChar w:fldCharType="begin"/>
      </w:r>
      <w:r w:rsidRPr="00A72AB3">
        <w:rPr>
          <w:rFonts w:cstheme="majorBidi"/>
          <w:b/>
          <w:bCs/>
          <w:color w:val="auto"/>
          <w:sz w:val="24"/>
          <w:szCs w:val="24"/>
        </w:rPr>
        <w:instrText xml:space="preserve"> SEQ Tableau \* ARABIC </w:instrText>
      </w:r>
      <w:r w:rsidRPr="00A72AB3">
        <w:rPr>
          <w:rFonts w:cstheme="majorBidi"/>
          <w:b/>
          <w:bCs/>
          <w:color w:val="auto"/>
          <w:sz w:val="24"/>
          <w:szCs w:val="24"/>
        </w:rPr>
        <w:fldChar w:fldCharType="separate"/>
      </w:r>
      <w:r w:rsidR="00802E3C">
        <w:rPr>
          <w:rFonts w:cstheme="majorBidi"/>
          <w:b/>
          <w:bCs/>
          <w:noProof/>
          <w:color w:val="auto"/>
          <w:sz w:val="24"/>
          <w:szCs w:val="24"/>
        </w:rPr>
        <w:t>1</w:t>
      </w:r>
      <w:r w:rsidRPr="00A72AB3">
        <w:rPr>
          <w:rFonts w:cstheme="majorBidi"/>
          <w:b/>
          <w:bCs/>
          <w:color w:val="auto"/>
          <w:sz w:val="24"/>
          <w:szCs w:val="24"/>
        </w:rPr>
        <w:fldChar w:fldCharType="end"/>
      </w:r>
      <w:r w:rsidRPr="00A72AB3">
        <w:rPr>
          <w:rFonts w:cstheme="majorBidi"/>
          <w:b/>
          <w:bCs/>
          <w:color w:val="auto"/>
          <w:sz w:val="24"/>
          <w:szCs w:val="24"/>
        </w:rPr>
        <w:t xml:space="preserve"> : </w:t>
      </w:r>
      <w:r w:rsidR="00E605C1" w:rsidRPr="00A72AB3">
        <w:rPr>
          <w:rFonts w:cstheme="majorBidi"/>
          <w:b/>
          <w:bCs/>
          <w:color w:val="auto"/>
          <w:sz w:val="24"/>
          <w:szCs w:val="24"/>
        </w:rPr>
        <w:t>les différentes sources de la cellulase avec des exemples.</w:t>
      </w:r>
      <w:bookmarkEnd w:id="16"/>
    </w:p>
    <w:tbl>
      <w:tblPr>
        <w:tblStyle w:val="Grilledutableau"/>
        <w:tblpPr w:leftFromText="141" w:rightFromText="141" w:vertAnchor="text" w:horzAnchor="margin" w:tblpXSpec="center" w:tblpY="313"/>
        <w:tblW w:w="9493" w:type="dxa"/>
        <w:tblLook w:val="04A0" w:firstRow="1" w:lastRow="0" w:firstColumn="1" w:lastColumn="0" w:noHBand="0" w:noVBand="1"/>
      </w:tblPr>
      <w:tblGrid>
        <w:gridCol w:w="2405"/>
        <w:gridCol w:w="7088"/>
      </w:tblGrid>
      <w:tr w:rsidR="00E605C1" w:rsidRPr="00011A8B" w14:paraId="686D593A" w14:textId="77777777">
        <w:tc>
          <w:tcPr>
            <w:tcW w:w="2405" w:type="dxa"/>
          </w:tcPr>
          <w:p w14:paraId="0214FAB0" w14:textId="77777777" w:rsidR="00E605C1" w:rsidRPr="00011A8B" w:rsidRDefault="00E605C1">
            <w:pPr>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 xml:space="preserve">Sources </w:t>
            </w:r>
          </w:p>
        </w:tc>
        <w:tc>
          <w:tcPr>
            <w:tcW w:w="7088" w:type="dxa"/>
          </w:tcPr>
          <w:p w14:paraId="79E1D9CC" w14:textId="77777777" w:rsidR="00E605C1" w:rsidRPr="00011A8B" w:rsidRDefault="00E605C1">
            <w:pPr>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Exemple :</w:t>
            </w:r>
          </w:p>
        </w:tc>
      </w:tr>
      <w:tr w:rsidR="00E605C1" w:rsidRPr="00011A8B" w14:paraId="0E9CDBE4" w14:textId="77777777">
        <w:tc>
          <w:tcPr>
            <w:tcW w:w="2405" w:type="dxa"/>
          </w:tcPr>
          <w:p w14:paraId="4604E90D" w14:textId="77777777" w:rsidR="00E605C1" w:rsidRPr="00011A8B" w:rsidRDefault="00E605C1">
            <w:pPr>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Microorganismes (bactéries et champignons)</w:t>
            </w:r>
          </w:p>
        </w:tc>
        <w:tc>
          <w:tcPr>
            <w:tcW w:w="7088" w:type="dxa"/>
          </w:tcPr>
          <w:p w14:paraId="456D6F8A" w14:textId="77777777" w:rsidR="00E605C1" w:rsidRPr="00011A8B" w:rsidRDefault="00E605C1">
            <w:pPr>
              <w:spacing w:line="360" w:lineRule="auto"/>
              <w:rPr>
                <w:rFonts w:ascii="Times New Roman Regular" w:hAnsi="Times New Roman Regular" w:cs="Times New Roman Regular"/>
                <w:szCs w:val="24"/>
              </w:rPr>
            </w:pPr>
            <w:r w:rsidRPr="00011A8B">
              <w:rPr>
                <w:rFonts w:ascii="Times New Roman Regular" w:hAnsi="Times New Roman Regular" w:cs="Times New Roman Regular"/>
                <w:szCs w:val="24"/>
              </w:rPr>
              <w:t>Différents micro-organismes d'importance industrielle, tels que divers champignons (</w:t>
            </w:r>
            <w:r w:rsidRPr="00BA4645">
              <w:rPr>
                <w:rFonts w:ascii="Times New Roman Regular" w:hAnsi="Times New Roman Regular" w:cs="Times New Roman Regular"/>
                <w:i/>
                <w:iCs/>
                <w:szCs w:val="24"/>
              </w:rPr>
              <w:t>Aspergillus fumigatus, Fusarium solani, Trichoderma reesei et Sclerotium rolfsii</w:t>
            </w:r>
            <w:r w:rsidRPr="00011A8B">
              <w:rPr>
                <w:rFonts w:ascii="Times New Roman Regular" w:hAnsi="Times New Roman Regular" w:cs="Times New Roman Regular"/>
                <w:szCs w:val="24"/>
              </w:rPr>
              <w:t>) et bactéries (</w:t>
            </w:r>
            <w:r w:rsidRPr="00BA4645">
              <w:rPr>
                <w:rFonts w:ascii="Times New Roman Regular" w:hAnsi="Times New Roman Regular" w:cs="Times New Roman Regular"/>
                <w:i/>
                <w:iCs/>
                <w:szCs w:val="24"/>
              </w:rPr>
              <w:t>Clostridium thermocellum, Ruminococcus albus et Streptomyces</w:t>
            </w:r>
            <w:r w:rsidRPr="00011A8B">
              <w:rPr>
                <w:rFonts w:ascii="Times New Roman Regular" w:hAnsi="Times New Roman Regular" w:cs="Times New Roman Regular"/>
                <w:szCs w:val="24"/>
              </w:rPr>
              <w:t>), peuvent produire l'enzyme cellulase en utilisant divers substrats "lactosérum de fromage, bagasse et paille de riz".</w:t>
            </w:r>
          </w:p>
          <w:p w14:paraId="125CD67B" w14:textId="77777777" w:rsidR="00E605C1" w:rsidRPr="00011A8B" w:rsidRDefault="00E605C1">
            <w:pPr>
              <w:spacing w:line="360" w:lineRule="auto"/>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 </w:t>
            </w:r>
            <w:r>
              <w:rPr>
                <w:rFonts w:ascii="Times New Roman Regular" w:hAnsi="Times New Roman Regular" w:cs="Times New Roman Regular"/>
                <w:szCs w:val="24"/>
              </w:rPr>
              <w:t>D</w:t>
            </w:r>
            <w:r w:rsidRPr="00011A8B">
              <w:rPr>
                <w:rFonts w:ascii="Times New Roman Regular" w:hAnsi="Times New Roman Regular" w:cs="Times New Roman Regular"/>
                <w:szCs w:val="24"/>
              </w:rPr>
              <w:t xml:space="preserve">es levures et des bactéries, font de ces derniers le choix optimal pour la production commerciale </w:t>
            </w:r>
            <w:r w:rsidRPr="00E44C05">
              <w:rPr>
                <w:rFonts w:ascii="Times New Roman Regular" w:hAnsi="Times New Roman Regular" w:cs="Times New Roman Regular"/>
                <w:b/>
                <w:bCs/>
                <w:szCs w:val="24"/>
              </w:rPr>
              <w:t>(Mrudula et Murugammal, 2011).</w:t>
            </w:r>
          </w:p>
        </w:tc>
      </w:tr>
      <w:tr w:rsidR="00E605C1" w:rsidRPr="00011A8B" w14:paraId="202AC8D8" w14:textId="77777777">
        <w:tc>
          <w:tcPr>
            <w:tcW w:w="2405" w:type="dxa"/>
          </w:tcPr>
          <w:p w14:paraId="32AC7DF0" w14:textId="77777777" w:rsidR="00E605C1" w:rsidRPr="00011A8B" w:rsidRDefault="00E605C1">
            <w:pPr>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Végétaux</w:t>
            </w:r>
          </w:p>
        </w:tc>
        <w:tc>
          <w:tcPr>
            <w:tcW w:w="7088" w:type="dxa"/>
          </w:tcPr>
          <w:p w14:paraId="1E683E4D" w14:textId="77777777" w:rsidR="00E605C1" w:rsidRPr="00011A8B"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Certaines plantes produisent des cellulases lors de processus physiologiques tels que la maturation des fruits ou l'abscission des feuilles </w:t>
            </w:r>
            <w:r w:rsidRPr="00E44C05">
              <w:rPr>
                <w:rFonts w:ascii="Times New Roman Regular" w:hAnsi="Times New Roman Regular" w:cs="Times New Roman Regular"/>
                <w:b/>
                <w:bCs/>
                <w:szCs w:val="24"/>
              </w:rPr>
              <w:t>(Cosgrove, 2021).</w:t>
            </w:r>
          </w:p>
        </w:tc>
      </w:tr>
      <w:tr w:rsidR="00E605C1" w:rsidRPr="00011A8B" w14:paraId="48F47372" w14:textId="77777777">
        <w:tc>
          <w:tcPr>
            <w:tcW w:w="2405" w:type="dxa"/>
          </w:tcPr>
          <w:p w14:paraId="2467DB24" w14:textId="77777777" w:rsidR="00E605C1" w:rsidRPr="00011A8B" w:rsidRDefault="00E605C1">
            <w:pPr>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Animaux</w:t>
            </w:r>
          </w:p>
        </w:tc>
        <w:tc>
          <w:tcPr>
            <w:tcW w:w="7088" w:type="dxa"/>
          </w:tcPr>
          <w:p w14:paraId="3F4EB14B" w14:textId="77777777" w:rsidR="00E605C1" w:rsidRPr="00011A8B"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Les invertébrés (comme les vers de terre et les insectes) ainsi que les herbivores comptent sur les cellulases générées par leur microbiote intestinal pour la digestion des fibres </w:t>
            </w:r>
            <w:r w:rsidRPr="00E44C05">
              <w:rPr>
                <w:rFonts w:ascii="Times New Roman Regular" w:hAnsi="Times New Roman Regular" w:cs="Times New Roman Regular"/>
                <w:b/>
                <w:bCs/>
                <w:szCs w:val="24"/>
              </w:rPr>
              <w:t xml:space="preserve">(Zhang </w:t>
            </w:r>
            <w:r w:rsidRPr="00BA4645">
              <w:rPr>
                <w:rFonts w:ascii="Times New Roman Regular" w:hAnsi="Times New Roman Regular" w:cs="Times New Roman Regular"/>
                <w:b/>
                <w:bCs/>
                <w:i/>
                <w:iCs/>
                <w:szCs w:val="24"/>
              </w:rPr>
              <w:t>et al.,</w:t>
            </w:r>
            <w:r w:rsidRPr="00E44C05">
              <w:rPr>
                <w:rFonts w:ascii="Times New Roman Regular" w:hAnsi="Times New Roman Regular" w:cs="Times New Roman Regular"/>
                <w:b/>
                <w:bCs/>
                <w:szCs w:val="24"/>
              </w:rPr>
              <w:t xml:space="preserve"> 2023).</w:t>
            </w:r>
          </w:p>
        </w:tc>
      </w:tr>
      <w:tr w:rsidR="00E605C1" w:rsidRPr="00011A8B" w14:paraId="5B629998" w14:textId="77777777">
        <w:tc>
          <w:tcPr>
            <w:tcW w:w="2405" w:type="dxa"/>
          </w:tcPr>
          <w:p w14:paraId="64FDB726" w14:textId="77777777" w:rsidR="00E605C1" w:rsidRPr="00011A8B" w:rsidRDefault="00E605C1">
            <w:pPr>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Origines industrielles et biotechnologiques</w:t>
            </w:r>
          </w:p>
        </w:tc>
        <w:tc>
          <w:tcPr>
            <w:tcW w:w="7088" w:type="dxa"/>
          </w:tcPr>
          <w:p w14:paraId="74682BBB" w14:textId="77777777" w:rsidR="00E605C1" w:rsidRPr="00011A8B"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On utilise des organismes génétiquement modifiés (comme les bactéries et les levures) pour la production à grande échelle de cellulases </w:t>
            </w:r>
            <w:r w:rsidRPr="00E44C05">
              <w:rPr>
                <w:rFonts w:ascii="Times New Roman Regular" w:hAnsi="Times New Roman Regular" w:cs="Times New Roman Regular"/>
                <w:b/>
                <w:bCs/>
                <w:szCs w:val="24"/>
              </w:rPr>
              <w:t xml:space="preserve">(Payne </w:t>
            </w:r>
            <w:r w:rsidRPr="00BA4645">
              <w:rPr>
                <w:rFonts w:ascii="Times New Roman Regular" w:hAnsi="Times New Roman Regular" w:cs="Times New Roman Regular"/>
                <w:b/>
                <w:bCs/>
                <w:i/>
                <w:iCs/>
                <w:szCs w:val="24"/>
              </w:rPr>
              <w:t>et al.,</w:t>
            </w:r>
            <w:r w:rsidRPr="00E44C05">
              <w:rPr>
                <w:rFonts w:ascii="Times New Roman Regular" w:hAnsi="Times New Roman Regular" w:cs="Times New Roman Regular"/>
                <w:b/>
                <w:bCs/>
                <w:szCs w:val="24"/>
              </w:rPr>
              <w:t xml:space="preserve"> 2020).</w:t>
            </w:r>
          </w:p>
        </w:tc>
      </w:tr>
    </w:tbl>
    <w:p w14:paraId="70AB5560" w14:textId="77777777" w:rsidR="00E605C1" w:rsidRPr="00011A8B" w:rsidRDefault="00E605C1">
      <w:pPr>
        <w:pBdr>
          <w:top w:val="single" w:sz="4" w:space="1" w:color="auto"/>
        </w:pBdr>
        <w:spacing w:line="360" w:lineRule="auto"/>
        <w:rPr>
          <w:rFonts w:ascii="Times New Roman Regular" w:hAnsi="Times New Roman Regular" w:cs="Times New Roman Regular"/>
          <w:b/>
          <w:bCs/>
          <w:szCs w:val="24"/>
        </w:rPr>
      </w:pPr>
    </w:p>
    <w:p w14:paraId="77F7390F" w14:textId="77777777" w:rsidR="00E605C1" w:rsidRDefault="00E605C1">
      <w:pPr>
        <w:spacing w:line="360" w:lineRule="auto"/>
        <w:ind w:firstLine="708"/>
        <w:jc w:val="both"/>
        <w:rPr>
          <w:rFonts w:ascii="Times New Roman Regular" w:hAnsi="Times New Roman Regular" w:cs="Times New Roman Regular"/>
          <w:szCs w:val="24"/>
        </w:rPr>
      </w:pPr>
    </w:p>
    <w:p w14:paraId="6254F7F2" w14:textId="4AF4B46A" w:rsidR="00E605C1" w:rsidRPr="00E44C05" w:rsidRDefault="00E605C1">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La cellulase parmi les enzymes les plus sollicitées, constituant près de 20% du marché global des enzymes </w:t>
      </w:r>
      <w:r w:rsidRPr="00E44C05">
        <w:rPr>
          <w:rFonts w:ascii="Times New Roman Regular" w:hAnsi="Times New Roman Regular" w:cs="Times New Roman Regular"/>
          <w:b/>
          <w:bCs/>
          <w:szCs w:val="24"/>
        </w:rPr>
        <w:t xml:space="preserve">(Srivastava </w:t>
      </w:r>
      <w:r w:rsidRPr="00BA4645">
        <w:rPr>
          <w:rFonts w:ascii="Times New Roman Regular" w:hAnsi="Times New Roman Regular" w:cs="Times New Roman Regular"/>
          <w:b/>
          <w:bCs/>
          <w:i/>
          <w:iCs/>
          <w:szCs w:val="24"/>
        </w:rPr>
        <w:t>et al.,</w:t>
      </w:r>
      <w:r w:rsidRPr="00E44C05">
        <w:rPr>
          <w:rFonts w:ascii="Times New Roman Regular" w:hAnsi="Times New Roman Regular" w:cs="Times New Roman Regular"/>
          <w:b/>
          <w:bCs/>
          <w:szCs w:val="24"/>
        </w:rPr>
        <w:t xml:space="preserve"> 2015).</w:t>
      </w:r>
      <w:r w:rsidRPr="00011A8B">
        <w:rPr>
          <w:rFonts w:ascii="Times New Roman Regular" w:hAnsi="Times New Roman Regular" w:cs="Times New Roman Regular"/>
          <w:szCs w:val="24"/>
        </w:rPr>
        <w:t xml:space="preserve">  D'après une étude menée par </w:t>
      </w:r>
      <w:r w:rsidRPr="00E44C05">
        <w:rPr>
          <w:rFonts w:ascii="Times New Roman Regular" w:hAnsi="Times New Roman Regular" w:cs="Times New Roman Regular"/>
          <w:b/>
          <w:bCs/>
          <w:szCs w:val="24"/>
        </w:rPr>
        <w:t xml:space="preserve">(Sajith </w:t>
      </w:r>
      <w:r w:rsidRPr="00BA4645">
        <w:rPr>
          <w:rFonts w:ascii="Times New Roman Regular" w:hAnsi="Times New Roman Regular" w:cs="Times New Roman Regular"/>
          <w:b/>
          <w:bCs/>
          <w:i/>
          <w:iCs/>
          <w:szCs w:val="24"/>
        </w:rPr>
        <w:t>et al.,</w:t>
      </w:r>
      <w:r w:rsidRPr="00E44C05">
        <w:rPr>
          <w:rFonts w:ascii="Times New Roman Regular" w:hAnsi="Times New Roman Regular" w:cs="Times New Roman Regular"/>
          <w:b/>
          <w:bCs/>
          <w:szCs w:val="24"/>
        </w:rPr>
        <w:t xml:space="preserve"> 2016),</w:t>
      </w:r>
      <w:r w:rsidRPr="00011A8B">
        <w:rPr>
          <w:rFonts w:ascii="Times New Roman Regular" w:hAnsi="Times New Roman Regular" w:cs="Times New Roman Regular"/>
          <w:szCs w:val="24"/>
        </w:rPr>
        <w:t xml:space="preserve"> elle se positionne en troisième position en termes de part de marché, et l’amylase (environ 25 %) et la protéase (approximativement 18 %), du fait de ses applications diversifiées dans </w:t>
      </w:r>
      <w:r w:rsidRPr="00011A8B">
        <w:rPr>
          <w:rFonts w:ascii="Times New Roman Regular" w:hAnsi="Times New Roman Regular" w:cs="Times New Roman Regular"/>
          <w:szCs w:val="24"/>
        </w:rPr>
        <w:lastRenderedPageBreak/>
        <w:t xml:space="preserve">plusieurs secteurs industriels est fréquemment employée dans diverses applications industrielles </w:t>
      </w:r>
      <w:r w:rsidRPr="00E44C05">
        <w:rPr>
          <w:rFonts w:ascii="Times New Roman Regular" w:hAnsi="Times New Roman Regular" w:cs="Times New Roman Regular"/>
          <w:b/>
          <w:bCs/>
          <w:szCs w:val="24"/>
        </w:rPr>
        <w:t>(Bhat, 2000)</w:t>
      </w:r>
      <w:r w:rsidRPr="00E44C05">
        <w:rPr>
          <w:rFonts w:ascii="Times New Roman Regular" w:hAnsi="Times New Roman Regular" w:cs="Times New Roman Regular"/>
          <w:szCs w:val="24"/>
        </w:rPr>
        <w:t>,</w:t>
      </w:r>
      <w:r w:rsidRPr="00011A8B">
        <w:rPr>
          <w:rFonts w:ascii="Times New Roman Regular" w:hAnsi="Times New Roman Regular" w:cs="Times New Roman Regular"/>
          <w:szCs w:val="24"/>
        </w:rPr>
        <w:t xml:space="preserve"> telles que dans le domaine de la biotechnologie alimentaire pour l'extraction et la clarification des jus de fruits et légumes </w:t>
      </w:r>
      <w:r w:rsidRPr="00E44C05">
        <w:rPr>
          <w:rFonts w:ascii="Times New Roman Regular" w:hAnsi="Times New Roman Regular" w:cs="Times New Roman Regular"/>
          <w:b/>
          <w:bCs/>
          <w:szCs w:val="24"/>
        </w:rPr>
        <w:t xml:space="preserve">(Soares </w:t>
      </w:r>
      <w:r w:rsidRPr="00BA4645">
        <w:rPr>
          <w:rFonts w:ascii="Times New Roman Regular" w:hAnsi="Times New Roman Regular" w:cs="Times New Roman Regular"/>
          <w:b/>
          <w:bCs/>
          <w:i/>
          <w:iCs/>
          <w:szCs w:val="24"/>
        </w:rPr>
        <w:t>et al.,</w:t>
      </w:r>
      <w:r w:rsidRPr="00E44C05">
        <w:rPr>
          <w:rFonts w:ascii="Times New Roman Regular" w:hAnsi="Times New Roman Regular" w:cs="Times New Roman Regular"/>
          <w:b/>
          <w:bCs/>
          <w:szCs w:val="24"/>
        </w:rPr>
        <w:t xml:space="preserve"> 2016)</w:t>
      </w:r>
      <w:r w:rsidRPr="00E44C05">
        <w:rPr>
          <w:rFonts w:ascii="Times New Roman Regular" w:hAnsi="Times New Roman Regular" w:cs="Times New Roman Regular"/>
          <w:szCs w:val="24"/>
        </w:rPr>
        <w:t>.</w:t>
      </w:r>
      <w:r w:rsidRPr="00011A8B">
        <w:rPr>
          <w:rFonts w:ascii="Times New Roman Regular" w:hAnsi="Times New Roman Regular" w:cs="Times New Roman Regular"/>
          <w:szCs w:val="24"/>
        </w:rPr>
        <w:t xml:space="preserve">  En biotechnologie de l'alimentation animale pour optimiser la digestion et l'assimilation des aliments </w:t>
      </w:r>
      <w:r w:rsidRPr="00E44C05">
        <w:rPr>
          <w:rFonts w:ascii="Times New Roman Regular" w:hAnsi="Times New Roman Regular" w:cs="Times New Roman Regular"/>
          <w:b/>
          <w:bCs/>
          <w:szCs w:val="24"/>
        </w:rPr>
        <w:t>(Murad et Azzaz, 2010)</w:t>
      </w:r>
      <w:r w:rsidRPr="006443A7">
        <w:rPr>
          <w:rFonts w:ascii="Times New Roman Regular" w:hAnsi="Times New Roman Regular" w:cs="Times New Roman Regular"/>
          <w:b/>
          <w:bCs/>
          <w:i/>
          <w:iCs/>
          <w:szCs w:val="24"/>
        </w:rPr>
        <w:t>,</w:t>
      </w:r>
      <w:r w:rsidRPr="00011A8B">
        <w:rPr>
          <w:rFonts w:ascii="Times New Roman Regular" w:hAnsi="Times New Roman Regular" w:cs="Times New Roman Regular"/>
          <w:szCs w:val="24"/>
        </w:rPr>
        <w:t xml:space="preserve"> en biotechnologie textile et de blanchisserie pour le biopolissage du coton, ainsi que pour l'élimination des teintures superflues sur les tissus denims </w:t>
      </w:r>
      <w:r w:rsidRPr="00E44C05">
        <w:rPr>
          <w:rFonts w:ascii="Times New Roman Regular" w:hAnsi="Times New Roman Regular" w:cs="Times New Roman Regular"/>
          <w:b/>
          <w:bCs/>
          <w:szCs w:val="24"/>
        </w:rPr>
        <w:t xml:space="preserve">(Liu </w:t>
      </w:r>
      <w:r w:rsidRPr="00BA4645">
        <w:rPr>
          <w:rFonts w:ascii="Times New Roman Regular" w:hAnsi="Times New Roman Regular" w:cs="Times New Roman Regular"/>
          <w:b/>
          <w:bCs/>
          <w:i/>
          <w:iCs/>
          <w:szCs w:val="24"/>
        </w:rPr>
        <w:t>et al.,</w:t>
      </w:r>
      <w:r w:rsidR="00BA4645">
        <w:rPr>
          <w:rFonts w:ascii="Times New Roman Regular" w:hAnsi="Times New Roman Regular" w:cs="Times New Roman Regular"/>
          <w:b/>
          <w:bCs/>
          <w:i/>
          <w:iCs/>
          <w:szCs w:val="24"/>
        </w:rPr>
        <w:t xml:space="preserve"> </w:t>
      </w:r>
      <w:r w:rsidRPr="00E44C05">
        <w:rPr>
          <w:rFonts w:ascii="Times New Roman Regular" w:hAnsi="Times New Roman Regular" w:cs="Times New Roman Regular"/>
          <w:b/>
          <w:bCs/>
          <w:szCs w:val="24"/>
        </w:rPr>
        <w:t>2000),</w:t>
      </w:r>
      <w:r w:rsidRPr="00011A8B">
        <w:rPr>
          <w:rFonts w:ascii="Times New Roman Regular" w:hAnsi="Times New Roman Regular" w:cs="Times New Roman Regular"/>
          <w:szCs w:val="24"/>
        </w:rPr>
        <w:t xml:space="preserve"> ou encore dans le secteur du papier et de la pâte pour le biodésencrage </w:t>
      </w:r>
      <w:r w:rsidRPr="00E44C05">
        <w:rPr>
          <w:rFonts w:ascii="Times New Roman Regular" w:hAnsi="Times New Roman Regular" w:cs="Times New Roman Regular"/>
          <w:b/>
          <w:bCs/>
          <w:szCs w:val="24"/>
        </w:rPr>
        <w:t xml:space="preserve">(Ibarra </w:t>
      </w:r>
      <w:r w:rsidRPr="00BA4645">
        <w:rPr>
          <w:rFonts w:ascii="Times New Roman Regular" w:hAnsi="Times New Roman Regular" w:cs="Times New Roman Regular"/>
          <w:b/>
          <w:bCs/>
          <w:i/>
          <w:iCs/>
          <w:szCs w:val="24"/>
        </w:rPr>
        <w:t>et al.,</w:t>
      </w:r>
      <w:r w:rsidR="00BA4645">
        <w:rPr>
          <w:rFonts w:ascii="Times New Roman Regular" w:hAnsi="Times New Roman Regular" w:cs="Times New Roman Regular"/>
          <w:b/>
          <w:bCs/>
          <w:szCs w:val="24"/>
        </w:rPr>
        <w:t xml:space="preserve"> </w:t>
      </w:r>
      <w:r w:rsidRPr="00E44C05">
        <w:rPr>
          <w:rFonts w:ascii="Times New Roman Regular" w:hAnsi="Times New Roman Regular" w:cs="Times New Roman Regular"/>
          <w:b/>
          <w:bCs/>
          <w:szCs w:val="24"/>
        </w:rPr>
        <w:t xml:space="preserve">2012).  </w:t>
      </w:r>
    </w:p>
    <w:p w14:paraId="71FF003C" w14:textId="77777777" w:rsidR="00C454DC" w:rsidRPr="00367E9F" w:rsidRDefault="00E605C1">
      <w:pPr>
        <w:spacing w:line="360" w:lineRule="auto"/>
        <w:ind w:firstLine="708"/>
        <w:jc w:val="both"/>
        <w:rPr>
          <w:rFonts w:cstheme="majorBidi"/>
          <w:noProof/>
          <w:lang w:eastAsia="fr-FR"/>
        </w:rPr>
      </w:pPr>
      <w:r w:rsidRPr="00011A8B">
        <w:rPr>
          <w:rFonts w:ascii="Times New Roman Regular" w:hAnsi="Times New Roman Regular" w:cs="Times New Roman Regular"/>
          <w:szCs w:val="24"/>
        </w:rPr>
        <w:t xml:space="preserve">Face à la crise énergétique et environnementale mondiale actuelle, la biomasse lignocellulosique s'est imposée comme la source majeure de biocarburants et d'autres produits à haute valeur ajoutée </w:t>
      </w:r>
      <w:r w:rsidRPr="00E44C05">
        <w:rPr>
          <w:rFonts w:ascii="Times New Roman Regular" w:hAnsi="Times New Roman Regular" w:cs="Times New Roman Regular"/>
          <w:b/>
          <w:bCs/>
          <w:szCs w:val="24"/>
        </w:rPr>
        <w:t xml:space="preserve">(Mosier </w:t>
      </w:r>
      <w:r w:rsidRPr="008F4892">
        <w:rPr>
          <w:rFonts w:ascii="Times New Roman Regular" w:hAnsi="Times New Roman Regular" w:cs="Times New Roman Regular"/>
          <w:b/>
          <w:bCs/>
          <w:i/>
          <w:iCs/>
          <w:szCs w:val="24"/>
        </w:rPr>
        <w:t>et al.,</w:t>
      </w:r>
      <w:r w:rsidRPr="00E44C05">
        <w:rPr>
          <w:rFonts w:ascii="Times New Roman Regular" w:hAnsi="Times New Roman Regular" w:cs="Times New Roman Regular"/>
          <w:b/>
          <w:bCs/>
          <w:szCs w:val="24"/>
        </w:rPr>
        <w:t xml:space="preserve"> 2005)</w:t>
      </w:r>
      <w:r w:rsidRPr="006443A7">
        <w:rPr>
          <w:rFonts w:ascii="Times New Roman Regular" w:hAnsi="Times New Roman Regular" w:cs="Times New Roman Regular"/>
          <w:b/>
          <w:bCs/>
          <w:i/>
          <w:iCs/>
          <w:szCs w:val="24"/>
        </w:rPr>
        <w:t>.</w:t>
      </w:r>
      <w:r w:rsidRPr="00011A8B">
        <w:rPr>
          <w:rFonts w:ascii="Times New Roman Regular" w:hAnsi="Times New Roman Regular" w:cs="Times New Roman Regular"/>
          <w:szCs w:val="24"/>
        </w:rPr>
        <w:t xml:space="preserve"> La cellulase peut hydrolyser la biomasse (comme la cellulose) en sucre, qui pourra ensuite être fermenté pour produire du bioéthanol </w:t>
      </w:r>
      <w:r w:rsidRPr="00E44C05">
        <w:rPr>
          <w:rFonts w:ascii="Times New Roman Regular" w:hAnsi="Times New Roman Regular" w:cs="Times New Roman Regular"/>
          <w:b/>
          <w:bCs/>
          <w:szCs w:val="24"/>
        </w:rPr>
        <w:t xml:space="preserve">(Balat </w:t>
      </w:r>
      <w:r w:rsidRPr="008F4892">
        <w:rPr>
          <w:rFonts w:ascii="Times New Roman Regular" w:hAnsi="Times New Roman Regular" w:cs="Times New Roman Regular"/>
          <w:b/>
          <w:bCs/>
          <w:i/>
          <w:iCs/>
          <w:szCs w:val="24"/>
        </w:rPr>
        <w:t>et al.,</w:t>
      </w:r>
      <w:r w:rsidRPr="00E44C05">
        <w:rPr>
          <w:rFonts w:ascii="Times New Roman Regular" w:hAnsi="Times New Roman Regular" w:cs="Times New Roman Regular"/>
          <w:b/>
          <w:bCs/>
          <w:szCs w:val="24"/>
        </w:rPr>
        <w:t xml:space="preserve"> 2008),</w:t>
      </w:r>
      <w:r w:rsidRPr="00011A8B">
        <w:rPr>
          <w:rFonts w:ascii="Times New Roman Regular" w:hAnsi="Times New Roman Regular" w:cs="Times New Roman Regular"/>
          <w:szCs w:val="24"/>
        </w:rPr>
        <w:t xml:space="preserve"> ou servir de matière première possible pour la fabrication de produits chimiques </w:t>
      </w:r>
      <w:r w:rsidRPr="00E44C05">
        <w:rPr>
          <w:rFonts w:ascii="Times New Roman Regular" w:hAnsi="Times New Roman Regular" w:cs="Times New Roman Regular"/>
          <w:b/>
          <w:bCs/>
          <w:szCs w:val="24"/>
        </w:rPr>
        <w:t xml:space="preserve">(Kumar </w:t>
      </w:r>
      <w:r w:rsidRPr="008F4892">
        <w:rPr>
          <w:rFonts w:ascii="Times New Roman Regular" w:hAnsi="Times New Roman Regular" w:cs="Times New Roman Regular"/>
          <w:b/>
          <w:bCs/>
          <w:i/>
          <w:iCs/>
          <w:szCs w:val="24"/>
        </w:rPr>
        <w:t>et al.,</w:t>
      </w:r>
      <w:r w:rsidRPr="00E44C05">
        <w:rPr>
          <w:rFonts w:ascii="Times New Roman Regular" w:hAnsi="Times New Roman Regular" w:cs="Times New Roman Regular"/>
          <w:b/>
          <w:bCs/>
          <w:szCs w:val="24"/>
        </w:rPr>
        <w:t xml:space="preserve"> 2008).</w:t>
      </w:r>
      <w:r w:rsidRPr="00011A8B">
        <w:rPr>
          <w:rFonts w:ascii="Times New Roman Regular" w:hAnsi="Times New Roman Regular" w:cs="Times New Roman Regular"/>
          <w:szCs w:val="24"/>
        </w:rPr>
        <w:t xml:space="preserve">  Ainsi, l'hydrolyse du substrat lignocellulosique catalysée par la cellulase, parmi les multiples utilisations de cette enzyme, a attiré l'attention considérable des chercheurs </w:t>
      </w:r>
      <w:r w:rsidRPr="00367E9F">
        <w:rPr>
          <w:rFonts w:ascii="Times New Roman Regular" w:hAnsi="Times New Roman Regular" w:cs="Times New Roman Regular"/>
          <w:b/>
          <w:bCs/>
          <w:szCs w:val="24"/>
        </w:rPr>
        <w:t xml:space="preserve">(Soni </w:t>
      </w:r>
      <w:r w:rsidRPr="008F4892">
        <w:rPr>
          <w:rFonts w:ascii="Times New Roman Regular" w:hAnsi="Times New Roman Regular" w:cs="Times New Roman Regular"/>
          <w:b/>
          <w:bCs/>
          <w:i/>
          <w:iCs/>
          <w:szCs w:val="24"/>
        </w:rPr>
        <w:t>et al.,</w:t>
      </w:r>
      <w:r w:rsidRPr="00367E9F">
        <w:rPr>
          <w:rFonts w:ascii="Times New Roman Regular" w:hAnsi="Times New Roman Regular" w:cs="Times New Roman Regular"/>
          <w:b/>
          <w:bCs/>
          <w:szCs w:val="24"/>
        </w:rPr>
        <w:t xml:space="preserve"> 2018).</w:t>
      </w:r>
      <w:r w:rsidR="00C454DC" w:rsidRPr="00367E9F">
        <w:rPr>
          <w:rFonts w:cstheme="majorBidi"/>
          <w:noProof/>
          <w:lang w:eastAsia="fr-FR"/>
        </w:rPr>
        <w:t xml:space="preserve"> </w:t>
      </w:r>
    </w:p>
    <w:p w14:paraId="11740E5E" w14:textId="684B10BD" w:rsidR="00C454DC" w:rsidRPr="0091413A" w:rsidRDefault="00C454DC">
      <w:pPr>
        <w:spacing w:line="360" w:lineRule="auto"/>
        <w:ind w:firstLine="708"/>
        <w:jc w:val="both"/>
        <w:rPr>
          <w:rFonts w:cstheme="majorBidi"/>
          <w:noProof/>
          <w:szCs w:val="24"/>
          <w:lang w:eastAsia="fr-FR"/>
        </w:rPr>
      </w:pPr>
      <w:r w:rsidRPr="0091413A">
        <w:rPr>
          <w:rFonts w:cstheme="majorBidi"/>
          <w:noProof/>
          <w:szCs w:val="24"/>
          <w:lang w:eastAsia="fr-FR"/>
        </w:rPr>
        <w:t>Une grande variété d'enzymes aux fonctions complémentaires est nécessaire à la dégradation de la biomasse végétale</w:t>
      </w:r>
      <w:r w:rsidR="00EC3C06" w:rsidRPr="0091413A">
        <w:rPr>
          <w:rFonts w:cstheme="majorBidi"/>
          <w:noProof/>
          <w:szCs w:val="24"/>
          <w:lang w:eastAsia="fr-FR"/>
        </w:rPr>
        <w:t xml:space="preserve"> (figure Ⅰ.1)</w:t>
      </w:r>
      <w:r w:rsidR="00367E9F">
        <w:rPr>
          <w:rFonts w:cstheme="majorBidi"/>
          <w:noProof/>
          <w:szCs w:val="24"/>
          <w:lang w:eastAsia="fr-FR"/>
        </w:rPr>
        <w:t>.</w:t>
      </w:r>
    </w:p>
    <w:p w14:paraId="03943E71" w14:textId="77777777" w:rsidR="005B6BAC" w:rsidRDefault="00C454DC" w:rsidP="005B6BAC">
      <w:pPr>
        <w:keepNext/>
        <w:spacing w:line="360" w:lineRule="auto"/>
        <w:ind w:firstLine="708"/>
        <w:jc w:val="both"/>
      </w:pPr>
      <w:r>
        <w:rPr>
          <w:rFonts w:cstheme="majorBidi"/>
          <w:noProof/>
          <w:lang w:eastAsia="fr-FR"/>
        </w:rPr>
        <w:drawing>
          <wp:inline distT="0" distB="0" distL="0" distR="0" wp14:anchorId="40F44A95" wp14:editId="606A396A">
            <wp:extent cx="4521835" cy="1952625"/>
            <wp:effectExtent l="0" t="0" r="0" b="952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ungal enzyme.jpg"/>
                    <pic:cNvPicPr/>
                  </pic:nvPicPr>
                  <pic:blipFill>
                    <a:blip r:embed="rId20">
                      <a:extLst>
                        <a:ext uri="{28A0092B-C50C-407E-A947-70E740481C1C}">
                          <a14:useLocalDpi xmlns:a14="http://schemas.microsoft.com/office/drawing/2010/main" val="0"/>
                        </a:ext>
                      </a:extLst>
                    </a:blip>
                    <a:stretch>
                      <a:fillRect/>
                    </a:stretch>
                  </pic:blipFill>
                  <pic:spPr>
                    <a:xfrm>
                      <a:off x="0" y="0"/>
                      <a:ext cx="4526439" cy="1954613"/>
                    </a:xfrm>
                    <a:prstGeom prst="rect">
                      <a:avLst/>
                    </a:prstGeom>
                  </pic:spPr>
                </pic:pic>
              </a:graphicData>
            </a:graphic>
          </wp:inline>
        </w:drawing>
      </w:r>
    </w:p>
    <w:p w14:paraId="7871F87A" w14:textId="1838E434" w:rsidR="005B6BAC" w:rsidRDefault="005B6BAC" w:rsidP="00132F7B">
      <w:pPr>
        <w:pStyle w:val="Lgende"/>
        <w:jc w:val="center"/>
      </w:pPr>
      <w:bookmarkStart w:id="17" w:name="_Toc201842630"/>
      <w:r w:rsidRPr="00AD2D06">
        <w:rPr>
          <w:rFonts w:cstheme="majorBidi"/>
          <w:b/>
          <w:bCs/>
          <w:i w:val="0"/>
          <w:iCs w:val="0"/>
          <w:color w:val="auto"/>
          <w:sz w:val="24"/>
          <w:szCs w:val="24"/>
        </w:rPr>
        <w:t>Figure Ⅰ</w:t>
      </w:r>
      <w:r w:rsidR="00132F7B" w:rsidRPr="00AD2D06">
        <w:rPr>
          <w:rFonts w:cstheme="majorBidi"/>
          <w:b/>
          <w:bCs/>
          <w:i w:val="0"/>
          <w:iCs w:val="0"/>
          <w:color w:val="auto"/>
          <w:sz w:val="24"/>
          <w:szCs w:val="24"/>
        </w:rPr>
        <w:t>.</w:t>
      </w:r>
      <w:r w:rsidR="00C41966" w:rsidRPr="00AD2D06">
        <w:rPr>
          <w:rFonts w:cstheme="majorBidi"/>
          <w:b/>
          <w:bCs/>
          <w:i w:val="0"/>
          <w:iCs w:val="0"/>
          <w:color w:val="auto"/>
          <w:sz w:val="24"/>
          <w:szCs w:val="24"/>
        </w:rPr>
        <w:fldChar w:fldCharType="begin"/>
      </w:r>
      <w:r w:rsidR="00C41966" w:rsidRPr="00AD2D06">
        <w:rPr>
          <w:rFonts w:cstheme="majorBidi"/>
          <w:b/>
          <w:bCs/>
          <w:i w:val="0"/>
          <w:iCs w:val="0"/>
          <w:color w:val="auto"/>
          <w:sz w:val="24"/>
          <w:szCs w:val="24"/>
        </w:rPr>
        <w:instrText xml:space="preserve"> SEQ Figure \* ARABIC </w:instrText>
      </w:r>
      <w:r w:rsidR="00C41966" w:rsidRPr="00AD2D06">
        <w:rPr>
          <w:rFonts w:cstheme="majorBidi"/>
          <w:b/>
          <w:bCs/>
          <w:i w:val="0"/>
          <w:iCs w:val="0"/>
          <w:color w:val="auto"/>
          <w:sz w:val="24"/>
          <w:szCs w:val="24"/>
        </w:rPr>
        <w:fldChar w:fldCharType="separate"/>
      </w:r>
      <w:r w:rsidR="00802E3C">
        <w:rPr>
          <w:rFonts w:cstheme="majorBidi"/>
          <w:b/>
          <w:bCs/>
          <w:i w:val="0"/>
          <w:iCs w:val="0"/>
          <w:noProof/>
          <w:color w:val="auto"/>
          <w:sz w:val="24"/>
          <w:szCs w:val="24"/>
        </w:rPr>
        <w:t>1</w:t>
      </w:r>
      <w:r w:rsidR="00C41966" w:rsidRPr="00AD2D06">
        <w:rPr>
          <w:rFonts w:cstheme="majorBidi"/>
          <w:b/>
          <w:bCs/>
          <w:i w:val="0"/>
          <w:iCs w:val="0"/>
          <w:color w:val="auto"/>
          <w:sz w:val="24"/>
          <w:szCs w:val="24"/>
        </w:rPr>
        <w:fldChar w:fldCharType="end"/>
      </w:r>
      <w:r w:rsidRPr="00AD2D06">
        <w:rPr>
          <w:rFonts w:cstheme="majorBidi"/>
          <w:b/>
          <w:bCs/>
          <w:i w:val="0"/>
          <w:iCs w:val="0"/>
          <w:color w:val="auto"/>
          <w:sz w:val="24"/>
          <w:szCs w:val="24"/>
        </w:rPr>
        <w:t>.</w:t>
      </w:r>
      <w:r w:rsidRPr="005B6BAC">
        <w:rPr>
          <w:rFonts w:cstheme="majorBidi"/>
          <w:b/>
          <w:bCs/>
          <w:i w:val="0"/>
          <w:iCs w:val="0"/>
          <w:color w:val="auto"/>
          <w:sz w:val="24"/>
          <w:szCs w:val="24"/>
        </w:rPr>
        <w:t xml:space="preserve"> </w:t>
      </w:r>
      <w:r w:rsidRPr="00367E9F">
        <w:rPr>
          <w:rFonts w:cstheme="majorBidi"/>
          <w:i w:val="0"/>
          <w:iCs w:val="0"/>
          <w:color w:val="auto"/>
          <w:sz w:val="24"/>
          <w:szCs w:val="24"/>
        </w:rPr>
        <w:t>Gradient de complexité des substrats et les enzymes hydrolytiques associées chez les organismes bactériens et fongiques</w:t>
      </w:r>
      <w:r>
        <w:rPr>
          <w:rFonts w:cstheme="majorBidi"/>
          <w:i w:val="0"/>
          <w:iCs w:val="0"/>
          <w:color w:val="auto"/>
          <w:sz w:val="24"/>
          <w:szCs w:val="24"/>
        </w:rPr>
        <w:t xml:space="preserve"> </w:t>
      </w:r>
      <w:r w:rsidRPr="00367E9F">
        <w:rPr>
          <w:rFonts w:cstheme="majorBidi"/>
          <w:b/>
          <w:bCs/>
          <w:i w:val="0"/>
          <w:iCs w:val="0"/>
          <w:color w:val="auto"/>
          <w:sz w:val="24"/>
          <w:szCs w:val="24"/>
        </w:rPr>
        <w:t>(</w:t>
      </w:r>
      <w:r w:rsidR="00FA225F">
        <w:rPr>
          <w:rFonts w:cstheme="majorBidi"/>
          <w:b/>
          <w:bCs/>
          <w:i w:val="0"/>
          <w:iCs w:val="0"/>
          <w:color w:val="auto"/>
          <w:sz w:val="24"/>
          <w:szCs w:val="24"/>
        </w:rPr>
        <w:t>Gi</w:t>
      </w:r>
      <w:r w:rsidRPr="00367E9F">
        <w:rPr>
          <w:rFonts w:cstheme="majorBidi"/>
          <w:b/>
          <w:bCs/>
          <w:i w:val="0"/>
          <w:iCs w:val="0"/>
          <w:color w:val="auto"/>
          <w:sz w:val="24"/>
          <w:szCs w:val="24"/>
        </w:rPr>
        <w:t xml:space="preserve">lmore </w:t>
      </w:r>
      <w:r w:rsidRPr="008F4892">
        <w:rPr>
          <w:rFonts w:cstheme="majorBidi"/>
          <w:b/>
          <w:bCs/>
          <w:color w:val="auto"/>
          <w:sz w:val="24"/>
          <w:szCs w:val="24"/>
        </w:rPr>
        <w:t>et al.,</w:t>
      </w:r>
      <w:r w:rsidRPr="00367E9F">
        <w:rPr>
          <w:rFonts w:cstheme="majorBidi"/>
          <w:b/>
          <w:bCs/>
          <w:i w:val="0"/>
          <w:iCs w:val="0"/>
          <w:color w:val="auto"/>
          <w:sz w:val="24"/>
          <w:szCs w:val="24"/>
        </w:rPr>
        <w:t xml:space="preserve"> 2015)</w:t>
      </w:r>
      <w:r>
        <w:rPr>
          <w:rFonts w:cstheme="majorBidi"/>
          <w:b/>
          <w:bCs/>
          <w:i w:val="0"/>
          <w:iCs w:val="0"/>
          <w:color w:val="auto"/>
          <w:sz w:val="24"/>
          <w:szCs w:val="24"/>
        </w:rPr>
        <w:t>.</w:t>
      </w:r>
      <w:bookmarkEnd w:id="17"/>
    </w:p>
    <w:p w14:paraId="10898A81" w14:textId="4907303A" w:rsidR="00E70237" w:rsidRPr="00367E9F" w:rsidRDefault="00E70237" w:rsidP="005B6BAC">
      <w:pPr>
        <w:pStyle w:val="Lgende"/>
        <w:rPr>
          <w:rFonts w:cstheme="majorBidi"/>
          <w:b/>
          <w:bCs/>
          <w:i w:val="0"/>
          <w:iCs w:val="0"/>
          <w:color w:val="auto"/>
          <w:sz w:val="24"/>
          <w:szCs w:val="24"/>
        </w:rPr>
      </w:pPr>
    </w:p>
    <w:p w14:paraId="4E924E6F" w14:textId="50E2DFDA" w:rsidR="00C454DC" w:rsidRPr="00B455A2" w:rsidRDefault="00C454DC" w:rsidP="006B51EA">
      <w:pPr>
        <w:tabs>
          <w:tab w:val="left" w:pos="567"/>
          <w:tab w:val="left" w:pos="709"/>
        </w:tabs>
        <w:spacing w:line="360" w:lineRule="auto"/>
        <w:ind w:firstLine="709"/>
        <w:jc w:val="both"/>
        <w:rPr>
          <w:rFonts w:cstheme="majorBidi"/>
          <w:szCs w:val="24"/>
        </w:rPr>
      </w:pPr>
      <w:r w:rsidRPr="00B455A2">
        <w:rPr>
          <w:rFonts w:cstheme="majorBidi"/>
          <w:szCs w:val="24"/>
        </w:rPr>
        <w:t>La complexité croissante de la biomasse végétale brute nécessite une variété d'enzymes complémentaires pour garantir sa dégradation complète. Par exemple, pour hydrolyser entièrement la cellulose en glucose, il faut un mé</w:t>
      </w:r>
      <w:r>
        <w:rPr>
          <w:rFonts w:cstheme="majorBidi"/>
          <w:szCs w:val="24"/>
        </w:rPr>
        <w:t xml:space="preserve">lange d'enzymes comprenant des </w:t>
      </w:r>
      <w:r w:rsidRPr="00B455A2">
        <w:rPr>
          <w:rFonts w:cstheme="majorBidi"/>
          <w:szCs w:val="24"/>
        </w:rPr>
        <w:t>β-</w:t>
      </w:r>
      <w:r w:rsidRPr="00B455A2">
        <w:rPr>
          <w:rFonts w:cstheme="majorBidi"/>
          <w:szCs w:val="24"/>
        </w:rPr>
        <w:lastRenderedPageBreak/>
        <w:t>g</w:t>
      </w:r>
      <w:r>
        <w:rPr>
          <w:rFonts w:cstheme="majorBidi"/>
          <w:szCs w:val="24"/>
        </w:rPr>
        <w:t>lucosidases, des endoglucanases et des exoglucanases</w:t>
      </w:r>
      <w:r w:rsidRPr="00B455A2">
        <w:rPr>
          <w:rFonts w:cstheme="majorBidi"/>
          <w:szCs w:val="24"/>
        </w:rPr>
        <w:t>. En ce qui concerne l’hémicellulose, sa décomposition demande des enzymes supplémentaires avec des spécifi</w:t>
      </w:r>
      <w:r>
        <w:rPr>
          <w:rFonts w:cstheme="majorBidi"/>
          <w:szCs w:val="24"/>
        </w:rPr>
        <w:t>cités fonctionnelles comme les xylanases et les mannanases</w:t>
      </w:r>
      <w:r w:rsidRPr="00B455A2">
        <w:rPr>
          <w:rFonts w:cstheme="majorBidi"/>
          <w:szCs w:val="24"/>
        </w:rPr>
        <w:t>.</w:t>
      </w:r>
    </w:p>
    <w:p w14:paraId="5DD7D070" w14:textId="77777777" w:rsidR="00C454DC" w:rsidRPr="00B455A2" w:rsidRDefault="00C454DC" w:rsidP="006B51EA">
      <w:pPr>
        <w:spacing w:line="360" w:lineRule="auto"/>
        <w:ind w:firstLine="709"/>
        <w:jc w:val="both"/>
        <w:rPr>
          <w:rFonts w:cstheme="majorBidi"/>
          <w:szCs w:val="24"/>
        </w:rPr>
      </w:pPr>
      <w:r w:rsidRPr="00B455A2">
        <w:rPr>
          <w:rFonts w:cstheme="majorBidi"/>
          <w:szCs w:val="24"/>
        </w:rPr>
        <w:t>Étant donné que la lignine est étroitement liée aux fibres de cellulose et d’hémicellulose, sa solubilisation est souvent essentielle pour permettre l'accès aux polymères glucidiques. Ce processus fait appel à des enzy</w:t>
      </w:r>
      <w:r>
        <w:rPr>
          <w:rFonts w:cstheme="majorBidi"/>
          <w:szCs w:val="24"/>
        </w:rPr>
        <w:t xml:space="preserve">mes accessoires telles que les </w:t>
      </w:r>
      <w:r w:rsidRPr="00B455A2">
        <w:rPr>
          <w:rFonts w:cstheme="majorBidi"/>
          <w:szCs w:val="24"/>
        </w:rPr>
        <w:t>déacét</w:t>
      </w:r>
      <w:r>
        <w:rPr>
          <w:rFonts w:cstheme="majorBidi"/>
          <w:szCs w:val="24"/>
        </w:rPr>
        <w:t>ylases</w:t>
      </w:r>
      <w:r w:rsidRPr="00B455A2">
        <w:rPr>
          <w:rFonts w:cstheme="majorBidi"/>
          <w:szCs w:val="24"/>
        </w:rPr>
        <w:t xml:space="preserve">, les </w:t>
      </w:r>
      <w:r>
        <w:rPr>
          <w:rFonts w:cstheme="majorBidi"/>
          <w:szCs w:val="24"/>
        </w:rPr>
        <w:t>peroxydases et les estérases</w:t>
      </w:r>
      <w:r w:rsidRPr="00B455A2">
        <w:rPr>
          <w:rFonts w:cstheme="majorBidi"/>
          <w:szCs w:val="24"/>
        </w:rPr>
        <w:t>.</w:t>
      </w:r>
    </w:p>
    <w:p w14:paraId="3B6449E8" w14:textId="63C8C345" w:rsidR="00C454DC" w:rsidRPr="00B455A2" w:rsidRDefault="00C454DC" w:rsidP="006B51EA">
      <w:pPr>
        <w:spacing w:line="360" w:lineRule="auto"/>
        <w:ind w:firstLine="709"/>
        <w:jc w:val="both"/>
        <w:rPr>
          <w:rFonts w:cstheme="majorBidi"/>
          <w:szCs w:val="24"/>
        </w:rPr>
      </w:pPr>
      <w:r w:rsidRPr="00B455A2">
        <w:rPr>
          <w:rFonts w:cstheme="majorBidi"/>
          <w:szCs w:val="24"/>
        </w:rPr>
        <w:t xml:space="preserve">Il </w:t>
      </w:r>
      <w:r>
        <w:rPr>
          <w:rFonts w:cstheme="majorBidi"/>
          <w:szCs w:val="24"/>
        </w:rPr>
        <w:t>est important de noter que les cellulosomes bactériens</w:t>
      </w:r>
      <w:r w:rsidRPr="00B455A2">
        <w:rPr>
          <w:rFonts w:cstheme="majorBidi"/>
          <w:szCs w:val="24"/>
        </w:rPr>
        <w:t xml:space="preserve"> sont généralement composés d'enzymes spécifiques à la dégradation de la cellulose, tandis que les complexes enzymatiques fongiques offrent une plus grande diversité fonctionnelle, leur permettant de décomposer plus largement les matériaux végétaux bruts</w:t>
      </w:r>
      <w:r>
        <w:rPr>
          <w:rFonts w:cstheme="majorBidi"/>
          <w:szCs w:val="24"/>
        </w:rPr>
        <w:t xml:space="preserve"> </w:t>
      </w:r>
      <w:r w:rsidRPr="00367E9F">
        <w:rPr>
          <w:rFonts w:cstheme="majorBidi"/>
          <w:b/>
          <w:bCs/>
          <w:szCs w:val="24"/>
        </w:rPr>
        <w:t>(</w:t>
      </w:r>
      <w:r w:rsidR="00FA225F">
        <w:rPr>
          <w:rFonts w:cstheme="majorBidi"/>
          <w:b/>
          <w:bCs/>
          <w:szCs w:val="24"/>
        </w:rPr>
        <w:t>Fl</w:t>
      </w:r>
      <w:r w:rsidRPr="00367E9F">
        <w:rPr>
          <w:rFonts w:cstheme="majorBidi"/>
          <w:b/>
          <w:bCs/>
          <w:szCs w:val="24"/>
        </w:rPr>
        <w:t>int, 1997 ;</w:t>
      </w:r>
      <w:r w:rsidR="00FA225F">
        <w:rPr>
          <w:rFonts w:cstheme="majorBidi"/>
          <w:b/>
          <w:bCs/>
          <w:szCs w:val="24"/>
        </w:rPr>
        <w:t>Y</w:t>
      </w:r>
      <w:r w:rsidRPr="00367E9F">
        <w:rPr>
          <w:rFonts w:cstheme="majorBidi"/>
          <w:b/>
          <w:bCs/>
          <w:szCs w:val="24"/>
        </w:rPr>
        <w:t xml:space="preserve">ussef </w:t>
      </w:r>
      <w:r w:rsidRPr="008F4892">
        <w:rPr>
          <w:rFonts w:cstheme="majorBidi"/>
          <w:b/>
          <w:bCs/>
          <w:i/>
          <w:iCs/>
          <w:szCs w:val="24"/>
        </w:rPr>
        <w:t>et al.,</w:t>
      </w:r>
      <w:r w:rsidRPr="00367E9F">
        <w:rPr>
          <w:rFonts w:cstheme="majorBidi"/>
          <w:b/>
          <w:bCs/>
          <w:szCs w:val="24"/>
        </w:rPr>
        <w:t xml:space="preserve"> 2013).</w:t>
      </w:r>
    </w:p>
    <w:p w14:paraId="7712590E" w14:textId="77777777" w:rsidR="00C454DC" w:rsidRDefault="00C454DC" w:rsidP="00E605C1">
      <w:pPr>
        <w:pStyle w:val="Titre2"/>
      </w:pPr>
    </w:p>
    <w:p w14:paraId="02DE020F" w14:textId="0459EFA2" w:rsidR="00E605C1" w:rsidRDefault="00E605C1" w:rsidP="00E605C1">
      <w:pPr>
        <w:pStyle w:val="Titre2"/>
      </w:pPr>
      <w:bookmarkStart w:id="18" w:name="_Toc202476488"/>
      <w:r>
        <w:t>I.2.1</w:t>
      </w:r>
      <w:r w:rsidR="00974BBC">
        <w:t>.</w:t>
      </w:r>
      <w:r>
        <w:t xml:space="preserve"> </w:t>
      </w:r>
      <w:r w:rsidR="00FA225F">
        <w:t>N</w:t>
      </w:r>
      <w:r w:rsidRPr="00011A8B">
        <w:t>omenclature</w:t>
      </w:r>
      <w:r w:rsidR="001A7E4F">
        <w:t xml:space="preserve"> et classification</w:t>
      </w:r>
      <w:r w:rsidRPr="00011A8B">
        <w:t> </w:t>
      </w:r>
      <w:r>
        <w:t>des cellulases</w:t>
      </w:r>
      <w:bookmarkEnd w:id="18"/>
      <w:r w:rsidRPr="00011A8B">
        <w:t xml:space="preserve"> </w:t>
      </w:r>
    </w:p>
    <w:p w14:paraId="4D765038" w14:textId="3645D07C" w:rsidR="00E605C1" w:rsidRPr="00AC7537" w:rsidRDefault="00E605C1" w:rsidP="00AC7537">
      <w:pPr>
        <w:tabs>
          <w:tab w:val="left" w:pos="284"/>
        </w:tabs>
        <w:spacing w:line="360" w:lineRule="auto"/>
        <w:ind w:firstLine="709"/>
        <w:jc w:val="both"/>
        <w:rPr>
          <w:rFonts w:cstheme="majorBidi"/>
          <w:b/>
          <w:bCs/>
          <w:i/>
          <w:iCs/>
          <w:szCs w:val="24"/>
        </w:rPr>
      </w:pPr>
      <w:r w:rsidRPr="0091413A">
        <w:rPr>
          <w:rFonts w:cstheme="majorBidi"/>
          <w:szCs w:val="24"/>
        </w:rPr>
        <w:t>Avant 1961, les enzymes ont été nommées en fonction du substrat sur lequel elles exercent leur action, avec l'ajout du suffixe « ase »</w:t>
      </w:r>
      <w:r w:rsidR="00AC7537">
        <w:rPr>
          <w:rFonts w:cstheme="majorBidi"/>
          <w:szCs w:val="24"/>
        </w:rPr>
        <w:t xml:space="preserve"> </w:t>
      </w:r>
      <w:r w:rsidR="00FE0765" w:rsidRPr="00367E9F">
        <w:rPr>
          <w:rFonts w:cstheme="majorBidi"/>
          <w:b/>
          <w:bCs/>
          <w:szCs w:val="24"/>
        </w:rPr>
        <w:t>(Nair</w:t>
      </w:r>
      <w:r w:rsidR="009D7155" w:rsidRPr="00367E9F">
        <w:rPr>
          <w:rFonts w:cstheme="majorBidi"/>
          <w:b/>
          <w:bCs/>
          <w:szCs w:val="24"/>
        </w:rPr>
        <w:t xml:space="preserve"> et </w:t>
      </w:r>
      <w:r w:rsidR="00C454DC" w:rsidRPr="00367E9F">
        <w:rPr>
          <w:rFonts w:cstheme="majorBidi"/>
          <w:b/>
          <w:bCs/>
          <w:szCs w:val="24"/>
        </w:rPr>
        <w:t>B</w:t>
      </w:r>
      <w:r w:rsidR="009D7155" w:rsidRPr="00367E9F">
        <w:rPr>
          <w:rFonts w:cstheme="majorBidi"/>
          <w:b/>
          <w:bCs/>
          <w:szCs w:val="24"/>
        </w:rPr>
        <w:t>abu</w:t>
      </w:r>
      <w:r w:rsidR="00FE0765" w:rsidRPr="00367E9F">
        <w:rPr>
          <w:rFonts w:cstheme="majorBidi"/>
          <w:b/>
          <w:bCs/>
          <w:szCs w:val="24"/>
        </w:rPr>
        <w:t>, 2020</w:t>
      </w:r>
      <w:r w:rsidRPr="00367E9F">
        <w:rPr>
          <w:rFonts w:cstheme="majorBidi"/>
          <w:b/>
          <w:bCs/>
          <w:szCs w:val="24"/>
        </w:rPr>
        <w:t>)</w:t>
      </w:r>
      <w:r w:rsidR="00367E9F">
        <w:rPr>
          <w:rFonts w:cstheme="majorBidi"/>
          <w:b/>
          <w:bCs/>
          <w:szCs w:val="24"/>
        </w:rPr>
        <w:t>.</w:t>
      </w:r>
      <w:r w:rsidRPr="0091413A">
        <w:rPr>
          <w:rFonts w:cstheme="majorBidi"/>
          <w:szCs w:val="24"/>
        </w:rPr>
        <w:t xml:space="preserve"> En 1961, l'Union Internationale de Biochimie et de Biologie Moléculaire (UIBMB) a proposé une nouvelle classification des enzymes basée sur le type de réaction qu'elles catalysent.</w:t>
      </w:r>
      <w:r w:rsidR="00AC7537">
        <w:rPr>
          <w:rFonts w:cstheme="majorBidi"/>
          <w:szCs w:val="24"/>
        </w:rPr>
        <w:t xml:space="preserve"> </w:t>
      </w:r>
      <w:r w:rsidRPr="0091413A">
        <w:rPr>
          <w:rFonts w:cstheme="majorBidi"/>
          <w:szCs w:val="24"/>
        </w:rPr>
        <w:t>On distingue trois sortes de nomenclatures :</w:t>
      </w:r>
    </w:p>
    <w:p w14:paraId="4EF059A5" w14:textId="4506AC61" w:rsidR="00E605C1" w:rsidRPr="0091413A" w:rsidRDefault="00E605C1" w:rsidP="00E605C1">
      <w:pPr>
        <w:jc w:val="both"/>
        <w:rPr>
          <w:rFonts w:cstheme="majorBidi"/>
          <w:b/>
          <w:bCs/>
          <w:szCs w:val="24"/>
        </w:rPr>
      </w:pPr>
      <w:r w:rsidRPr="0091413A">
        <w:rPr>
          <w:rFonts w:cstheme="majorBidi"/>
          <w:b/>
          <w:bCs/>
          <w:szCs w:val="24"/>
        </w:rPr>
        <w:t xml:space="preserve"> </w:t>
      </w:r>
      <w:r w:rsidR="00974BBC" w:rsidRPr="0091413A">
        <w:rPr>
          <w:rFonts w:cstheme="majorBidi"/>
          <w:b/>
          <w:bCs/>
          <w:szCs w:val="24"/>
        </w:rPr>
        <w:t xml:space="preserve">I.2.1. </w:t>
      </w:r>
      <w:r w:rsidRPr="0091413A">
        <w:rPr>
          <w:rFonts w:cstheme="majorBidi"/>
          <w:b/>
          <w:bCs/>
          <w:szCs w:val="24"/>
        </w:rPr>
        <w:t xml:space="preserve">1. La nomenclature commune :                 </w:t>
      </w:r>
    </w:p>
    <w:p w14:paraId="75ABFEF5" w14:textId="6682BE16" w:rsidR="00E605C1" w:rsidRPr="0091413A" w:rsidRDefault="00E605C1" w:rsidP="006B51EA">
      <w:pPr>
        <w:spacing w:line="360" w:lineRule="auto"/>
        <w:ind w:firstLine="709"/>
        <w:jc w:val="both"/>
        <w:rPr>
          <w:rFonts w:cstheme="majorBidi"/>
          <w:szCs w:val="24"/>
        </w:rPr>
      </w:pPr>
      <w:r w:rsidRPr="0091413A">
        <w:rPr>
          <w:rFonts w:cstheme="majorBidi"/>
          <w:szCs w:val="24"/>
        </w:rPr>
        <w:t xml:space="preserve">  On fait souvent référence à un certain nombre d'enzymes en utilisant des termes génériques.</w:t>
      </w:r>
      <w:r w:rsidR="00CF6026">
        <w:rPr>
          <w:rFonts w:cstheme="majorBidi"/>
          <w:szCs w:val="24"/>
        </w:rPr>
        <w:t xml:space="preserve"> La nomenclature est basée sur : le substrat (cellulose) ; les cellulases, le produit (cellobiose, glucose) ; cellobiohydrolase, </w:t>
      </w:r>
      <w:r w:rsidR="00CF6026" w:rsidRPr="00CF6026">
        <w:rPr>
          <w:rFonts w:cstheme="majorBidi"/>
          <w:szCs w:val="24"/>
        </w:rPr>
        <w:t>β-Glucosidases</w:t>
      </w:r>
      <w:r w:rsidR="00CF6026">
        <w:rPr>
          <w:rFonts w:cstheme="majorBidi"/>
          <w:szCs w:val="24"/>
        </w:rPr>
        <w:t xml:space="preserve"> et l’organisme producteur ; </w:t>
      </w:r>
      <w:r w:rsidR="00CF6026" w:rsidRPr="00CF6026">
        <w:rPr>
          <w:rFonts w:cstheme="majorBidi"/>
          <w:szCs w:val="24"/>
        </w:rPr>
        <w:t xml:space="preserve">Cellulase de </w:t>
      </w:r>
      <w:r w:rsidR="00CF6026" w:rsidRPr="00CF6026">
        <w:rPr>
          <w:rFonts w:cstheme="majorBidi"/>
          <w:i/>
          <w:iCs/>
          <w:szCs w:val="24"/>
        </w:rPr>
        <w:t>Trichoderma reesei</w:t>
      </w:r>
      <w:r w:rsidR="00CF6026">
        <w:rPr>
          <w:rFonts w:cstheme="majorBidi"/>
          <w:szCs w:val="24"/>
        </w:rPr>
        <w:t xml:space="preserve"> par exemple.</w:t>
      </w:r>
    </w:p>
    <w:p w14:paraId="6260EC0C" w14:textId="75D16C3F" w:rsidR="00E605C1" w:rsidRPr="0091413A" w:rsidRDefault="00974BBC" w:rsidP="00E605C1">
      <w:pPr>
        <w:jc w:val="both"/>
        <w:rPr>
          <w:rFonts w:cstheme="majorBidi"/>
          <w:b/>
          <w:bCs/>
          <w:szCs w:val="24"/>
        </w:rPr>
      </w:pPr>
      <w:r w:rsidRPr="0091413A">
        <w:rPr>
          <w:rFonts w:cstheme="majorBidi"/>
          <w:b/>
          <w:bCs/>
          <w:szCs w:val="24"/>
        </w:rPr>
        <w:t>I.2.1.</w:t>
      </w:r>
      <w:r w:rsidR="00E605C1" w:rsidRPr="0091413A">
        <w:rPr>
          <w:rFonts w:cstheme="majorBidi"/>
          <w:b/>
          <w:bCs/>
          <w:szCs w:val="24"/>
        </w:rPr>
        <w:t xml:space="preserve"> 2. La nomenclature fonctionnelle (systématique) : </w:t>
      </w:r>
    </w:p>
    <w:p w14:paraId="3B4C69B1" w14:textId="77777777" w:rsidR="00E605C1" w:rsidRPr="0091413A" w:rsidRDefault="00E605C1" w:rsidP="006B51EA">
      <w:pPr>
        <w:spacing w:line="360" w:lineRule="auto"/>
        <w:ind w:firstLine="709"/>
        <w:jc w:val="both"/>
        <w:rPr>
          <w:rFonts w:cstheme="majorBidi"/>
          <w:szCs w:val="24"/>
        </w:rPr>
      </w:pPr>
      <w:r w:rsidRPr="0091413A">
        <w:rPr>
          <w:rFonts w:cstheme="majorBidi"/>
          <w:szCs w:val="24"/>
        </w:rPr>
        <w:t xml:space="preserve">  Elle considère le nom du substrat enzymatique ainsi que le genre de réaction qu'elle catalyse.  Pour nommer une enzyme, on procède comme suit :</w:t>
      </w:r>
    </w:p>
    <w:p w14:paraId="7D7F8343" w14:textId="04172EED" w:rsidR="00E605C1" w:rsidRPr="0091413A" w:rsidRDefault="00E605C1" w:rsidP="00E605C1">
      <w:pPr>
        <w:tabs>
          <w:tab w:val="center" w:pos="4536"/>
        </w:tabs>
        <w:jc w:val="both"/>
        <w:rPr>
          <w:rFonts w:cstheme="majorBidi"/>
          <w:szCs w:val="24"/>
        </w:rPr>
      </w:pPr>
      <w:r w:rsidRPr="0091413A">
        <w:rPr>
          <w:rFonts w:cstheme="majorBidi"/>
          <w:szCs w:val="24"/>
        </w:rPr>
        <w:t xml:space="preserve"> • Identification du substrat</w:t>
      </w:r>
      <w:r w:rsidR="00B505FE">
        <w:rPr>
          <w:rFonts w:cstheme="majorBidi"/>
          <w:szCs w:val="24"/>
        </w:rPr>
        <w:t>.</w:t>
      </w:r>
      <w:r w:rsidRPr="0091413A">
        <w:rPr>
          <w:rFonts w:cstheme="majorBidi"/>
          <w:szCs w:val="24"/>
        </w:rPr>
        <w:tab/>
      </w:r>
    </w:p>
    <w:p w14:paraId="1FDBAAFC" w14:textId="086FE496" w:rsidR="00E605C1" w:rsidRPr="0091413A" w:rsidRDefault="00E605C1" w:rsidP="00E605C1">
      <w:pPr>
        <w:jc w:val="both"/>
        <w:rPr>
          <w:rFonts w:cstheme="majorBidi"/>
          <w:szCs w:val="24"/>
        </w:rPr>
      </w:pPr>
      <w:r w:rsidRPr="0091413A">
        <w:rPr>
          <w:rFonts w:cstheme="majorBidi"/>
          <w:szCs w:val="24"/>
        </w:rPr>
        <w:t xml:space="preserve"> • Type de réaction qu'elle catalyse</w:t>
      </w:r>
      <w:r w:rsidR="00B505FE">
        <w:rPr>
          <w:rFonts w:cstheme="majorBidi"/>
          <w:szCs w:val="24"/>
        </w:rPr>
        <w:t>.</w:t>
      </w:r>
    </w:p>
    <w:p w14:paraId="493B52F3" w14:textId="47A10198" w:rsidR="00E605C1" w:rsidRPr="0091413A" w:rsidRDefault="00E605C1" w:rsidP="00E605C1">
      <w:pPr>
        <w:jc w:val="both"/>
        <w:rPr>
          <w:rFonts w:cstheme="majorBidi"/>
          <w:szCs w:val="24"/>
        </w:rPr>
      </w:pPr>
      <w:r w:rsidRPr="0091413A">
        <w:rPr>
          <w:rFonts w:cstheme="majorBidi"/>
          <w:szCs w:val="24"/>
        </w:rPr>
        <w:t xml:space="preserve"> • Ajout du suffixe « ase »</w:t>
      </w:r>
      <w:r w:rsidR="00B505FE">
        <w:rPr>
          <w:rFonts w:cstheme="majorBidi"/>
          <w:szCs w:val="24"/>
        </w:rPr>
        <w:t>.</w:t>
      </w:r>
    </w:p>
    <w:p w14:paraId="03EA001C" w14:textId="6EBCF8D6" w:rsidR="00E605C1" w:rsidRPr="0091413A" w:rsidRDefault="00974BBC" w:rsidP="00E605C1">
      <w:pPr>
        <w:jc w:val="both"/>
        <w:rPr>
          <w:rFonts w:cstheme="majorBidi"/>
          <w:b/>
          <w:bCs/>
          <w:szCs w:val="24"/>
        </w:rPr>
      </w:pPr>
      <w:r w:rsidRPr="0091413A">
        <w:rPr>
          <w:rFonts w:cstheme="majorBidi"/>
          <w:b/>
          <w:bCs/>
          <w:szCs w:val="24"/>
        </w:rPr>
        <w:t xml:space="preserve">I.2.1. </w:t>
      </w:r>
      <w:r w:rsidR="00E605C1" w:rsidRPr="0091413A">
        <w:rPr>
          <w:rFonts w:cstheme="majorBidi"/>
          <w:b/>
          <w:bCs/>
          <w:szCs w:val="24"/>
        </w:rPr>
        <w:t>3. La nomenclature officielle (numéro de code) :</w:t>
      </w:r>
    </w:p>
    <w:p w14:paraId="4312DEC1" w14:textId="34C6746E" w:rsidR="00E605C1" w:rsidRPr="0091413A" w:rsidRDefault="00E605C1" w:rsidP="006B51EA">
      <w:pPr>
        <w:spacing w:line="360" w:lineRule="auto"/>
        <w:ind w:firstLine="709"/>
        <w:jc w:val="both"/>
        <w:rPr>
          <w:rFonts w:cstheme="majorBidi"/>
          <w:szCs w:val="24"/>
        </w:rPr>
      </w:pPr>
      <w:r w:rsidRPr="0091413A">
        <w:rPr>
          <w:rFonts w:cstheme="majorBidi"/>
          <w:szCs w:val="24"/>
        </w:rPr>
        <w:lastRenderedPageBreak/>
        <w:t xml:space="preserve">  Dans la nomenclature dite « officielle », les enzymes sont classées en fonction de critères de spécificité. Un numéro de code attribué à une enzyme, précédé des lettres E.C. (Enzyme Commission), est constitué de quatre chiffres séparés par des points. En général, l'enzyme est notée sous la forme : E.C.X1.X2.X3.X4, où :</w:t>
      </w:r>
    </w:p>
    <w:p w14:paraId="45F86EE0" w14:textId="77777777" w:rsidR="00E605C1" w:rsidRPr="0091413A" w:rsidRDefault="00E605C1" w:rsidP="006B51EA">
      <w:pPr>
        <w:spacing w:line="360" w:lineRule="auto"/>
        <w:jc w:val="both"/>
        <w:rPr>
          <w:rFonts w:cstheme="majorBidi"/>
          <w:szCs w:val="24"/>
        </w:rPr>
      </w:pPr>
      <w:r w:rsidRPr="0091413A">
        <w:rPr>
          <w:rFonts w:cstheme="majorBidi"/>
          <w:szCs w:val="24"/>
        </w:rPr>
        <w:t xml:space="preserve"> </w:t>
      </w:r>
      <w:r w:rsidRPr="0091413A">
        <w:rPr>
          <w:rFonts w:cstheme="majorBidi"/>
          <w:b/>
          <w:bCs/>
          <w:szCs w:val="24"/>
        </w:rPr>
        <w:t>X1</w:t>
      </w:r>
      <w:r w:rsidRPr="0091413A">
        <w:rPr>
          <w:rFonts w:cstheme="majorBidi"/>
          <w:szCs w:val="24"/>
        </w:rPr>
        <w:t xml:space="preserve"> : Allant de 1 à 6, indiquez les six catégories de réactions enzymatiques catalysées par les enzymes (classe) :</w:t>
      </w:r>
    </w:p>
    <w:p w14:paraId="66C25C44" w14:textId="2B7FBB25" w:rsidR="00E605C1" w:rsidRPr="0091413A" w:rsidRDefault="00E605C1" w:rsidP="0091413A">
      <w:pPr>
        <w:tabs>
          <w:tab w:val="left" w:pos="5430"/>
        </w:tabs>
        <w:jc w:val="both"/>
        <w:rPr>
          <w:rFonts w:cstheme="majorBidi"/>
          <w:szCs w:val="24"/>
        </w:rPr>
      </w:pPr>
      <w:r w:rsidRPr="0091413A">
        <w:rPr>
          <w:rFonts w:cstheme="majorBidi"/>
          <w:szCs w:val="24"/>
        </w:rPr>
        <w:t xml:space="preserve">  </w:t>
      </w:r>
      <w:r w:rsidRPr="0091413A">
        <w:rPr>
          <w:rFonts w:cstheme="majorBidi"/>
          <w:b/>
          <w:bCs/>
          <w:szCs w:val="24"/>
        </w:rPr>
        <w:t>1. Oxydoréductase</w:t>
      </w:r>
      <w:r w:rsidRPr="0091413A">
        <w:rPr>
          <w:rFonts w:cstheme="majorBidi"/>
          <w:szCs w:val="24"/>
        </w:rPr>
        <w:t xml:space="preserve"> (Réaction d'oxydation - réduction).</w:t>
      </w:r>
      <w:r w:rsidR="0091413A" w:rsidRPr="0091413A">
        <w:rPr>
          <w:rFonts w:cstheme="majorBidi"/>
          <w:szCs w:val="24"/>
        </w:rPr>
        <w:tab/>
      </w:r>
    </w:p>
    <w:p w14:paraId="495A9530" w14:textId="77777777" w:rsidR="00E605C1" w:rsidRPr="0091413A" w:rsidRDefault="00E605C1" w:rsidP="00E605C1">
      <w:pPr>
        <w:jc w:val="both"/>
        <w:rPr>
          <w:rFonts w:cstheme="majorBidi"/>
          <w:szCs w:val="24"/>
        </w:rPr>
      </w:pPr>
      <w:r w:rsidRPr="0091413A">
        <w:rPr>
          <w:rFonts w:cstheme="majorBidi"/>
          <w:b/>
          <w:bCs/>
          <w:szCs w:val="24"/>
        </w:rPr>
        <w:t xml:space="preserve">  2. Transférase</w:t>
      </w:r>
      <w:r w:rsidRPr="0091413A">
        <w:rPr>
          <w:rFonts w:cstheme="majorBidi"/>
          <w:szCs w:val="24"/>
        </w:rPr>
        <w:t xml:space="preserve"> (Transfert de groupements fonctionnels). </w:t>
      </w:r>
    </w:p>
    <w:p w14:paraId="331A2F46" w14:textId="77777777" w:rsidR="00E605C1" w:rsidRPr="0091413A" w:rsidRDefault="00E605C1" w:rsidP="00E605C1">
      <w:pPr>
        <w:tabs>
          <w:tab w:val="left" w:pos="7501"/>
        </w:tabs>
        <w:jc w:val="both"/>
        <w:rPr>
          <w:rFonts w:cstheme="majorBidi"/>
          <w:szCs w:val="24"/>
        </w:rPr>
      </w:pPr>
      <w:r w:rsidRPr="0091413A">
        <w:rPr>
          <w:rFonts w:cstheme="majorBidi"/>
          <w:szCs w:val="24"/>
        </w:rPr>
        <w:t xml:space="preserve">  </w:t>
      </w:r>
      <w:r w:rsidRPr="0091413A">
        <w:rPr>
          <w:rFonts w:cstheme="majorBidi"/>
          <w:b/>
          <w:bCs/>
          <w:szCs w:val="24"/>
        </w:rPr>
        <w:t>3. Hydrolase</w:t>
      </w:r>
      <w:r w:rsidRPr="0091413A">
        <w:rPr>
          <w:rFonts w:cstheme="majorBidi"/>
          <w:szCs w:val="24"/>
        </w:rPr>
        <w:t xml:space="preserve"> (réaction d'hydrolyse).</w:t>
      </w:r>
      <w:r w:rsidRPr="0091413A">
        <w:rPr>
          <w:rFonts w:cstheme="majorBidi"/>
          <w:szCs w:val="24"/>
        </w:rPr>
        <w:tab/>
      </w:r>
    </w:p>
    <w:p w14:paraId="0E946C4C" w14:textId="77777777" w:rsidR="00E605C1" w:rsidRPr="0091413A" w:rsidRDefault="00E605C1" w:rsidP="00E605C1">
      <w:pPr>
        <w:jc w:val="both"/>
        <w:rPr>
          <w:rFonts w:cstheme="majorBidi"/>
          <w:szCs w:val="24"/>
        </w:rPr>
      </w:pPr>
      <w:r w:rsidRPr="0091413A">
        <w:rPr>
          <w:rFonts w:cstheme="majorBidi"/>
          <w:b/>
          <w:bCs/>
          <w:szCs w:val="24"/>
        </w:rPr>
        <w:t xml:space="preserve">  4. Lyase</w:t>
      </w:r>
      <w:r w:rsidRPr="0091413A">
        <w:rPr>
          <w:rFonts w:cstheme="majorBidi"/>
          <w:szCs w:val="24"/>
        </w:rPr>
        <w:t xml:space="preserve"> (Réaction d'élimination pour la création de liaisons doubles).</w:t>
      </w:r>
    </w:p>
    <w:p w14:paraId="6F0B473E" w14:textId="77777777" w:rsidR="00E605C1" w:rsidRPr="0091413A" w:rsidRDefault="00E605C1" w:rsidP="00E605C1">
      <w:pPr>
        <w:jc w:val="both"/>
        <w:rPr>
          <w:rFonts w:cstheme="majorBidi"/>
          <w:szCs w:val="24"/>
        </w:rPr>
      </w:pPr>
      <w:r w:rsidRPr="0091413A">
        <w:rPr>
          <w:rFonts w:cstheme="majorBidi"/>
          <w:b/>
          <w:bCs/>
          <w:szCs w:val="24"/>
        </w:rPr>
        <w:t xml:space="preserve">  5. Isomérase</w:t>
      </w:r>
      <w:r w:rsidRPr="0091413A">
        <w:rPr>
          <w:rFonts w:cstheme="majorBidi"/>
          <w:szCs w:val="24"/>
        </w:rPr>
        <w:t xml:space="preserve"> (processus d'isomérisation).</w:t>
      </w:r>
    </w:p>
    <w:p w14:paraId="1EB9191A" w14:textId="77777777" w:rsidR="00E605C1" w:rsidRPr="0091413A" w:rsidRDefault="00E605C1" w:rsidP="00E605C1">
      <w:pPr>
        <w:jc w:val="both"/>
        <w:rPr>
          <w:rFonts w:cstheme="majorBidi"/>
          <w:szCs w:val="24"/>
        </w:rPr>
      </w:pPr>
      <w:r w:rsidRPr="0091413A">
        <w:rPr>
          <w:rFonts w:cstheme="majorBidi"/>
          <w:szCs w:val="24"/>
        </w:rPr>
        <w:t xml:space="preserve">  </w:t>
      </w:r>
      <w:r w:rsidRPr="0091413A">
        <w:rPr>
          <w:rFonts w:cstheme="majorBidi"/>
          <w:b/>
          <w:bCs/>
          <w:szCs w:val="24"/>
        </w:rPr>
        <w:t>6. Ligase</w:t>
      </w:r>
      <w:r w:rsidRPr="0091413A">
        <w:rPr>
          <w:rFonts w:cstheme="majorBidi"/>
          <w:szCs w:val="24"/>
        </w:rPr>
        <w:t xml:space="preserve"> (Association de molécules liée à l'hydrolyse de l'ATP).</w:t>
      </w:r>
    </w:p>
    <w:p w14:paraId="3E04AC6C" w14:textId="77777777" w:rsidR="00E605C1" w:rsidRPr="0091413A" w:rsidRDefault="00E605C1" w:rsidP="00E605C1">
      <w:pPr>
        <w:jc w:val="both"/>
        <w:rPr>
          <w:rFonts w:cstheme="majorBidi"/>
          <w:szCs w:val="24"/>
        </w:rPr>
      </w:pPr>
      <w:r w:rsidRPr="0091413A">
        <w:rPr>
          <w:rFonts w:cstheme="majorBidi"/>
          <w:b/>
          <w:bCs/>
          <w:szCs w:val="24"/>
        </w:rPr>
        <w:t xml:space="preserve">X2 </w:t>
      </w:r>
      <w:r w:rsidRPr="0091413A">
        <w:rPr>
          <w:rFonts w:cstheme="majorBidi"/>
          <w:szCs w:val="24"/>
        </w:rPr>
        <w:t>: Indique le type de groupement donneur, ou plus précisément, le substrat cible sur lequel une enzyme exerce son action (c'est la sous-classe).</w:t>
      </w:r>
    </w:p>
    <w:p w14:paraId="54578AFE" w14:textId="77777777" w:rsidR="00E605C1" w:rsidRPr="0091413A" w:rsidRDefault="00E605C1" w:rsidP="00E605C1">
      <w:pPr>
        <w:jc w:val="both"/>
        <w:rPr>
          <w:rFonts w:cstheme="majorBidi"/>
          <w:szCs w:val="24"/>
        </w:rPr>
      </w:pPr>
      <w:r w:rsidRPr="0091413A">
        <w:rPr>
          <w:rFonts w:cstheme="majorBidi"/>
          <w:b/>
          <w:bCs/>
          <w:szCs w:val="24"/>
        </w:rPr>
        <w:t>X3</w:t>
      </w:r>
      <w:r w:rsidRPr="0091413A">
        <w:rPr>
          <w:rFonts w:cstheme="majorBidi"/>
          <w:szCs w:val="24"/>
        </w:rPr>
        <w:t xml:space="preserve"> : Précise la nature du groupe accepteur de protons ou d'électrons, qui est affecté par l'enzyme (c'est la sous-sous-classe).</w:t>
      </w:r>
    </w:p>
    <w:p w14:paraId="3D7C115C" w14:textId="77777777" w:rsidR="00E605C1" w:rsidRPr="0091413A" w:rsidRDefault="00E605C1" w:rsidP="00E605C1">
      <w:pPr>
        <w:jc w:val="both"/>
        <w:rPr>
          <w:rFonts w:cstheme="majorBidi"/>
          <w:szCs w:val="24"/>
        </w:rPr>
      </w:pPr>
      <w:r w:rsidRPr="0091413A">
        <w:rPr>
          <w:rFonts w:cstheme="majorBidi"/>
          <w:b/>
          <w:bCs/>
          <w:szCs w:val="24"/>
        </w:rPr>
        <w:t>X4</w:t>
      </w:r>
      <w:r w:rsidRPr="0091413A">
        <w:rPr>
          <w:rFonts w:cstheme="majorBidi"/>
          <w:szCs w:val="24"/>
        </w:rPr>
        <w:t xml:space="preserve"> : Correspond au numéro d'identification, un peu comme un numéro de série, attribué au substrat sur lequel l'enzyme agit (c'est le numéro d'enregistrement spécifique de l'enzyme).</w:t>
      </w:r>
    </w:p>
    <w:p w14:paraId="05FDB233" w14:textId="5CE19EB3" w:rsidR="001A7E4F" w:rsidRPr="00367E9F" w:rsidRDefault="00A72AB3" w:rsidP="00A72AB3">
      <w:pPr>
        <w:pStyle w:val="Lgende"/>
        <w:keepNext/>
        <w:jc w:val="both"/>
        <w:rPr>
          <w:rFonts w:cstheme="majorBidi"/>
          <w:b/>
          <w:bCs/>
          <w:i w:val="0"/>
          <w:iCs w:val="0"/>
          <w:color w:val="auto"/>
          <w:sz w:val="24"/>
          <w:szCs w:val="24"/>
        </w:rPr>
      </w:pPr>
      <w:bookmarkStart w:id="19" w:name="_Toc201842610"/>
      <w:r w:rsidRPr="00367E9F">
        <w:rPr>
          <w:rFonts w:cstheme="majorBidi"/>
          <w:b/>
          <w:bCs/>
          <w:i w:val="0"/>
          <w:iCs w:val="0"/>
          <w:color w:val="auto"/>
          <w:sz w:val="24"/>
          <w:szCs w:val="24"/>
        </w:rPr>
        <w:t xml:space="preserve">Tableau </w:t>
      </w:r>
      <w:r w:rsidRPr="00367E9F">
        <w:rPr>
          <w:rFonts w:cstheme="majorBidi"/>
          <w:b/>
          <w:bCs/>
          <w:i w:val="0"/>
          <w:iCs w:val="0"/>
          <w:color w:val="auto"/>
          <w:sz w:val="24"/>
          <w:szCs w:val="24"/>
        </w:rPr>
        <w:fldChar w:fldCharType="begin"/>
      </w:r>
      <w:r w:rsidRPr="00367E9F">
        <w:rPr>
          <w:rFonts w:cstheme="majorBidi"/>
          <w:b/>
          <w:bCs/>
          <w:i w:val="0"/>
          <w:iCs w:val="0"/>
          <w:color w:val="auto"/>
          <w:sz w:val="24"/>
          <w:szCs w:val="24"/>
        </w:rPr>
        <w:instrText xml:space="preserve"> SEQ Tableau \* ARABIC </w:instrText>
      </w:r>
      <w:r w:rsidRPr="00367E9F">
        <w:rPr>
          <w:rFonts w:cstheme="majorBidi"/>
          <w:b/>
          <w:bCs/>
          <w:i w:val="0"/>
          <w:iCs w:val="0"/>
          <w:color w:val="auto"/>
          <w:sz w:val="24"/>
          <w:szCs w:val="24"/>
        </w:rPr>
        <w:fldChar w:fldCharType="separate"/>
      </w:r>
      <w:r w:rsidR="00802E3C">
        <w:rPr>
          <w:rFonts w:cstheme="majorBidi"/>
          <w:b/>
          <w:bCs/>
          <w:i w:val="0"/>
          <w:iCs w:val="0"/>
          <w:noProof/>
          <w:color w:val="auto"/>
          <w:sz w:val="24"/>
          <w:szCs w:val="24"/>
        </w:rPr>
        <w:t>2</w:t>
      </w:r>
      <w:r w:rsidRPr="00367E9F">
        <w:rPr>
          <w:rFonts w:cstheme="majorBidi"/>
          <w:b/>
          <w:bCs/>
          <w:i w:val="0"/>
          <w:iCs w:val="0"/>
          <w:color w:val="auto"/>
          <w:sz w:val="24"/>
          <w:szCs w:val="24"/>
        </w:rPr>
        <w:fldChar w:fldCharType="end"/>
      </w:r>
      <w:r w:rsidRPr="00367E9F">
        <w:rPr>
          <w:rFonts w:cstheme="majorBidi"/>
          <w:b/>
          <w:bCs/>
          <w:i w:val="0"/>
          <w:iCs w:val="0"/>
          <w:color w:val="auto"/>
          <w:sz w:val="24"/>
          <w:szCs w:val="24"/>
        </w:rPr>
        <w:t xml:space="preserve"> : </w:t>
      </w:r>
      <w:r w:rsidRPr="00367E9F">
        <w:rPr>
          <w:rFonts w:cstheme="majorBidi"/>
          <w:i w:val="0"/>
          <w:iCs w:val="0"/>
          <w:color w:val="auto"/>
          <w:sz w:val="24"/>
          <w:szCs w:val="24"/>
        </w:rPr>
        <w:t>l</w:t>
      </w:r>
      <w:r w:rsidR="001A7E4F" w:rsidRPr="00367E9F">
        <w:rPr>
          <w:rFonts w:cstheme="majorBidi"/>
          <w:i w:val="0"/>
          <w:iCs w:val="0"/>
          <w:color w:val="auto"/>
          <w:sz w:val="24"/>
          <w:szCs w:val="24"/>
        </w:rPr>
        <w:t>es différentes nomenclatures de la cellulase</w:t>
      </w:r>
      <w:r w:rsidR="00C454DC" w:rsidRPr="00367E9F">
        <w:rPr>
          <w:rFonts w:cstheme="majorBidi"/>
          <w:b/>
          <w:bCs/>
          <w:i w:val="0"/>
          <w:iCs w:val="0"/>
          <w:color w:val="auto"/>
          <w:sz w:val="24"/>
          <w:szCs w:val="24"/>
        </w:rPr>
        <w:t xml:space="preserve"> (IUBMB, 2024)</w:t>
      </w:r>
      <w:bookmarkEnd w:id="19"/>
    </w:p>
    <w:tbl>
      <w:tblPr>
        <w:tblStyle w:val="Grilledutableau"/>
        <w:tblW w:w="0" w:type="auto"/>
        <w:tblLook w:val="04A0" w:firstRow="1" w:lastRow="0" w:firstColumn="1" w:lastColumn="0" w:noHBand="0" w:noVBand="1"/>
      </w:tblPr>
      <w:tblGrid>
        <w:gridCol w:w="4531"/>
        <w:gridCol w:w="4531"/>
      </w:tblGrid>
      <w:tr w:rsidR="009D7155" w14:paraId="3125D3FD" w14:textId="77777777" w:rsidTr="009D7155">
        <w:tc>
          <w:tcPr>
            <w:tcW w:w="4531" w:type="dxa"/>
          </w:tcPr>
          <w:p w14:paraId="29F9A316" w14:textId="171CA2C0" w:rsidR="009D7155" w:rsidRPr="0091413A" w:rsidRDefault="00C454DC" w:rsidP="00E605C1">
            <w:pPr>
              <w:jc w:val="both"/>
              <w:rPr>
                <w:rFonts w:cstheme="majorBidi"/>
                <w:szCs w:val="24"/>
              </w:rPr>
            </w:pPr>
            <w:r w:rsidRPr="0091413A">
              <w:rPr>
                <w:rFonts w:cstheme="majorBidi"/>
                <w:szCs w:val="24"/>
              </w:rPr>
              <w:t>1. Nomenclature commune</w:t>
            </w:r>
          </w:p>
        </w:tc>
        <w:tc>
          <w:tcPr>
            <w:tcW w:w="4531" w:type="dxa"/>
          </w:tcPr>
          <w:p w14:paraId="4855A28C" w14:textId="77777777" w:rsidR="00C454DC" w:rsidRPr="0091413A" w:rsidRDefault="00C454DC" w:rsidP="00C454DC">
            <w:pPr>
              <w:rPr>
                <w:rFonts w:cstheme="majorBidi"/>
                <w:szCs w:val="24"/>
              </w:rPr>
            </w:pPr>
            <w:r w:rsidRPr="0091413A">
              <w:rPr>
                <w:rFonts w:cstheme="majorBidi"/>
                <w:szCs w:val="24"/>
              </w:rPr>
              <w:t xml:space="preserve">- Cellulase  </w:t>
            </w:r>
          </w:p>
          <w:p w14:paraId="68F243F4" w14:textId="1849C1E2" w:rsidR="009D7155" w:rsidRPr="0091413A" w:rsidRDefault="00C454DC" w:rsidP="00C454DC">
            <w:pPr>
              <w:jc w:val="both"/>
              <w:rPr>
                <w:rFonts w:cstheme="majorBidi"/>
                <w:szCs w:val="24"/>
              </w:rPr>
            </w:pPr>
            <w:r w:rsidRPr="0091413A">
              <w:rPr>
                <w:rFonts w:cstheme="majorBidi"/>
                <w:szCs w:val="24"/>
              </w:rPr>
              <w:t>- Endoglucanase</w:t>
            </w:r>
          </w:p>
        </w:tc>
      </w:tr>
      <w:tr w:rsidR="009D7155" w14:paraId="36147D16" w14:textId="77777777" w:rsidTr="009D7155">
        <w:tc>
          <w:tcPr>
            <w:tcW w:w="4531" w:type="dxa"/>
          </w:tcPr>
          <w:p w14:paraId="13425D6A" w14:textId="14896CB5" w:rsidR="009D7155" w:rsidRPr="0091413A" w:rsidRDefault="00C454DC" w:rsidP="008F4892">
            <w:pPr>
              <w:rPr>
                <w:rFonts w:cstheme="majorBidi"/>
                <w:szCs w:val="24"/>
              </w:rPr>
            </w:pPr>
            <w:r w:rsidRPr="0091413A">
              <w:rPr>
                <w:rFonts w:cstheme="majorBidi"/>
                <w:szCs w:val="24"/>
              </w:rPr>
              <w:t>2.</w:t>
            </w:r>
            <w:r w:rsidR="008F4892">
              <w:rPr>
                <w:rFonts w:cstheme="majorBidi"/>
                <w:szCs w:val="24"/>
              </w:rPr>
              <w:t xml:space="preserve"> </w:t>
            </w:r>
            <w:r w:rsidRPr="0091413A">
              <w:rPr>
                <w:rFonts w:cstheme="majorBidi"/>
                <w:szCs w:val="24"/>
              </w:rPr>
              <w:t>Nomenclature fonctionnelle (ou systématique)</w:t>
            </w:r>
          </w:p>
        </w:tc>
        <w:tc>
          <w:tcPr>
            <w:tcW w:w="4531" w:type="dxa"/>
          </w:tcPr>
          <w:p w14:paraId="4DB783F7" w14:textId="77777777" w:rsidR="00C454DC" w:rsidRPr="0091413A" w:rsidRDefault="00C454DC" w:rsidP="00C454DC">
            <w:pPr>
              <w:rPr>
                <w:rFonts w:cstheme="majorBidi"/>
                <w:szCs w:val="24"/>
              </w:rPr>
            </w:pPr>
            <w:r w:rsidRPr="0091413A">
              <w:rPr>
                <w:rFonts w:cstheme="majorBidi"/>
                <w:szCs w:val="24"/>
              </w:rPr>
              <w:t xml:space="preserve">- β-D-glucane 4-glucanohydrolase  </w:t>
            </w:r>
          </w:p>
          <w:p w14:paraId="74067070" w14:textId="55448C64" w:rsidR="009D7155" w:rsidRPr="0091413A" w:rsidRDefault="00C454DC" w:rsidP="00C454DC">
            <w:pPr>
              <w:jc w:val="both"/>
              <w:rPr>
                <w:rFonts w:cstheme="majorBidi"/>
                <w:szCs w:val="24"/>
              </w:rPr>
            </w:pPr>
            <w:r w:rsidRPr="0091413A">
              <w:rPr>
                <w:rFonts w:cstheme="majorBidi"/>
                <w:szCs w:val="24"/>
              </w:rPr>
              <w:t>(</w:t>
            </w:r>
            <w:r w:rsidR="00B505FE" w:rsidRPr="0091413A">
              <w:rPr>
                <w:rFonts w:cstheme="majorBidi"/>
                <w:szCs w:val="24"/>
              </w:rPr>
              <w:t>Représente</w:t>
            </w:r>
            <w:r w:rsidR="00B505FE">
              <w:rPr>
                <w:rFonts w:cstheme="majorBidi"/>
                <w:szCs w:val="24"/>
              </w:rPr>
              <w:t xml:space="preserve"> </w:t>
            </w:r>
            <w:r w:rsidRPr="0091413A">
              <w:rPr>
                <w:rFonts w:cstheme="majorBidi"/>
                <w:szCs w:val="24"/>
              </w:rPr>
              <w:t>le type de substrat "β-D-glucane" et la réaction catalysée : hydrolyse des liaisons glucosidiques)</w:t>
            </w:r>
          </w:p>
        </w:tc>
      </w:tr>
      <w:tr w:rsidR="009D7155" w14:paraId="5DE9AD4C" w14:textId="77777777" w:rsidTr="009D7155">
        <w:tc>
          <w:tcPr>
            <w:tcW w:w="4531" w:type="dxa"/>
          </w:tcPr>
          <w:p w14:paraId="4B0F8D55" w14:textId="409C6D9A" w:rsidR="009D7155" w:rsidRPr="0091413A" w:rsidRDefault="00C454DC" w:rsidP="00E605C1">
            <w:pPr>
              <w:jc w:val="both"/>
              <w:rPr>
                <w:rFonts w:cstheme="majorBidi"/>
                <w:szCs w:val="24"/>
              </w:rPr>
            </w:pPr>
            <w:r w:rsidRPr="0091413A">
              <w:rPr>
                <w:rFonts w:cstheme="majorBidi"/>
                <w:szCs w:val="24"/>
              </w:rPr>
              <w:t>3. Nomenclature officielle (numéro EC</w:t>
            </w:r>
          </w:p>
        </w:tc>
        <w:tc>
          <w:tcPr>
            <w:tcW w:w="4531" w:type="dxa"/>
          </w:tcPr>
          <w:p w14:paraId="2EADD5A3" w14:textId="0C39AE23" w:rsidR="009D7155" w:rsidRPr="0091413A" w:rsidRDefault="00C454DC" w:rsidP="00E605C1">
            <w:pPr>
              <w:jc w:val="both"/>
              <w:rPr>
                <w:rFonts w:cstheme="majorBidi"/>
                <w:szCs w:val="24"/>
              </w:rPr>
            </w:pPr>
            <w:r w:rsidRPr="0091413A">
              <w:rPr>
                <w:rFonts w:cstheme="majorBidi"/>
                <w:szCs w:val="24"/>
              </w:rPr>
              <w:t xml:space="preserve">- EC 3.2.1.4 </w:t>
            </w:r>
          </w:p>
        </w:tc>
      </w:tr>
    </w:tbl>
    <w:p w14:paraId="38BABCD5" w14:textId="77777777" w:rsidR="001A7E4F" w:rsidRDefault="001A7E4F" w:rsidP="00E605C1">
      <w:pPr>
        <w:jc w:val="both"/>
        <w:rPr>
          <w:rFonts w:cstheme="majorBidi"/>
        </w:rPr>
      </w:pPr>
    </w:p>
    <w:p w14:paraId="5BB2BD27" w14:textId="0DC4016B" w:rsidR="00E605C1" w:rsidRPr="0091413A" w:rsidRDefault="001A7E4F" w:rsidP="006B51EA">
      <w:pPr>
        <w:spacing w:line="360" w:lineRule="auto"/>
        <w:ind w:firstLine="709"/>
        <w:jc w:val="both"/>
        <w:rPr>
          <w:rFonts w:cstheme="majorBidi"/>
          <w:noProof/>
          <w:szCs w:val="24"/>
          <w:lang w:eastAsia="fr-FR"/>
        </w:rPr>
      </w:pPr>
      <w:r w:rsidRPr="0091413A">
        <w:rPr>
          <w:rFonts w:cstheme="majorBidi"/>
          <w:noProof/>
          <w:szCs w:val="24"/>
          <w:lang w:eastAsia="fr-FR"/>
        </w:rPr>
        <w:t>Ce type d'enzyme fait partie de la classe des hydrolases (EC 3), qui sont responsables de catalyser des réactions de décomposition en utilisant l'eau. Plus précisément, la cellulase est une hydrolase des glucides (osidase) qui a la capacité de décomposer des polysaccharides comme la cellulose en unités de glucose plus simples.</w:t>
      </w:r>
    </w:p>
    <w:p w14:paraId="3DE4607F" w14:textId="77777777" w:rsidR="00EC3C06" w:rsidRPr="00EC3C06" w:rsidRDefault="00EC3C06" w:rsidP="00EC3C06">
      <w:pPr>
        <w:jc w:val="both"/>
        <w:rPr>
          <w:rFonts w:cstheme="majorBidi"/>
          <w:noProof/>
          <w:lang w:eastAsia="fr-FR"/>
        </w:rPr>
      </w:pPr>
    </w:p>
    <w:p w14:paraId="730F6CFD" w14:textId="77777777" w:rsidR="00E605C1" w:rsidRPr="00011A8B" w:rsidRDefault="00E605C1" w:rsidP="00E605C1">
      <w:pPr>
        <w:pStyle w:val="Titre2"/>
      </w:pPr>
      <w:bookmarkStart w:id="20" w:name="_Toc202476489"/>
      <w:r>
        <w:lastRenderedPageBreak/>
        <w:t xml:space="preserve">I.2.2 </w:t>
      </w:r>
      <w:r w:rsidRPr="00011A8B">
        <w:t>La structure </w:t>
      </w:r>
      <w:r>
        <w:t>des cellulases</w:t>
      </w:r>
      <w:bookmarkEnd w:id="20"/>
    </w:p>
    <w:p w14:paraId="31D50E5D" w14:textId="77777777" w:rsidR="00E605C1"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La cellulase représente un ensemble d'enzymes formées de modules ou domaines distincts, qui sont des unités à la fois structurelles et fonctionnelles, capables de se replier de façon autonome </w:t>
      </w:r>
      <w:r w:rsidRPr="00367E9F">
        <w:rPr>
          <w:rFonts w:ascii="Times New Roman Regular" w:hAnsi="Times New Roman Regular" w:cs="Times New Roman Regular"/>
          <w:b/>
          <w:bCs/>
          <w:szCs w:val="24"/>
        </w:rPr>
        <w:t xml:space="preserve">(Lo </w:t>
      </w:r>
      <w:r w:rsidRPr="008F4892">
        <w:rPr>
          <w:rFonts w:ascii="Times New Roman Regular" w:hAnsi="Times New Roman Regular" w:cs="Times New Roman Regular"/>
          <w:b/>
          <w:bCs/>
          <w:i/>
          <w:iCs/>
          <w:szCs w:val="24"/>
        </w:rPr>
        <w:t>et al.,</w:t>
      </w:r>
      <w:r w:rsidRPr="00367E9F">
        <w:rPr>
          <w:rFonts w:ascii="Times New Roman Regular" w:hAnsi="Times New Roman Regular" w:cs="Times New Roman Regular"/>
          <w:b/>
          <w:bCs/>
          <w:szCs w:val="24"/>
        </w:rPr>
        <w:t xml:space="preserve"> 2020).</w:t>
      </w:r>
      <w:r>
        <w:rPr>
          <w:rFonts w:ascii="Times New Roman Regular" w:hAnsi="Times New Roman Regular" w:cs="Times New Roman Regular"/>
          <w:i/>
          <w:iCs/>
          <w:szCs w:val="24"/>
        </w:rPr>
        <w:t xml:space="preserve"> </w:t>
      </w:r>
    </w:p>
    <w:p w14:paraId="5594C15A" w14:textId="77777777" w:rsidR="00E605C1" w:rsidRPr="004704F0" w:rsidRDefault="00E605C1" w:rsidP="00E605C1">
      <w:pPr>
        <w:spacing w:line="360" w:lineRule="auto"/>
        <w:ind w:firstLine="708"/>
        <w:jc w:val="both"/>
        <w:rPr>
          <w:rFonts w:ascii="Times New Roman Regular" w:hAnsi="Times New Roman Regular" w:cs="Times New Roman Regular"/>
          <w:szCs w:val="24"/>
        </w:rPr>
      </w:pPr>
      <w:r>
        <w:rPr>
          <w:rFonts w:ascii="Times New Roman Regular" w:hAnsi="Times New Roman Regular" w:cs="Times New Roman Regular"/>
          <w:szCs w:val="24"/>
        </w:rPr>
        <w:t>La figure</w:t>
      </w:r>
      <w:r w:rsidRPr="004704F0">
        <w:t xml:space="preserve"> </w:t>
      </w:r>
      <w:r>
        <w:rPr>
          <w:rFonts w:ascii="Times New Roman Regular" w:hAnsi="Times New Roman Regular" w:cs="Times New Roman Regular"/>
          <w:szCs w:val="24"/>
        </w:rPr>
        <w:t xml:space="preserve">I.1 </w:t>
      </w:r>
      <w:r w:rsidRPr="004704F0">
        <w:rPr>
          <w:rFonts w:ascii="Times New Roman Regular" w:hAnsi="Times New Roman Regular" w:cs="Times New Roman Regular"/>
          <w:szCs w:val="24"/>
        </w:rPr>
        <w:t>ci-dessous illustre clairement cette organisation modulaire, mettant en évidence les principaux domaines fonctionnels caractéristiques des cellulases, tels qu'identifiés dans les travaux structuraux.</w:t>
      </w:r>
    </w:p>
    <w:p w14:paraId="46CA830B" w14:textId="77777777" w:rsidR="00E605C1" w:rsidRPr="00BC4A44" w:rsidRDefault="00E605C1" w:rsidP="00E605C1">
      <w:pPr>
        <w:spacing w:line="360" w:lineRule="auto"/>
        <w:jc w:val="both"/>
        <w:rPr>
          <w:rFonts w:ascii="Times New Roman Regular" w:hAnsi="Times New Roman Regular" w:cs="Times New Roman Regular"/>
          <w:i/>
          <w:iCs/>
          <w:szCs w:val="24"/>
        </w:rPr>
      </w:pPr>
      <w:r w:rsidRPr="00BC4A44">
        <w:rPr>
          <w:rFonts w:ascii="Times New Roman Regular" w:hAnsi="Times New Roman Regular" w:cs="Times New Roman Regular"/>
          <w:b/>
          <w:bCs/>
          <w:szCs w:val="24"/>
        </w:rPr>
        <w:t>I.2.2.1</w:t>
      </w:r>
      <w:r>
        <w:rPr>
          <w:rFonts w:ascii="Times New Roman Regular" w:hAnsi="Times New Roman Regular" w:cs="Times New Roman Regular"/>
          <w:i/>
          <w:iCs/>
          <w:szCs w:val="24"/>
        </w:rPr>
        <w:t xml:space="preserve"> </w:t>
      </w:r>
      <w:r w:rsidRPr="00011A8B">
        <w:rPr>
          <w:rFonts w:ascii="Times New Roman Regular" w:hAnsi="Times New Roman Regular" w:cs="Times New Roman Regular"/>
          <w:b/>
          <w:bCs/>
          <w:szCs w:val="24"/>
        </w:rPr>
        <w:t>Domaine catalytique (Catalytic Domain - CD) :</w:t>
      </w:r>
    </w:p>
    <w:p w14:paraId="621225AB" w14:textId="1AE22D9C" w:rsidR="00E605C1" w:rsidRPr="00367E9F" w:rsidRDefault="00E605C1" w:rsidP="00E605C1">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Ce champ </w:t>
      </w:r>
      <w:r w:rsidR="00B505FE" w:rsidRPr="00011A8B">
        <w:rPr>
          <w:rFonts w:ascii="Times New Roman Regular" w:hAnsi="Times New Roman Regular" w:cs="Times New Roman Regular"/>
          <w:szCs w:val="24"/>
        </w:rPr>
        <w:t>a la charge</w:t>
      </w:r>
      <w:r w:rsidRPr="00011A8B">
        <w:rPr>
          <w:rFonts w:ascii="Times New Roman Regular" w:hAnsi="Times New Roman Regular" w:cs="Times New Roman Regular"/>
          <w:szCs w:val="24"/>
        </w:rPr>
        <w:t xml:space="preserve"> de la catalyse du processus chimique menant à la décomposition de la cellulose en unités de glucose plus petites. C'est l'élément crucial de l'enzyme qui rompt les liaisons entre les molécules de cellulose </w:t>
      </w:r>
      <w:r w:rsidRPr="00367E9F">
        <w:rPr>
          <w:rFonts w:ascii="Times New Roman Regular" w:hAnsi="Times New Roman Regular" w:cs="Times New Roman Regular"/>
          <w:b/>
          <w:bCs/>
          <w:szCs w:val="24"/>
        </w:rPr>
        <w:t xml:space="preserve">(Zhu </w:t>
      </w:r>
      <w:r w:rsidRPr="008F4892">
        <w:rPr>
          <w:rFonts w:ascii="Times New Roman Regular" w:hAnsi="Times New Roman Regular" w:cs="Times New Roman Regular"/>
          <w:b/>
          <w:bCs/>
          <w:i/>
          <w:iCs/>
          <w:szCs w:val="24"/>
        </w:rPr>
        <w:t>et al.,</w:t>
      </w:r>
      <w:r w:rsidRPr="00367E9F">
        <w:rPr>
          <w:rFonts w:ascii="Times New Roman Regular" w:hAnsi="Times New Roman Regular" w:cs="Times New Roman Regular"/>
          <w:b/>
          <w:bCs/>
          <w:szCs w:val="24"/>
        </w:rPr>
        <w:t xml:space="preserve"> 2021).</w:t>
      </w:r>
    </w:p>
    <w:p w14:paraId="6D3C07CE" w14:textId="77777777" w:rsidR="00E605C1" w:rsidRPr="00011A8B" w:rsidRDefault="00E605C1" w:rsidP="00E605C1">
      <w:pPr>
        <w:pStyle w:val="Paragraphedeliste"/>
        <w:tabs>
          <w:tab w:val="left" w:pos="426"/>
        </w:tabs>
        <w:spacing w:line="360" w:lineRule="auto"/>
        <w:ind w:left="0"/>
        <w:jc w:val="both"/>
        <w:rPr>
          <w:rFonts w:ascii="Times New Roman Regular" w:hAnsi="Times New Roman Regular" w:cs="Times New Roman Regular"/>
          <w:b/>
          <w:bCs/>
          <w:szCs w:val="24"/>
        </w:rPr>
      </w:pPr>
      <w:r w:rsidRPr="00BC4A44">
        <w:rPr>
          <w:rFonts w:ascii="Times New Roman Regular" w:hAnsi="Times New Roman Regular" w:cs="Times New Roman Regular"/>
          <w:b/>
          <w:bCs/>
          <w:szCs w:val="24"/>
        </w:rPr>
        <w:t>I.2.2.</w:t>
      </w:r>
      <w:r>
        <w:rPr>
          <w:rFonts w:ascii="Times New Roman Regular" w:hAnsi="Times New Roman Regular" w:cs="Times New Roman Regular"/>
          <w:b/>
          <w:bCs/>
          <w:szCs w:val="24"/>
        </w:rPr>
        <w:t xml:space="preserve">2 </w:t>
      </w:r>
      <w:r w:rsidRPr="00011A8B">
        <w:rPr>
          <w:rFonts w:ascii="Times New Roman Regular" w:hAnsi="Times New Roman Regular" w:cs="Times New Roman Regular"/>
          <w:b/>
          <w:bCs/>
          <w:szCs w:val="24"/>
        </w:rPr>
        <w:t>Domaine de liaison à la cellulose (Cellulose-Binding Domain - CBD) :</w:t>
      </w:r>
    </w:p>
    <w:p w14:paraId="33045F40" w14:textId="77777777"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Ce domaine facilite l'association de l'enzyme avec les molécules de cellulose, contribuant ainsi à la fixation de l'enzyme sur la surface de la cellulose.  Cela assure que l'enzyme reste à proximité de la cellulose durant le processus de décomposition, ce qui améliore par conséquent son efficacité.  Dans des systèmes simples comme les organismes aérobies, les enzymes cellulases sont structurées de sorte que l'enzyme soit formée d'un domaine catalytique associé à une matrice composée de domaines de liaison à la cellulose (CBD).  Cette configuration permet à l'enzyme de décomposer la cellulose de manière rapide, étant donné qu'elle peut interagir avec la cellulose plus promptement après s'y être fixée.</w:t>
      </w:r>
    </w:p>
    <w:p w14:paraId="49C6E601" w14:textId="77777777"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Dans des systèmes plus complexes, comme ceux contenant des organismes anaérobies, un domaine "Dockerin" est ajouté à l'enzyme, ce qui aide à assembler les différentes enzymes en une structure complexe appelée "cellulosome".  Cet ensemble représente un regroupement d'enzymes qui collaborent de façon plus performante pour dégrader la cellulose dans des milieux dépourvus d'oxygène </w:t>
      </w:r>
      <w:r w:rsidRPr="00367E9F">
        <w:rPr>
          <w:rFonts w:ascii="Times New Roman Regular" w:hAnsi="Times New Roman Regular" w:cs="Times New Roman Regular"/>
          <w:b/>
          <w:bCs/>
          <w:szCs w:val="24"/>
        </w:rPr>
        <w:t xml:space="preserve">(Liu </w:t>
      </w:r>
      <w:r w:rsidRPr="008F4892">
        <w:rPr>
          <w:rFonts w:ascii="Times New Roman Regular" w:hAnsi="Times New Roman Regular" w:cs="Times New Roman Regular"/>
          <w:b/>
          <w:bCs/>
          <w:i/>
          <w:iCs/>
          <w:szCs w:val="24"/>
        </w:rPr>
        <w:t>et al.,</w:t>
      </w:r>
      <w:r w:rsidRPr="00367E9F">
        <w:rPr>
          <w:rFonts w:ascii="Times New Roman Regular" w:hAnsi="Times New Roman Regular" w:cs="Times New Roman Regular"/>
          <w:b/>
          <w:bCs/>
          <w:szCs w:val="24"/>
        </w:rPr>
        <w:t xml:space="preserve"> 2021).</w:t>
      </w:r>
      <w:r w:rsidRPr="00011A8B">
        <w:rPr>
          <w:rFonts w:ascii="Times New Roman Regular" w:hAnsi="Times New Roman Regular" w:cs="Times New Roman Regular"/>
          <w:szCs w:val="24"/>
        </w:rPr>
        <w:t xml:space="preserve"> </w:t>
      </w:r>
    </w:p>
    <w:p w14:paraId="6E728057" w14:textId="77777777" w:rsidR="00E605C1" w:rsidRPr="00011A8B" w:rsidRDefault="00E605C1" w:rsidP="00E605C1">
      <w:pPr>
        <w:pStyle w:val="Paragraphedeliste"/>
        <w:tabs>
          <w:tab w:val="left" w:pos="567"/>
        </w:tabs>
        <w:spacing w:line="360" w:lineRule="auto"/>
        <w:ind w:left="0"/>
        <w:jc w:val="both"/>
        <w:rPr>
          <w:rFonts w:ascii="Times New Roman Regular" w:hAnsi="Times New Roman Regular" w:cs="Times New Roman Regular"/>
          <w:b/>
          <w:bCs/>
          <w:szCs w:val="24"/>
        </w:rPr>
      </w:pPr>
      <w:r w:rsidRPr="00BC4A44">
        <w:rPr>
          <w:rFonts w:ascii="Times New Roman Regular" w:hAnsi="Times New Roman Regular" w:cs="Times New Roman Regular"/>
          <w:b/>
          <w:bCs/>
          <w:szCs w:val="24"/>
        </w:rPr>
        <w:t>I.2.2.</w:t>
      </w:r>
      <w:r>
        <w:rPr>
          <w:rFonts w:ascii="Times New Roman Regular" w:hAnsi="Times New Roman Regular" w:cs="Times New Roman Regular"/>
          <w:b/>
          <w:bCs/>
          <w:szCs w:val="24"/>
        </w:rPr>
        <w:t xml:space="preserve">3 </w:t>
      </w:r>
      <w:r w:rsidRPr="00011A8B">
        <w:rPr>
          <w:rFonts w:ascii="Times New Roman Regular" w:hAnsi="Times New Roman Regular" w:cs="Times New Roman Regular"/>
          <w:b/>
          <w:bCs/>
          <w:szCs w:val="24"/>
        </w:rPr>
        <w:t>Poly-linker (lien polymérique) :</w:t>
      </w:r>
    </w:p>
    <w:p w14:paraId="39B26A7D" w14:textId="77777777" w:rsidR="00E605C1" w:rsidRPr="00367E9F" w:rsidRDefault="00E605C1" w:rsidP="00E605C1">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Les cellulases libres sont habituellement constituées d'un domaine de liaison aux glucides (CBD) à l'extrémité C, attaché via une brève région dénommée poly-linker, qui le lie au domaine catalytique (Catalytic Domain) à l'extrémité N </w:t>
      </w:r>
      <w:r w:rsidRPr="00367E9F">
        <w:rPr>
          <w:rFonts w:ascii="Times New Roman Regular" w:hAnsi="Times New Roman Regular" w:cs="Times New Roman Regular"/>
          <w:b/>
          <w:bCs/>
          <w:szCs w:val="24"/>
        </w:rPr>
        <w:t xml:space="preserve">(Stålbrand </w:t>
      </w:r>
      <w:r w:rsidRPr="008F4892">
        <w:rPr>
          <w:rFonts w:ascii="Times New Roman Regular" w:hAnsi="Times New Roman Regular" w:cs="Times New Roman Regular"/>
          <w:b/>
          <w:bCs/>
          <w:i/>
          <w:iCs/>
          <w:szCs w:val="24"/>
        </w:rPr>
        <w:t>et al.,</w:t>
      </w:r>
      <w:r w:rsidRPr="00367E9F">
        <w:rPr>
          <w:rFonts w:ascii="Times New Roman Regular" w:hAnsi="Times New Roman Regular" w:cs="Times New Roman Regular"/>
          <w:b/>
          <w:bCs/>
          <w:szCs w:val="24"/>
        </w:rPr>
        <w:t xml:space="preserve"> 2022).</w:t>
      </w:r>
    </w:p>
    <w:p w14:paraId="0CAC1202" w14:textId="77777777" w:rsidR="00E605C1" w:rsidRPr="00011A8B" w:rsidRDefault="00E605C1">
      <w:pPr>
        <w:tabs>
          <w:tab w:val="left" w:pos="2340"/>
        </w:tabs>
        <w:spacing w:line="360" w:lineRule="auto"/>
        <w:rPr>
          <w:rFonts w:ascii="Times New Roman Regular" w:hAnsi="Times New Roman Regular" w:cs="Times New Roman Regular"/>
          <w:szCs w:val="24"/>
        </w:rPr>
      </w:pPr>
    </w:p>
    <w:p w14:paraId="1D21111A" w14:textId="77777777" w:rsidR="005B6BAC" w:rsidRDefault="00E605C1" w:rsidP="005B6BAC">
      <w:pPr>
        <w:keepNext/>
        <w:tabs>
          <w:tab w:val="left" w:pos="2340"/>
        </w:tabs>
        <w:spacing w:line="360" w:lineRule="auto"/>
      </w:pPr>
      <w:r w:rsidRPr="00011A8B">
        <w:rPr>
          <w:rFonts w:ascii="Times New Roman Regular" w:hAnsi="Times New Roman Regular" w:cs="Times New Roman Regular"/>
          <w:noProof/>
          <w:szCs w:val="24"/>
          <w:lang w:eastAsia="fr-FR"/>
        </w:rPr>
        <w:lastRenderedPageBreak/>
        <w:drawing>
          <wp:inline distT="0" distB="0" distL="0" distR="0" wp14:anchorId="34878905" wp14:editId="4EA048A0">
            <wp:extent cx="5760720" cy="5205095"/>
            <wp:effectExtent l="19050" t="19050" r="11430" b="1460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5760720" cy="5205095"/>
                    </a:xfrm>
                    <a:prstGeom prst="rect">
                      <a:avLst/>
                    </a:prstGeom>
                    <a:ln w="19050">
                      <a:solidFill>
                        <a:schemeClr val="tx1"/>
                      </a:solidFill>
                    </a:ln>
                  </pic:spPr>
                </pic:pic>
              </a:graphicData>
            </a:graphic>
          </wp:inline>
        </w:drawing>
      </w:r>
    </w:p>
    <w:p w14:paraId="403B8CFA" w14:textId="73466A63" w:rsidR="00E605C1" w:rsidRPr="00011A8B" w:rsidRDefault="005B6BAC" w:rsidP="00647A81">
      <w:pPr>
        <w:pStyle w:val="Lgende"/>
        <w:jc w:val="center"/>
        <w:rPr>
          <w:rFonts w:ascii="Times New Roman Regular" w:hAnsi="Times New Roman Regular" w:cs="Times New Roman Regular"/>
          <w:sz w:val="24"/>
          <w:szCs w:val="24"/>
        </w:rPr>
      </w:pPr>
      <w:bookmarkStart w:id="21" w:name="_Toc201842631"/>
      <w:r w:rsidRPr="00AD2D06">
        <w:rPr>
          <w:rFonts w:cstheme="majorBidi"/>
          <w:b/>
          <w:bCs/>
          <w:i w:val="0"/>
          <w:iCs w:val="0"/>
          <w:color w:val="auto"/>
          <w:sz w:val="24"/>
          <w:szCs w:val="24"/>
        </w:rPr>
        <w:t>Figure</w:t>
      </w:r>
      <w:r w:rsidR="008F4892">
        <w:rPr>
          <w:rFonts w:cstheme="majorBidi"/>
          <w:b/>
          <w:bCs/>
          <w:i w:val="0"/>
          <w:iCs w:val="0"/>
          <w:color w:val="auto"/>
          <w:sz w:val="24"/>
          <w:szCs w:val="24"/>
        </w:rPr>
        <w:t xml:space="preserve"> </w:t>
      </w:r>
      <w:r w:rsidRPr="00AD2D06">
        <w:rPr>
          <w:rFonts w:cstheme="majorBidi"/>
          <w:b/>
          <w:bCs/>
          <w:i w:val="0"/>
          <w:iCs w:val="0"/>
          <w:color w:val="auto"/>
          <w:sz w:val="24"/>
          <w:szCs w:val="24"/>
        </w:rPr>
        <w:t>Ⅰ</w:t>
      </w:r>
      <w:r w:rsidR="00927CB7" w:rsidRPr="00AD2D06">
        <w:rPr>
          <w:rFonts w:cstheme="majorBidi"/>
          <w:b/>
          <w:bCs/>
          <w:i w:val="0"/>
          <w:iCs w:val="0"/>
          <w:color w:val="auto"/>
          <w:sz w:val="24"/>
          <w:szCs w:val="24"/>
        </w:rPr>
        <w:t>.</w:t>
      </w:r>
      <w:r w:rsidR="00C41966" w:rsidRPr="00AD2D06">
        <w:rPr>
          <w:rFonts w:cstheme="majorBidi"/>
          <w:b/>
          <w:bCs/>
          <w:i w:val="0"/>
          <w:iCs w:val="0"/>
          <w:color w:val="auto"/>
          <w:sz w:val="24"/>
          <w:szCs w:val="24"/>
        </w:rPr>
        <w:fldChar w:fldCharType="begin"/>
      </w:r>
      <w:r w:rsidR="00C41966" w:rsidRPr="00AD2D06">
        <w:rPr>
          <w:rFonts w:cstheme="majorBidi"/>
          <w:b/>
          <w:bCs/>
          <w:i w:val="0"/>
          <w:iCs w:val="0"/>
          <w:color w:val="auto"/>
          <w:sz w:val="24"/>
          <w:szCs w:val="24"/>
        </w:rPr>
        <w:instrText xml:space="preserve"> SEQ Figure \* ARABIC </w:instrText>
      </w:r>
      <w:r w:rsidR="00C41966" w:rsidRPr="00AD2D06">
        <w:rPr>
          <w:rFonts w:cstheme="majorBidi"/>
          <w:b/>
          <w:bCs/>
          <w:i w:val="0"/>
          <w:iCs w:val="0"/>
          <w:color w:val="auto"/>
          <w:sz w:val="24"/>
          <w:szCs w:val="24"/>
        </w:rPr>
        <w:fldChar w:fldCharType="separate"/>
      </w:r>
      <w:r w:rsidR="00802E3C">
        <w:rPr>
          <w:rFonts w:cstheme="majorBidi"/>
          <w:b/>
          <w:bCs/>
          <w:i w:val="0"/>
          <w:iCs w:val="0"/>
          <w:noProof/>
          <w:color w:val="auto"/>
          <w:sz w:val="24"/>
          <w:szCs w:val="24"/>
        </w:rPr>
        <w:t>2</w:t>
      </w:r>
      <w:r w:rsidR="00C41966" w:rsidRPr="00AD2D06">
        <w:rPr>
          <w:rFonts w:cstheme="majorBidi"/>
          <w:b/>
          <w:bCs/>
          <w:i w:val="0"/>
          <w:iCs w:val="0"/>
          <w:color w:val="auto"/>
          <w:sz w:val="24"/>
          <w:szCs w:val="24"/>
        </w:rPr>
        <w:fldChar w:fldCharType="end"/>
      </w:r>
      <w:r w:rsidRPr="00AD2D06">
        <w:rPr>
          <w:rFonts w:cstheme="majorBidi"/>
          <w:b/>
          <w:bCs/>
          <w:i w:val="0"/>
          <w:iCs w:val="0"/>
          <w:color w:val="auto"/>
          <w:sz w:val="24"/>
          <w:szCs w:val="24"/>
        </w:rPr>
        <w:t>.</w:t>
      </w:r>
      <w:r w:rsidRPr="00132F7B">
        <w:rPr>
          <w:color w:val="auto"/>
        </w:rPr>
        <w:t xml:space="preserve"> </w:t>
      </w:r>
      <w:r w:rsidRPr="00132F7B">
        <w:rPr>
          <w:rFonts w:cstheme="majorBidi"/>
          <w:b/>
          <w:bCs/>
          <w:i w:val="0"/>
          <w:iCs w:val="0"/>
          <w:color w:val="auto"/>
          <w:sz w:val="24"/>
          <w:szCs w:val="24"/>
        </w:rPr>
        <w:t xml:space="preserve"> </w:t>
      </w:r>
      <w:r w:rsidRPr="00367E9F">
        <w:rPr>
          <w:rFonts w:cstheme="majorBidi"/>
          <w:i w:val="0"/>
          <w:iCs w:val="0"/>
          <w:color w:val="auto"/>
          <w:sz w:val="24"/>
          <w:szCs w:val="24"/>
        </w:rPr>
        <w:t>Illustration représentant les différents domaines dans la structure 3D des Cellulases</w:t>
      </w:r>
      <w:r w:rsidR="00132F7B">
        <w:rPr>
          <w:rFonts w:cstheme="majorBidi"/>
          <w:i w:val="0"/>
          <w:iCs w:val="0"/>
          <w:color w:val="auto"/>
          <w:sz w:val="24"/>
          <w:szCs w:val="24"/>
        </w:rPr>
        <w:t xml:space="preserve"> </w:t>
      </w:r>
      <w:r w:rsidR="00132F7B" w:rsidRPr="00367E9F">
        <w:rPr>
          <w:rFonts w:cstheme="majorBidi"/>
          <w:i w:val="0"/>
          <w:iCs w:val="0"/>
          <w:color w:val="auto"/>
          <w:sz w:val="24"/>
          <w:szCs w:val="24"/>
        </w:rPr>
        <w:t>(C18H32O16)</w:t>
      </w:r>
      <w:r w:rsidR="00132F7B" w:rsidRPr="00367E9F">
        <w:rPr>
          <w:rFonts w:cstheme="majorBidi"/>
          <w:b/>
          <w:bCs/>
          <w:i w:val="0"/>
          <w:iCs w:val="0"/>
          <w:color w:val="auto"/>
          <w:sz w:val="24"/>
          <w:szCs w:val="24"/>
        </w:rPr>
        <w:t xml:space="preserve"> (pirich </w:t>
      </w:r>
      <w:r w:rsidR="00132F7B" w:rsidRPr="008F4892">
        <w:rPr>
          <w:rFonts w:cstheme="majorBidi"/>
          <w:b/>
          <w:bCs/>
          <w:color w:val="auto"/>
          <w:sz w:val="24"/>
          <w:szCs w:val="24"/>
        </w:rPr>
        <w:t>et al.,</w:t>
      </w:r>
      <w:r w:rsidR="00132F7B" w:rsidRPr="00367E9F">
        <w:rPr>
          <w:rFonts w:cstheme="majorBidi"/>
          <w:b/>
          <w:bCs/>
          <w:i w:val="0"/>
          <w:iCs w:val="0"/>
          <w:color w:val="auto"/>
          <w:sz w:val="24"/>
          <w:szCs w:val="24"/>
        </w:rPr>
        <w:t xml:space="preserve"> 2020)</w:t>
      </w:r>
      <w:r w:rsidR="00132F7B">
        <w:rPr>
          <w:rFonts w:cstheme="majorBidi"/>
          <w:b/>
          <w:bCs/>
          <w:i w:val="0"/>
          <w:iCs w:val="0"/>
          <w:color w:val="auto"/>
          <w:sz w:val="24"/>
          <w:szCs w:val="24"/>
        </w:rPr>
        <w:t>.</w:t>
      </w:r>
      <w:bookmarkEnd w:id="21"/>
    </w:p>
    <w:p w14:paraId="479C19C7" w14:textId="1E68D495" w:rsidR="00E605C1" w:rsidRPr="00367E9F" w:rsidRDefault="00E605C1" w:rsidP="00132F7B">
      <w:pPr>
        <w:pStyle w:val="Lgende"/>
        <w:jc w:val="center"/>
        <w:rPr>
          <w:rFonts w:cstheme="majorBidi"/>
          <w:b/>
          <w:bCs/>
          <w:i w:val="0"/>
          <w:iCs w:val="0"/>
          <w:color w:val="auto"/>
          <w:sz w:val="24"/>
          <w:szCs w:val="24"/>
        </w:rPr>
      </w:pPr>
    </w:p>
    <w:p w14:paraId="4A95C1A8" w14:textId="77777777" w:rsidR="00E605C1" w:rsidRPr="004704F0" w:rsidRDefault="00E605C1" w:rsidP="00AD2D06">
      <w:pPr>
        <w:spacing w:line="360" w:lineRule="auto"/>
        <w:ind w:firstLine="709"/>
        <w:jc w:val="both"/>
        <w:rPr>
          <w:rFonts w:ascii="Times New Roman Regular" w:hAnsi="Times New Roman Regular" w:cs="Times New Roman Regular"/>
          <w:szCs w:val="24"/>
        </w:rPr>
      </w:pPr>
      <w:r w:rsidRPr="004704F0">
        <w:rPr>
          <w:rFonts w:ascii="Times New Roman Regular" w:hAnsi="Times New Roman Regular" w:cs="Times New Roman Regular"/>
          <w:szCs w:val="24"/>
        </w:rPr>
        <w:t xml:space="preserve">L'illustration représente les différents domaines fonctionnels : le domaine catalytique (indiqué en rouge), le module de liaison aux glucides CBM (signalé </w:t>
      </w:r>
      <w:r>
        <w:rPr>
          <w:rFonts w:ascii="Times New Roman Regular" w:hAnsi="Times New Roman Regular" w:cs="Times New Roman Regular"/>
          <w:szCs w:val="24"/>
        </w:rPr>
        <w:t>en bleu) et le domaine dockerin</w:t>
      </w:r>
      <w:r w:rsidRPr="004704F0">
        <w:rPr>
          <w:rFonts w:ascii="Times New Roman Regular" w:hAnsi="Times New Roman Regular" w:cs="Times New Roman Regular"/>
          <w:szCs w:val="24"/>
        </w:rPr>
        <w:t xml:space="preserve"> (dépeint en vert).  La section (A) présente la structure en trois dimensions d'une endoglucanase de « T. reesei », alors que (B) met en évidence </w:t>
      </w:r>
      <w:r>
        <w:rPr>
          <w:rFonts w:ascii="Times New Roman Regular" w:hAnsi="Times New Roman Regular" w:cs="Times New Roman Regular"/>
          <w:szCs w:val="24"/>
        </w:rPr>
        <w:t>la fonction du domaine dockerin</w:t>
      </w:r>
      <w:r w:rsidRPr="004704F0">
        <w:rPr>
          <w:rFonts w:ascii="Times New Roman Regular" w:hAnsi="Times New Roman Regular" w:cs="Times New Roman Regular"/>
          <w:szCs w:val="24"/>
        </w:rPr>
        <w:t xml:space="preserve"> dans les cellulosomes des bactéries.  Les modèles de (C) à (G) illustrent la variété des structures cellulasiques observées chez divers microorganismes.</w:t>
      </w:r>
    </w:p>
    <w:p w14:paraId="6E33261E" w14:textId="77777777" w:rsidR="00E605C1" w:rsidRPr="00011A8B" w:rsidRDefault="00E605C1" w:rsidP="00E605C1">
      <w:pPr>
        <w:pStyle w:val="Titre2"/>
      </w:pPr>
      <w:bookmarkStart w:id="22" w:name="_Toc202476490"/>
      <w:r>
        <w:t xml:space="preserve">I.2.3 </w:t>
      </w:r>
      <w:r w:rsidRPr="00011A8B">
        <w:t xml:space="preserve">Le </w:t>
      </w:r>
      <w:r>
        <w:t>m</w:t>
      </w:r>
      <w:r w:rsidRPr="00011A8B">
        <w:t>écanisme d’action de cellulase :</w:t>
      </w:r>
      <w:bookmarkEnd w:id="22"/>
    </w:p>
    <w:p w14:paraId="3B4A2FCE" w14:textId="77777777" w:rsidR="00E605C1" w:rsidRPr="002A42CF" w:rsidRDefault="00E605C1" w:rsidP="00E605C1">
      <w:pPr>
        <w:spacing w:line="360" w:lineRule="auto"/>
        <w:ind w:firstLine="708"/>
        <w:jc w:val="both"/>
        <w:rPr>
          <w:rFonts w:ascii="Times New Roman Regular" w:hAnsi="Times New Roman Regular" w:cs="Times New Roman Regular"/>
          <w:szCs w:val="24"/>
        </w:rPr>
      </w:pPr>
      <w:r w:rsidRPr="002A42CF">
        <w:rPr>
          <w:rFonts w:ascii="Times New Roman Regular" w:hAnsi="Times New Roman Regular" w:cs="Times New Roman Regular"/>
          <w:szCs w:val="24"/>
        </w:rPr>
        <w:t xml:space="preserve">La cellulose est un polymère linéaire de β-D-glucose connecté par des liaisons glycosidiques β-1,4, qui lui confèrent une structure cristalline robuste et résistante à la décomposition.  Cette résistance découle de l'agencement dense des chaînes en microfibrilles, </w:t>
      </w:r>
      <w:r w:rsidRPr="002A42CF">
        <w:rPr>
          <w:rFonts w:ascii="Times New Roman Regular" w:hAnsi="Times New Roman Regular" w:cs="Times New Roman Regular"/>
          <w:szCs w:val="24"/>
        </w:rPr>
        <w:lastRenderedPageBreak/>
        <w:t xml:space="preserve">stabilisées par des liaisons hydrogène </w:t>
      </w:r>
      <w:r w:rsidRPr="0091413A">
        <w:rPr>
          <w:rFonts w:ascii="Times New Roman Regular" w:hAnsi="Times New Roman Regular" w:cs="Times New Roman Regular"/>
          <w:b/>
          <w:bCs/>
          <w:szCs w:val="24"/>
        </w:rPr>
        <w:t xml:space="preserve">(Lynd </w:t>
      </w:r>
      <w:r w:rsidRPr="008F4892">
        <w:rPr>
          <w:rFonts w:ascii="Times New Roman Regular" w:hAnsi="Times New Roman Regular" w:cs="Times New Roman Regular"/>
          <w:b/>
          <w:bCs/>
          <w:i/>
          <w:iCs/>
          <w:szCs w:val="24"/>
        </w:rPr>
        <w:t>et al.,</w:t>
      </w:r>
      <w:r w:rsidRPr="0091413A">
        <w:rPr>
          <w:rFonts w:ascii="Times New Roman Regular" w:hAnsi="Times New Roman Regular" w:cs="Times New Roman Regular"/>
          <w:b/>
          <w:bCs/>
          <w:szCs w:val="24"/>
        </w:rPr>
        <w:t xml:space="preserve"> 2002).</w:t>
      </w:r>
      <w:r w:rsidRPr="002A42CF">
        <w:rPr>
          <w:rFonts w:ascii="Times New Roman Regular" w:hAnsi="Times New Roman Regular" w:cs="Times New Roman Regular"/>
          <w:szCs w:val="24"/>
        </w:rPr>
        <w:t xml:space="preserve">  L'hydrolyse requiert un complexe enzymatique spécifique, la cellulase, pour décomposer ces liaisons et libérer du glucose.</w:t>
      </w:r>
    </w:p>
    <w:p w14:paraId="2818C2AF" w14:textId="42221157" w:rsidR="00E605C1" w:rsidRPr="00011A8B" w:rsidRDefault="00E605C1" w:rsidP="00E605C1">
      <w:pPr>
        <w:pStyle w:val="Paragraphedeliste"/>
        <w:tabs>
          <w:tab w:val="left" w:pos="284"/>
        </w:tabs>
        <w:spacing w:line="360" w:lineRule="auto"/>
        <w:ind w:left="0"/>
        <w:jc w:val="both"/>
        <w:rPr>
          <w:rFonts w:ascii="Times New Roman Regular" w:hAnsi="Times New Roman Regular" w:cs="Times New Roman Regular"/>
          <w:szCs w:val="24"/>
        </w:rPr>
      </w:pPr>
      <w:r>
        <w:rPr>
          <w:rFonts w:ascii="Times New Roman Regular" w:hAnsi="Times New Roman Regular" w:cs="Times New Roman Regular"/>
          <w:b/>
          <w:bCs/>
          <w:szCs w:val="24"/>
        </w:rPr>
        <w:t xml:space="preserve">I.2.3.1 </w:t>
      </w:r>
      <w:r w:rsidRPr="00011A8B">
        <w:rPr>
          <w:rFonts w:ascii="Times New Roman Regular" w:hAnsi="Times New Roman Regular" w:cs="Times New Roman Regular"/>
          <w:b/>
          <w:bCs/>
          <w:szCs w:val="24"/>
        </w:rPr>
        <w:t>Les endoglucanases</w:t>
      </w:r>
      <w:r w:rsidRPr="00011A8B">
        <w:rPr>
          <w:rFonts w:ascii="Times New Roman Regular" w:hAnsi="Times New Roman Regular" w:cs="Times New Roman Regular"/>
          <w:szCs w:val="24"/>
        </w:rPr>
        <w:t xml:space="preserve"> (EC 3.2.1.4) :</w:t>
      </w:r>
      <w:r w:rsidR="0091413A">
        <w:rPr>
          <w:rFonts w:ascii="Times New Roman Regular" w:hAnsi="Times New Roman Regular" w:cs="Times New Roman Regular"/>
          <w:szCs w:val="24"/>
        </w:rPr>
        <w:t xml:space="preserve"> </w:t>
      </w:r>
      <w:r w:rsidRPr="00011A8B">
        <w:rPr>
          <w:rFonts w:ascii="Times New Roman Regular" w:hAnsi="Times New Roman Regular" w:cs="Times New Roman Regular"/>
          <w:szCs w:val="24"/>
        </w:rPr>
        <w:t xml:space="preserve"> </w:t>
      </w:r>
      <w:r>
        <w:rPr>
          <w:rFonts w:ascii="Times New Roman Regular" w:hAnsi="Times New Roman Regular" w:cs="Times New Roman Regular"/>
          <w:szCs w:val="24"/>
        </w:rPr>
        <w:t>E</w:t>
      </w:r>
      <w:r w:rsidRPr="00011A8B">
        <w:rPr>
          <w:rFonts w:ascii="Times New Roman Regular" w:hAnsi="Times New Roman Regular" w:cs="Times New Roman Regular"/>
          <w:szCs w:val="24"/>
        </w:rPr>
        <w:t xml:space="preserve">lles dégradent de façon aléatoire les liaisons β-1,4-glycosidiques au sein des chaînes de cellulose, diminuant ainsi leur cristallinité et créant de nouveaux points réducteurs </w:t>
      </w:r>
      <w:r w:rsidRPr="00367E9F">
        <w:rPr>
          <w:rFonts w:ascii="Times New Roman Regular" w:hAnsi="Times New Roman Regular" w:cs="Times New Roman Regular"/>
          <w:b/>
          <w:bCs/>
          <w:szCs w:val="24"/>
        </w:rPr>
        <w:t xml:space="preserve">(Payne </w:t>
      </w:r>
      <w:r w:rsidRPr="008F4892">
        <w:rPr>
          <w:rFonts w:ascii="Times New Roman Regular" w:hAnsi="Times New Roman Regular" w:cs="Times New Roman Regular"/>
          <w:b/>
          <w:bCs/>
          <w:i/>
          <w:iCs/>
          <w:szCs w:val="24"/>
        </w:rPr>
        <w:t>et al.,</w:t>
      </w:r>
      <w:r w:rsidRPr="00367E9F">
        <w:rPr>
          <w:rFonts w:ascii="Times New Roman Regular" w:hAnsi="Times New Roman Regular" w:cs="Times New Roman Regular"/>
          <w:b/>
          <w:bCs/>
          <w:szCs w:val="24"/>
        </w:rPr>
        <w:t xml:space="preserve"> 2016).</w:t>
      </w:r>
      <w:r w:rsidRPr="00011A8B">
        <w:rPr>
          <w:rFonts w:ascii="Times New Roman Regular" w:hAnsi="Times New Roman Regular" w:cs="Times New Roman Regular"/>
          <w:szCs w:val="24"/>
        </w:rPr>
        <w:t xml:space="preserve"> Cette opération produit des extrémités réductrices et non, divisant la structure cristalline en oligomères de plus petite taille (cellotriose, cellotétraose).  Cela rend l'accès à d'autres enzymes plus facile </w:t>
      </w:r>
      <w:r w:rsidRPr="006240C8">
        <w:rPr>
          <w:rFonts w:ascii="Times New Roman Regular" w:hAnsi="Times New Roman Regular" w:cs="Times New Roman Regular"/>
          <w:b/>
          <w:bCs/>
          <w:szCs w:val="24"/>
        </w:rPr>
        <w:t xml:space="preserve">(Payne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2015).</w:t>
      </w:r>
    </w:p>
    <w:p w14:paraId="58F18D0A" w14:textId="7180E7BD" w:rsidR="00E605C1" w:rsidRPr="00011A8B" w:rsidRDefault="006240C8" w:rsidP="006240C8">
      <w:pPr>
        <w:pStyle w:val="Paragraphedeliste"/>
        <w:tabs>
          <w:tab w:val="left" w:pos="5927"/>
        </w:tabs>
        <w:spacing w:line="360" w:lineRule="auto"/>
        <w:ind w:left="0"/>
        <w:jc w:val="both"/>
        <w:rPr>
          <w:rFonts w:ascii="Times New Roman Regular" w:hAnsi="Times New Roman Regular" w:cs="Times New Roman Regular"/>
          <w:szCs w:val="24"/>
        </w:rPr>
      </w:pPr>
      <w:r>
        <w:rPr>
          <w:rFonts w:ascii="Times New Roman Regular" w:hAnsi="Times New Roman Regular" w:cs="Times New Roman Regular"/>
          <w:szCs w:val="24"/>
        </w:rPr>
        <w:tab/>
      </w:r>
    </w:p>
    <w:p w14:paraId="45BC8DD4" w14:textId="77777777" w:rsidR="00E605C1" w:rsidRPr="002A42CF" w:rsidRDefault="00E605C1" w:rsidP="00E605C1">
      <w:pPr>
        <w:pStyle w:val="Paragraphedeliste"/>
        <w:tabs>
          <w:tab w:val="left" w:pos="284"/>
        </w:tabs>
        <w:spacing w:line="360" w:lineRule="auto"/>
        <w:ind w:left="0"/>
        <w:jc w:val="both"/>
        <w:rPr>
          <w:rFonts w:ascii="Times New Roman Regular" w:hAnsi="Times New Roman Regular" w:cs="Times New Roman Regular"/>
          <w:szCs w:val="24"/>
        </w:rPr>
      </w:pPr>
      <w:r>
        <w:rPr>
          <w:rFonts w:ascii="Times New Roman Regular" w:hAnsi="Times New Roman Regular" w:cs="Times New Roman Regular"/>
          <w:b/>
          <w:bCs/>
          <w:szCs w:val="24"/>
        </w:rPr>
        <w:t xml:space="preserve">I.2.3.2 </w:t>
      </w:r>
      <w:r w:rsidRPr="00011A8B">
        <w:rPr>
          <w:rFonts w:ascii="Times New Roman Regular" w:hAnsi="Times New Roman Regular" w:cs="Times New Roman Regular"/>
          <w:b/>
          <w:bCs/>
          <w:szCs w:val="24"/>
        </w:rPr>
        <w:t>Les exoglucanases</w:t>
      </w:r>
      <w:r w:rsidRPr="00011A8B">
        <w:rPr>
          <w:rFonts w:ascii="Times New Roman Regular" w:hAnsi="Times New Roman Regular" w:cs="Times New Roman Regular"/>
          <w:szCs w:val="24"/>
        </w:rPr>
        <w:t xml:space="preserve"> (également connues sous le nom de cellobiohydrolases) :    Agissant sur les extrémités libérées par les EG, elles relâchent principalement de la cellobiose (deux unités de glucose).  Leur action processive permet une décomposition graduelle des chaînes </w:t>
      </w:r>
      <w:r w:rsidRPr="006240C8">
        <w:rPr>
          <w:rFonts w:ascii="Times New Roman Regular" w:hAnsi="Times New Roman Regular" w:cs="Times New Roman Regular"/>
          <w:b/>
          <w:bCs/>
          <w:szCs w:val="24"/>
        </w:rPr>
        <w:t xml:space="preserve">(Horn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2013).</w:t>
      </w:r>
      <w:r w:rsidRPr="00011A8B">
        <w:rPr>
          <w:rFonts w:ascii="Times New Roman Regular" w:hAnsi="Times New Roman Regular" w:cs="Times New Roman Regular"/>
          <w:szCs w:val="24"/>
        </w:rPr>
        <w:t xml:space="preserve"> Elles produisent principalement de la cellobiose (qui est composée de deux molécules de glucose) ou du glucose. Ces enzymes fonctionnent en s'attaquant à l'extrémité des chaînes, détachant successivement les unités </w:t>
      </w:r>
      <w:r w:rsidRPr="006240C8">
        <w:rPr>
          <w:rFonts w:ascii="Times New Roman Regular" w:hAnsi="Times New Roman Regular" w:cs="Times New Roman Regular"/>
          <w:b/>
          <w:bCs/>
          <w:szCs w:val="24"/>
        </w:rPr>
        <w:t>(Wilson, 2009).</w:t>
      </w:r>
    </w:p>
    <w:p w14:paraId="6D99C5A5" w14:textId="77777777" w:rsidR="00E605C1" w:rsidRPr="002A42CF" w:rsidRDefault="00E605C1" w:rsidP="00E605C1">
      <w:pPr>
        <w:pStyle w:val="Paragraphedeliste"/>
        <w:tabs>
          <w:tab w:val="left" w:pos="284"/>
        </w:tabs>
        <w:spacing w:line="360" w:lineRule="auto"/>
        <w:ind w:left="0"/>
        <w:jc w:val="both"/>
        <w:rPr>
          <w:rFonts w:ascii="Times New Roman Regular" w:hAnsi="Times New Roman Regular" w:cs="Times New Roman Regular"/>
          <w:szCs w:val="24"/>
        </w:rPr>
      </w:pPr>
      <w:r>
        <w:rPr>
          <w:rFonts w:ascii="Times New Roman Regular" w:hAnsi="Times New Roman Regular" w:cs="Times New Roman Regular"/>
          <w:b/>
          <w:bCs/>
          <w:szCs w:val="24"/>
        </w:rPr>
        <w:t xml:space="preserve">I.2.3.3 </w:t>
      </w:r>
      <w:r w:rsidRPr="00011A8B">
        <w:rPr>
          <w:rFonts w:ascii="Times New Roman Regular" w:hAnsi="Times New Roman Regular" w:cs="Times New Roman Regular"/>
          <w:b/>
          <w:bCs/>
          <w:szCs w:val="24"/>
        </w:rPr>
        <w:t>Les β-Glucosidases</w:t>
      </w:r>
      <w:r w:rsidRPr="00011A8B">
        <w:rPr>
          <w:rFonts w:ascii="Times New Roman Regular" w:hAnsi="Times New Roman Regular" w:cs="Times New Roman Regular"/>
          <w:szCs w:val="24"/>
        </w:rPr>
        <w:t xml:space="preserve"> : (EC 3.2.1.21) décomposent la cellobiose et les petits oligomères en glucose libre.  Cette phase est essentielle pour prévenir l'inhibition des exoglucanases due à l'accumulation de cellobiose, un phénomène connu sous le nom d'inhibition par le produit </w:t>
      </w:r>
      <w:r w:rsidRPr="006240C8">
        <w:rPr>
          <w:rFonts w:ascii="Times New Roman Regular" w:hAnsi="Times New Roman Regular" w:cs="Times New Roman Regular"/>
          <w:b/>
          <w:bCs/>
          <w:szCs w:val="24"/>
        </w:rPr>
        <w:t xml:space="preserve">(Zhang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2006).</w:t>
      </w:r>
    </w:p>
    <w:p w14:paraId="3F403DA8" w14:textId="30000AC0" w:rsidR="00E605C1" w:rsidRPr="00011A8B" w:rsidRDefault="00E605C1" w:rsidP="0091413A">
      <w:pPr>
        <w:pStyle w:val="Paragraphedeliste"/>
        <w:tabs>
          <w:tab w:val="left" w:pos="284"/>
        </w:tabs>
        <w:spacing w:line="360" w:lineRule="auto"/>
        <w:ind w:left="0"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La collaboration entre EG, CBH et BG est essentielle pour décomposer efficacement la cellulose cristalline, impliquant des interactions, qu'elles soient physiques ou non, entre les enzymes </w:t>
      </w:r>
      <w:r>
        <w:rPr>
          <w:rFonts w:ascii="Times New Roman Regular" w:hAnsi="Times New Roman Regular" w:cs="Times New Roman Regular"/>
          <w:szCs w:val="24"/>
        </w:rPr>
        <w:t xml:space="preserve">comme illustrée dans la figure 02 </w:t>
      </w:r>
      <w:r w:rsidRPr="006240C8">
        <w:rPr>
          <w:rFonts w:ascii="Times New Roman Regular" w:hAnsi="Times New Roman Regular" w:cs="Times New Roman Regular"/>
          <w:b/>
          <w:bCs/>
          <w:szCs w:val="24"/>
        </w:rPr>
        <w:t xml:space="preserve">(Gupta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2018).</w:t>
      </w:r>
      <w:r w:rsidRPr="00011A8B">
        <w:rPr>
          <w:rFonts w:ascii="Times New Roman Regular" w:hAnsi="Times New Roman Regular" w:cs="Times New Roman Regular"/>
          <w:szCs w:val="24"/>
        </w:rPr>
        <w:t xml:space="preserve">  </w:t>
      </w:r>
    </w:p>
    <w:p w14:paraId="1E8A3378" w14:textId="77777777" w:rsidR="00E605C1" w:rsidRPr="00011A8B" w:rsidRDefault="00E605C1">
      <w:pPr>
        <w:spacing w:line="360" w:lineRule="auto"/>
        <w:jc w:val="both"/>
        <w:rPr>
          <w:rFonts w:ascii="Times New Roman Regular" w:hAnsi="Times New Roman Regular" w:cs="Times New Roman Regular"/>
          <w:szCs w:val="24"/>
        </w:rPr>
      </w:pPr>
    </w:p>
    <w:p w14:paraId="1FBA9F62" w14:textId="77777777" w:rsidR="003B6AC0" w:rsidRDefault="003B6AC0" w:rsidP="00132F7B">
      <w:pPr>
        <w:pStyle w:val="Paragraphedeliste"/>
        <w:keepNext/>
        <w:spacing w:line="360" w:lineRule="auto"/>
        <w:jc w:val="both"/>
        <w:rPr>
          <w:rFonts w:ascii="Times New Roman Regular" w:hAnsi="Times New Roman Regular" w:cs="Times New Roman Regular"/>
          <w:noProof/>
          <w:szCs w:val="24"/>
          <w:lang w:eastAsia="fr-FR"/>
        </w:rPr>
      </w:pPr>
    </w:p>
    <w:p w14:paraId="3596FA28" w14:textId="77777777" w:rsidR="00132F7B" w:rsidRDefault="00E605C1" w:rsidP="00132F7B">
      <w:pPr>
        <w:pStyle w:val="Paragraphedeliste"/>
        <w:keepNext/>
        <w:spacing w:line="360" w:lineRule="auto"/>
        <w:jc w:val="both"/>
      </w:pPr>
      <w:r w:rsidRPr="00011A8B">
        <w:rPr>
          <w:rFonts w:ascii="Times New Roman Regular" w:hAnsi="Times New Roman Regular" w:cs="Times New Roman Regular"/>
          <w:noProof/>
          <w:szCs w:val="24"/>
          <w:lang w:eastAsia="fr-FR"/>
        </w:rPr>
        <w:drawing>
          <wp:inline distT="0" distB="0" distL="0" distR="0" wp14:anchorId="760F0AB9" wp14:editId="1079022A">
            <wp:extent cx="4610100" cy="3448050"/>
            <wp:effectExtent l="19050" t="19050" r="19050" b="1905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4610100" cy="3448050"/>
                    </a:xfrm>
                    <a:prstGeom prst="rect">
                      <a:avLst/>
                    </a:prstGeom>
                    <a:ln w="12700">
                      <a:solidFill>
                        <a:schemeClr val="tx1"/>
                      </a:solidFill>
                    </a:ln>
                  </pic:spPr>
                </pic:pic>
              </a:graphicData>
            </a:graphic>
          </wp:inline>
        </w:drawing>
      </w:r>
    </w:p>
    <w:p w14:paraId="36E5497A" w14:textId="1C96E6B1" w:rsidR="00E605C1" w:rsidRDefault="00132F7B" w:rsidP="00647A81">
      <w:pPr>
        <w:pStyle w:val="Lgende"/>
        <w:jc w:val="center"/>
        <w:rPr>
          <w:rFonts w:cstheme="majorBidi"/>
          <w:b/>
          <w:bCs/>
          <w:i w:val="0"/>
          <w:iCs w:val="0"/>
          <w:color w:val="auto"/>
          <w:sz w:val="24"/>
          <w:szCs w:val="24"/>
        </w:rPr>
      </w:pPr>
      <w:bookmarkStart w:id="23" w:name="_Toc201842632"/>
      <w:r w:rsidRPr="00132F7B">
        <w:rPr>
          <w:rFonts w:cstheme="majorBidi"/>
          <w:b/>
          <w:bCs/>
          <w:i w:val="0"/>
          <w:iCs w:val="0"/>
          <w:color w:val="auto"/>
          <w:sz w:val="24"/>
          <w:szCs w:val="24"/>
        </w:rPr>
        <w:t xml:space="preserve">Figure </w:t>
      </w:r>
      <w:r w:rsidRPr="00132F7B">
        <w:rPr>
          <w:rFonts w:cstheme="majorBidi"/>
          <w:b/>
          <w:bCs/>
          <w:i w:val="0"/>
          <w:iCs w:val="0"/>
          <w:color w:val="auto"/>
          <w:sz w:val="24"/>
          <w:szCs w:val="24"/>
        </w:rPr>
        <w:fldChar w:fldCharType="begin"/>
      </w:r>
      <w:r w:rsidRPr="00132F7B">
        <w:rPr>
          <w:rFonts w:cstheme="majorBidi"/>
          <w:b/>
          <w:bCs/>
          <w:i w:val="0"/>
          <w:iCs w:val="0"/>
          <w:color w:val="auto"/>
          <w:sz w:val="24"/>
          <w:szCs w:val="24"/>
        </w:rPr>
        <w:instrText xml:space="preserve"> STYLEREF 1 \s </w:instrText>
      </w:r>
      <w:r w:rsidRPr="00132F7B">
        <w:rPr>
          <w:rFonts w:cstheme="majorBidi"/>
          <w:b/>
          <w:bCs/>
          <w:i w:val="0"/>
          <w:iCs w:val="0"/>
          <w:color w:val="auto"/>
          <w:sz w:val="24"/>
          <w:szCs w:val="24"/>
        </w:rPr>
        <w:fldChar w:fldCharType="separate"/>
      </w:r>
      <w:r w:rsidR="00802E3C">
        <w:rPr>
          <w:rFonts w:cstheme="majorBidi"/>
          <w:b/>
          <w:bCs/>
          <w:i w:val="0"/>
          <w:iCs w:val="0"/>
          <w:noProof/>
          <w:color w:val="auto"/>
          <w:sz w:val="24"/>
          <w:szCs w:val="24"/>
          <w:cs/>
        </w:rPr>
        <w:t>‎</w:t>
      </w:r>
      <w:r w:rsidR="00802E3C">
        <w:rPr>
          <w:rFonts w:cstheme="majorBidi"/>
          <w:b/>
          <w:bCs/>
          <w:i w:val="0"/>
          <w:iCs w:val="0"/>
          <w:noProof/>
          <w:color w:val="auto"/>
          <w:sz w:val="24"/>
          <w:szCs w:val="24"/>
        </w:rPr>
        <w:t>0</w:t>
      </w:r>
      <w:r w:rsidRPr="00132F7B">
        <w:rPr>
          <w:rFonts w:cstheme="majorBidi"/>
          <w:b/>
          <w:bCs/>
          <w:i w:val="0"/>
          <w:iCs w:val="0"/>
          <w:color w:val="auto"/>
          <w:sz w:val="24"/>
          <w:szCs w:val="24"/>
        </w:rPr>
        <w:fldChar w:fldCharType="end"/>
      </w:r>
      <w:r w:rsidRPr="00132F7B">
        <w:rPr>
          <w:rFonts w:cstheme="majorBidi"/>
          <w:b/>
          <w:bCs/>
          <w:i w:val="0"/>
          <w:iCs w:val="0"/>
          <w:color w:val="auto"/>
          <w:sz w:val="24"/>
          <w:szCs w:val="24"/>
        </w:rPr>
        <w:t>Ⅰ</w:t>
      </w:r>
      <w:r w:rsidR="00927CB7">
        <w:rPr>
          <w:rFonts w:cstheme="majorBidi"/>
          <w:b/>
          <w:bCs/>
          <w:i w:val="0"/>
          <w:iCs w:val="0"/>
          <w:color w:val="auto"/>
          <w:sz w:val="24"/>
          <w:szCs w:val="24"/>
        </w:rPr>
        <w:t>.</w:t>
      </w:r>
      <w:r w:rsidR="00C41966">
        <w:rPr>
          <w:rFonts w:cstheme="majorBidi"/>
          <w:b/>
          <w:bCs/>
          <w:i w:val="0"/>
          <w:iCs w:val="0"/>
          <w:color w:val="auto"/>
          <w:sz w:val="24"/>
          <w:szCs w:val="24"/>
        </w:rPr>
        <w:fldChar w:fldCharType="begin"/>
      </w:r>
      <w:r w:rsidR="00C41966">
        <w:rPr>
          <w:rFonts w:cstheme="majorBidi"/>
          <w:b/>
          <w:bCs/>
          <w:i w:val="0"/>
          <w:iCs w:val="0"/>
          <w:color w:val="auto"/>
          <w:sz w:val="24"/>
          <w:szCs w:val="24"/>
        </w:rPr>
        <w:instrText xml:space="preserve"> SEQ Figure \* ARABIC </w:instrText>
      </w:r>
      <w:r w:rsidR="00C41966">
        <w:rPr>
          <w:rFonts w:cstheme="majorBidi"/>
          <w:b/>
          <w:bCs/>
          <w:i w:val="0"/>
          <w:iCs w:val="0"/>
          <w:color w:val="auto"/>
          <w:sz w:val="24"/>
          <w:szCs w:val="24"/>
        </w:rPr>
        <w:fldChar w:fldCharType="separate"/>
      </w:r>
      <w:r w:rsidR="00802E3C">
        <w:rPr>
          <w:rFonts w:cstheme="majorBidi"/>
          <w:b/>
          <w:bCs/>
          <w:i w:val="0"/>
          <w:iCs w:val="0"/>
          <w:noProof/>
          <w:color w:val="auto"/>
          <w:sz w:val="24"/>
          <w:szCs w:val="24"/>
        </w:rPr>
        <w:t>3</w:t>
      </w:r>
      <w:r w:rsidR="00C41966">
        <w:rPr>
          <w:rFonts w:cstheme="majorBidi"/>
          <w:b/>
          <w:bCs/>
          <w:i w:val="0"/>
          <w:iCs w:val="0"/>
          <w:color w:val="auto"/>
          <w:sz w:val="24"/>
          <w:szCs w:val="24"/>
        </w:rPr>
        <w:fldChar w:fldCharType="end"/>
      </w:r>
      <w:r w:rsidRPr="006240C8">
        <w:rPr>
          <w:rFonts w:cstheme="majorBidi"/>
          <w:b/>
          <w:bCs/>
          <w:i w:val="0"/>
          <w:iCs w:val="0"/>
          <w:color w:val="auto"/>
          <w:sz w:val="24"/>
          <w:szCs w:val="24"/>
        </w:rPr>
        <w:t>.</w:t>
      </w:r>
      <w:r>
        <w:rPr>
          <w:rFonts w:cstheme="majorBidi"/>
          <w:b/>
          <w:bCs/>
          <w:i w:val="0"/>
          <w:iCs w:val="0"/>
          <w:color w:val="auto"/>
          <w:sz w:val="24"/>
          <w:szCs w:val="24"/>
        </w:rPr>
        <w:t xml:space="preserve"> </w:t>
      </w:r>
      <w:r w:rsidRPr="006240C8">
        <w:rPr>
          <w:rFonts w:cstheme="majorBidi"/>
          <w:b/>
          <w:bCs/>
          <w:i w:val="0"/>
          <w:iCs w:val="0"/>
          <w:color w:val="auto"/>
          <w:sz w:val="24"/>
          <w:szCs w:val="24"/>
        </w:rPr>
        <w:t xml:space="preserve"> </w:t>
      </w:r>
      <w:r w:rsidRPr="006240C8">
        <w:rPr>
          <w:rFonts w:cstheme="majorBidi"/>
          <w:i w:val="0"/>
          <w:iCs w:val="0"/>
          <w:color w:val="auto"/>
          <w:sz w:val="24"/>
          <w:szCs w:val="24"/>
        </w:rPr>
        <w:t>Les enzymes cellulolytiques qui dégradent de la cellulose</w:t>
      </w:r>
      <w:r w:rsidRPr="006240C8">
        <w:rPr>
          <w:rFonts w:cstheme="majorBidi"/>
          <w:b/>
          <w:bCs/>
          <w:i w:val="0"/>
          <w:iCs w:val="0"/>
          <w:color w:val="auto"/>
          <w:sz w:val="24"/>
          <w:szCs w:val="24"/>
        </w:rPr>
        <w:t xml:space="preserve"> (Mussatto et Teixeira, 2010).</w:t>
      </w:r>
      <w:bookmarkEnd w:id="23"/>
    </w:p>
    <w:p w14:paraId="0E4F61F3" w14:textId="77777777" w:rsidR="00132F7B" w:rsidRPr="00132F7B" w:rsidRDefault="00132F7B" w:rsidP="00132F7B"/>
    <w:p w14:paraId="5581307E" w14:textId="2055A4BE" w:rsidR="003B6AC0" w:rsidRPr="00AD2D06" w:rsidRDefault="00E605C1" w:rsidP="00AD2D06">
      <w:pPr>
        <w:pStyle w:val="Titre2"/>
        <w:spacing w:line="360" w:lineRule="auto"/>
      </w:pPr>
      <w:bookmarkStart w:id="24" w:name="_Toc202476491"/>
      <w:r>
        <w:t xml:space="preserve">I.2.4 </w:t>
      </w:r>
      <w:r w:rsidRPr="00011A8B">
        <w:t>Les types de mécanismes de catalyse</w:t>
      </w:r>
      <w:bookmarkEnd w:id="24"/>
      <w:r w:rsidRPr="00011A8B">
        <w:t> </w:t>
      </w:r>
    </w:p>
    <w:p w14:paraId="5A309609" w14:textId="77777777" w:rsidR="00E605C1" w:rsidRPr="00011A8B" w:rsidRDefault="00E605C1" w:rsidP="00AD2D06">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Selon </w:t>
      </w:r>
      <w:r w:rsidRPr="006240C8">
        <w:rPr>
          <w:rFonts w:ascii="Times New Roman Regular" w:hAnsi="Times New Roman Regular" w:cs="Times New Roman Regular"/>
          <w:b/>
          <w:bCs/>
          <w:szCs w:val="24"/>
        </w:rPr>
        <w:t xml:space="preserve">Garg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(2018),</w:t>
      </w:r>
      <w:r w:rsidRPr="00011A8B">
        <w:rPr>
          <w:rFonts w:ascii="Times New Roman Regular" w:hAnsi="Times New Roman Regular" w:cs="Times New Roman Regular"/>
          <w:szCs w:val="24"/>
        </w:rPr>
        <w:t xml:space="preserve"> les enzymes cellulolytiques agissent par deux mécanismes pour catalyser la décomposition de la cellulose :</w:t>
      </w:r>
    </w:p>
    <w:p w14:paraId="14F8CC4F" w14:textId="77777777" w:rsidR="00E605C1" w:rsidRDefault="00E605C1" w:rsidP="00E605C1">
      <w:pPr>
        <w:pStyle w:val="Paragraphedeliste"/>
        <w:tabs>
          <w:tab w:val="left" w:pos="426"/>
        </w:tabs>
        <w:spacing w:line="360" w:lineRule="auto"/>
        <w:ind w:left="0"/>
        <w:rPr>
          <w:rFonts w:ascii="Times New Roman Regular" w:hAnsi="Times New Roman Regular" w:cs="Times New Roman Regular"/>
          <w:szCs w:val="24"/>
        </w:rPr>
      </w:pPr>
      <w:r>
        <w:rPr>
          <w:rFonts w:ascii="Times New Roman Regular" w:hAnsi="Times New Roman Regular" w:cs="Times New Roman Regular"/>
          <w:b/>
          <w:bCs/>
          <w:szCs w:val="24"/>
        </w:rPr>
        <w:t xml:space="preserve">I.2.4.1 </w:t>
      </w:r>
      <w:r w:rsidRPr="00011A8B">
        <w:rPr>
          <w:rFonts w:ascii="Times New Roman Regular" w:hAnsi="Times New Roman Regular" w:cs="Times New Roman Regular"/>
          <w:b/>
          <w:bCs/>
          <w:szCs w:val="24"/>
        </w:rPr>
        <w:t>Mécanisme de conservation</w:t>
      </w:r>
      <w:r w:rsidRPr="00011A8B">
        <w:rPr>
          <w:rFonts w:ascii="Times New Roman Regular" w:hAnsi="Times New Roman Regular" w:cs="Times New Roman Regular"/>
          <w:szCs w:val="24"/>
        </w:rPr>
        <w:t xml:space="preserve"> </w:t>
      </w:r>
    </w:p>
    <w:p w14:paraId="27C2C1E6" w14:textId="48C3ACD2" w:rsidR="00E605C1" w:rsidRPr="00011A8B" w:rsidRDefault="00E605C1" w:rsidP="0091413A">
      <w:pPr>
        <w:pStyle w:val="Paragraphedeliste"/>
        <w:tabs>
          <w:tab w:val="left" w:pos="426"/>
        </w:tabs>
        <w:spacing w:line="360" w:lineRule="auto"/>
        <w:ind w:left="0"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Dans ce processus, la rupture de la liaison glycosidique se produit en deux phases</w:t>
      </w:r>
      <w:r>
        <w:rPr>
          <w:rFonts w:ascii="Times New Roman Regular" w:hAnsi="Times New Roman Regular" w:cs="Times New Roman Regular"/>
          <w:szCs w:val="24"/>
        </w:rPr>
        <w:t>, d</w:t>
      </w:r>
      <w:r w:rsidRPr="00011A8B">
        <w:rPr>
          <w:rFonts w:ascii="Times New Roman Regular" w:hAnsi="Times New Roman Regular" w:cs="Times New Roman Regular"/>
          <w:szCs w:val="24"/>
        </w:rPr>
        <w:t>ans la première phase, un groupe acide comme le Glu-127 interrompt la liaison</w:t>
      </w:r>
      <w:r>
        <w:rPr>
          <w:rFonts w:ascii="Times New Roman Regular" w:hAnsi="Times New Roman Regular" w:cs="Times New Roman Regular"/>
          <w:szCs w:val="24"/>
        </w:rPr>
        <w:t xml:space="preserve"> et a</w:t>
      </w:r>
      <w:r w:rsidRPr="00011A8B">
        <w:rPr>
          <w:rFonts w:ascii="Times New Roman Regular" w:hAnsi="Times New Roman Regular" w:cs="Times New Roman Regular"/>
          <w:szCs w:val="24"/>
        </w:rPr>
        <w:t>u second stade, le médiateur glycosidique est hydrolysé par ce même groupe acide, ce qui conduit à la conservation de la configuration du carbone anomérique.</w:t>
      </w:r>
    </w:p>
    <w:p w14:paraId="75956E2A" w14:textId="77777777" w:rsidR="00E605C1" w:rsidRDefault="00E605C1" w:rsidP="00E605C1">
      <w:pPr>
        <w:pStyle w:val="Paragraphedeliste"/>
        <w:tabs>
          <w:tab w:val="left" w:pos="567"/>
        </w:tabs>
        <w:spacing w:line="360" w:lineRule="auto"/>
        <w:ind w:left="0"/>
        <w:rPr>
          <w:rFonts w:ascii="Times New Roman Regular" w:hAnsi="Times New Roman Regular" w:cs="Times New Roman Regular"/>
          <w:szCs w:val="24"/>
        </w:rPr>
      </w:pPr>
      <w:r>
        <w:rPr>
          <w:rFonts w:ascii="Times New Roman Regular" w:hAnsi="Times New Roman Regular" w:cs="Times New Roman Regular"/>
          <w:b/>
          <w:bCs/>
          <w:szCs w:val="24"/>
        </w:rPr>
        <w:t xml:space="preserve">I.2.4.2 </w:t>
      </w:r>
      <w:r w:rsidRPr="00011A8B">
        <w:rPr>
          <w:rFonts w:ascii="Times New Roman Regular" w:hAnsi="Times New Roman Regular" w:cs="Times New Roman Regular"/>
          <w:b/>
          <w:bCs/>
          <w:szCs w:val="24"/>
        </w:rPr>
        <w:t>Mécanisme d'inversion</w:t>
      </w:r>
      <w:r w:rsidRPr="00011A8B">
        <w:rPr>
          <w:rFonts w:ascii="Times New Roman Regular" w:hAnsi="Times New Roman Regular" w:cs="Times New Roman Regular"/>
          <w:szCs w:val="24"/>
        </w:rPr>
        <w:t xml:space="preserve"> </w:t>
      </w:r>
    </w:p>
    <w:p w14:paraId="00B04AC1" w14:textId="2A4D9A27" w:rsidR="00E605C1" w:rsidRPr="006240C8" w:rsidRDefault="00E605C1" w:rsidP="0091413A">
      <w:pPr>
        <w:pStyle w:val="Paragraphedeliste"/>
        <w:tabs>
          <w:tab w:val="left" w:pos="567"/>
        </w:tabs>
        <w:spacing w:line="360" w:lineRule="auto"/>
        <w:ind w:left="0" w:firstLine="709"/>
        <w:jc w:val="both"/>
        <w:rPr>
          <w:rFonts w:ascii="Times New Roman Regular" w:hAnsi="Times New Roman Regular" w:cs="Times New Roman Regular"/>
          <w:b/>
          <w:bCs/>
          <w:i/>
          <w:iCs/>
          <w:szCs w:val="24"/>
        </w:rPr>
      </w:pPr>
      <w:r w:rsidRPr="00011A8B">
        <w:rPr>
          <w:rFonts w:ascii="Times New Roman Regular" w:hAnsi="Times New Roman Regular" w:cs="Times New Roman Regular"/>
          <w:szCs w:val="24"/>
        </w:rPr>
        <w:t>Dans cette procédure, le lien glycosidique est sectionné en une seule phase avec l'assistance d'un autre groupe acide tel que Glu-555, et l'agencement au niveau du carbone anomérique est inversé.  Contrairement au mécanisme de rétention, aucun intermédiaire glycosidique-enzymatique n'est produit, mais la réaction se déroule par le biais d'un état de transition qui ressemble à un ion oxocarbonium.</w:t>
      </w:r>
      <w:r>
        <w:rPr>
          <w:rFonts w:ascii="Times New Roman Regular" w:hAnsi="Times New Roman Regular" w:cs="Times New Roman Regular"/>
          <w:szCs w:val="24"/>
        </w:rPr>
        <w:t xml:space="preserve"> </w:t>
      </w:r>
      <w:r w:rsidRPr="00011A8B">
        <w:rPr>
          <w:rFonts w:ascii="Times New Roman Regular" w:hAnsi="Times New Roman Regular" w:cs="Times New Roman Regular"/>
          <w:szCs w:val="24"/>
        </w:rPr>
        <w:t>On décrit généralement le mode d'action majoritaire des cellulases comme une coupure exo (Exo-cleavage) ou une coupure endo (Endo-</w:t>
      </w:r>
      <w:r w:rsidRPr="00011A8B">
        <w:rPr>
          <w:rFonts w:ascii="Times New Roman Regular" w:hAnsi="Times New Roman Regular" w:cs="Times New Roman Regular"/>
          <w:szCs w:val="24"/>
        </w:rPr>
        <w:lastRenderedPageBreak/>
        <w:t xml:space="preserve">cleavage), ces enzymes ciblant et décomposant spécifiquement les liaisons glycosidiques β-1,4 </w:t>
      </w:r>
      <w:r w:rsidRPr="006240C8">
        <w:rPr>
          <w:rFonts w:ascii="Times New Roman Regular" w:hAnsi="Times New Roman Regular" w:cs="Times New Roman Regular"/>
          <w:b/>
          <w:bCs/>
          <w:szCs w:val="24"/>
        </w:rPr>
        <w:t xml:space="preserve">(Jenkins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2002)</w:t>
      </w:r>
      <w:r w:rsidR="006240C8">
        <w:rPr>
          <w:rFonts w:ascii="Times New Roman Regular" w:hAnsi="Times New Roman Regular" w:cs="Times New Roman Regular"/>
          <w:b/>
          <w:bCs/>
          <w:szCs w:val="24"/>
        </w:rPr>
        <w:t>.</w:t>
      </w:r>
    </w:p>
    <w:p w14:paraId="06308D95" w14:textId="77777777" w:rsidR="00E605C1" w:rsidRPr="00011A8B" w:rsidRDefault="00E605C1" w:rsidP="00E605C1">
      <w:pPr>
        <w:pStyle w:val="Titre2"/>
      </w:pPr>
      <w:bookmarkStart w:id="25" w:name="_Toc202476492"/>
      <w:r>
        <w:t>I.2.5 La c</w:t>
      </w:r>
      <w:r w:rsidRPr="00011A8B">
        <w:t>lassification des domaines catalytiques</w:t>
      </w:r>
      <w:bookmarkEnd w:id="25"/>
      <w:r w:rsidRPr="00011A8B">
        <w:t xml:space="preserve"> </w:t>
      </w:r>
    </w:p>
    <w:p w14:paraId="0FB43AD7" w14:textId="77777777" w:rsidR="00E605C1"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Les domaines catalytiques des cellulases ont été catégorisés selon la similitude des séquences d'acides aminés et l'analyse des agrégats hydrophobes</w:t>
      </w:r>
      <w:r w:rsidRPr="006240C8">
        <w:rPr>
          <w:rFonts w:ascii="Times New Roman Regular" w:hAnsi="Times New Roman Regular" w:cs="Times New Roman Regular"/>
          <w:b/>
          <w:bCs/>
          <w:szCs w:val="24"/>
        </w:rPr>
        <w:t xml:space="preserve">. Henrissat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(1989)</w:t>
      </w:r>
      <w:r w:rsidRPr="00011A8B">
        <w:rPr>
          <w:rFonts w:ascii="Times New Roman Regular" w:hAnsi="Times New Roman Regular" w:cs="Times New Roman Regular"/>
          <w:szCs w:val="24"/>
        </w:rPr>
        <w:t xml:space="preserve"> ont effectué cette classification, en les répartissant en six familles identifiées par les lettres de A à F.  Par la suite, six familles supplémentaires ont été intégrées à la classification originelle </w:t>
      </w:r>
      <w:r w:rsidRPr="006240C8">
        <w:rPr>
          <w:rFonts w:ascii="Times New Roman Regular" w:hAnsi="Times New Roman Regular" w:cs="Times New Roman Regular"/>
          <w:b/>
          <w:bCs/>
          <w:i/>
          <w:iCs/>
          <w:szCs w:val="24"/>
        </w:rPr>
        <w:t>(</w:t>
      </w:r>
      <w:r w:rsidRPr="008F4892">
        <w:rPr>
          <w:rFonts w:ascii="Times New Roman Regular" w:hAnsi="Times New Roman Regular" w:cs="Times New Roman Regular"/>
          <w:b/>
          <w:bCs/>
          <w:szCs w:val="24"/>
        </w:rPr>
        <w:t>Tomme</w:t>
      </w:r>
      <w:r w:rsidRPr="006240C8">
        <w:rPr>
          <w:rFonts w:ascii="Times New Roman Regular" w:hAnsi="Times New Roman Regular" w:cs="Times New Roman Regular"/>
          <w:b/>
          <w:bCs/>
          <w:i/>
          <w:iCs/>
          <w:szCs w:val="24"/>
        </w:rPr>
        <w:t xml:space="preserve"> et al., 1995),</w:t>
      </w:r>
      <w:r w:rsidRPr="00011A8B">
        <w:rPr>
          <w:rFonts w:ascii="Times New Roman Regular" w:hAnsi="Times New Roman Regular" w:cs="Times New Roman Regular"/>
          <w:szCs w:val="24"/>
        </w:rPr>
        <w:t xml:space="preserve"> ce qui a porté le total à douze familles.  Plus tard</w:t>
      </w:r>
      <w:r w:rsidRPr="00011A8B">
        <w:rPr>
          <w:rFonts w:ascii="Times New Roman Regular" w:hAnsi="Times New Roman Regular" w:cs="Times New Roman Regular"/>
          <w:i/>
          <w:iCs/>
          <w:szCs w:val="24"/>
        </w:rPr>
        <w:t xml:space="preserve">, </w:t>
      </w:r>
      <w:r w:rsidRPr="006240C8">
        <w:rPr>
          <w:rFonts w:ascii="Times New Roman Regular" w:hAnsi="Times New Roman Regular" w:cs="Times New Roman Regular"/>
          <w:b/>
          <w:bCs/>
          <w:szCs w:val="24"/>
        </w:rPr>
        <w:t>Henrissat et Bairoch</w:t>
      </w:r>
      <w:r w:rsidRPr="00011A8B">
        <w:rPr>
          <w:rFonts w:ascii="Times New Roman Regular" w:hAnsi="Times New Roman Regular" w:cs="Times New Roman Regular"/>
          <w:i/>
          <w:iCs/>
          <w:szCs w:val="24"/>
        </w:rPr>
        <w:t xml:space="preserve"> </w:t>
      </w:r>
      <w:r w:rsidRPr="006240C8">
        <w:rPr>
          <w:rFonts w:ascii="Times New Roman Regular" w:hAnsi="Times New Roman Regular" w:cs="Times New Roman Regular"/>
          <w:b/>
          <w:bCs/>
          <w:szCs w:val="24"/>
        </w:rPr>
        <w:t>(1993, 1996)</w:t>
      </w:r>
      <w:r w:rsidRPr="00011A8B">
        <w:rPr>
          <w:rFonts w:ascii="Times New Roman Regular" w:hAnsi="Times New Roman Regular" w:cs="Times New Roman Regular"/>
          <w:szCs w:val="24"/>
        </w:rPr>
        <w:t xml:space="preserve"> ont réalisé une analyse comparative plus détaillée des séquences des enzymes glycoside hydrolases disponibles, ce qui a conduit à la détection de 58 familles d'enzymes </w:t>
      </w:r>
      <w:r w:rsidRPr="006240C8">
        <w:rPr>
          <w:rFonts w:ascii="Times New Roman Regular" w:hAnsi="Times New Roman Regular" w:cs="Times New Roman Regular"/>
          <w:b/>
          <w:bCs/>
          <w:szCs w:val="24"/>
        </w:rPr>
        <w:t xml:space="preserve">(Cantarel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2009).</w:t>
      </w:r>
      <w:r w:rsidRPr="00011A8B">
        <w:rPr>
          <w:rFonts w:ascii="Times New Roman Regular" w:hAnsi="Times New Roman Regular" w:cs="Times New Roman Regular"/>
          <w:szCs w:val="24"/>
        </w:rPr>
        <w:t xml:space="preserve">  Cette classification a constamment été actualisée et la dernière version peut être consultée en ligne grâce à la base de données « CAZy » </w:t>
      </w:r>
      <w:r w:rsidRPr="006240C8">
        <w:rPr>
          <w:rFonts w:ascii="Times New Roman Regular" w:hAnsi="Times New Roman Regular" w:cs="Times New Roman Regular"/>
          <w:b/>
          <w:bCs/>
          <w:szCs w:val="24"/>
        </w:rPr>
        <w:t xml:space="preserve">(Lombard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2014).</w:t>
      </w:r>
      <w:r w:rsidRPr="00011A8B">
        <w:rPr>
          <w:rFonts w:ascii="Times New Roman Regular" w:hAnsi="Times New Roman Regular" w:cs="Times New Roman Regular"/>
          <w:szCs w:val="24"/>
        </w:rPr>
        <w:t xml:space="preserve"> (Base de données CAZy, disponible en ligne </w:t>
      </w:r>
      <w:r w:rsidRPr="00132F7B">
        <w:rPr>
          <w:rFonts w:ascii="Times New Roman Regular" w:hAnsi="Times New Roman Regular" w:cs="Times New Roman Regular"/>
          <w:szCs w:val="24"/>
        </w:rPr>
        <w:t xml:space="preserve">: </w:t>
      </w:r>
      <w:hyperlink r:id="rId23" w:history="1">
        <w:r w:rsidRPr="00132F7B">
          <w:rPr>
            <w:rStyle w:val="Lienhypertexte"/>
            <w:rFonts w:ascii="Times New Roman Regular" w:hAnsi="Times New Roman Regular" w:cs="Times New Roman Regular"/>
            <w:szCs w:val="24"/>
          </w:rPr>
          <w:t>http://www.cazy.org/Glycoside-Hydrolases.html</w:t>
        </w:r>
      </w:hyperlink>
      <w:r w:rsidRPr="00011A8B">
        <w:rPr>
          <w:rFonts w:ascii="Times New Roman Regular" w:hAnsi="Times New Roman Regular" w:cs="Times New Roman Regular"/>
          <w:szCs w:val="24"/>
        </w:rPr>
        <w:t xml:space="preserve"> ). </w:t>
      </w:r>
    </w:p>
    <w:p w14:paraId="10420170" w14:textId="77777777"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b/>
          <w:bCs/>
          <w:szCs w:val="24"/>
        </w:rPr>
        <w:t>CAZy</w:t>
      </w:r>
      <w:r w:rsidRPr="00011A8B">
        <w:rPr>
          <w:rFonts w:ascii="Times New Roman Regular" w:hAnsi="Times New Roman Regular" w:cs="Times New Roman Regular"/>
          <w:szCs w:val="24"/>
        </w:rPr>
        <w:t xml:space="preserve"> est l'acronyme de "Carbohydrate-Active Enzymes Database" (Base de données des enzymes actives sur les glucides). Il s'agit d'une base de données qui fournit une classification familiale des enzymes impliquées dans le métabolisme des glucides, telles que celles responsables de la synthèse, de la modification ou de la dégradation des polysaccharides. CAZy offre des informations actualisées sur la séquence, la structure et le mécanisme d'action de ces enzymes, et contribue à la compréhension de la diversité biologique de ces enzymes chez les organismes vivants </w:t>
      </w:r>
      <w:r w:rsidRPr="006240C8">
        <w:rPr>
          <w:rFonts w:ascii="Times New Roman Regular" w:hAnsi="Times New Roman Regular" w:cs="Times New Roman Regular"/>
          <w:b/>
          <w:bCs/>
          <w:szCs w:val="24"/>
        </w:rPr>
        <w:t xml:space="preserve">(Lombard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2014).</w:t>
      </w:r>
    </w:p>
    <w:p w14:paraId="4F3DEA27" w14:textId="4FFE64A5" w:rsidR="00E605C1" w:rsidRPr="00011A8B" w:rsidRDefault="00E605C1" w:rsidP="00E605C1">
      <w:pPr>
        <w:spacing w:line="360" w:lineRule="auto"/>
        <w:rPr>
          <w:rFonts w:ascii="Times New Roman Regular" w:hAnsi="Times New Roman Regular" w:cs="Times New Roman Regular"/>
          <w:szCs w:val="24"/>
        </w:rPr>
      </w:pPr>
      <w:r w:rsidRPr="00132F7B">
        <w:rPr>
          <w:rFonts w:ascii="Times New Roman Regular" w:hAnsi="Times New Roman Regular" w:cs="Times New Roman Regular"/>
          <w:szCs w:val="24"/>
        </w:rPr>
        <w:t xml:space="preserve">(Base de données CAZy, disponible en ligne : </w:t>
      </w:r>
      <w:hyperlink r:id="rId24" w:history="1">
        <w:r w:rsidRPr="00132F7B">
          <w:rPr>
            <w:rStyle w:val="Lienhypertexte"/>
            <w:rFonts w:ascii="Times New Roman Regular" w:hAnsi="Times New Roman Regular" w:cs="Times New Roman Regular"/>
            <w:szCs w:val="24"/>
          </w:rPr>
          <w:t>http://www.cazy.org/Glycoside-Hydrolases.html</w:t>
        </w:r>
      </w:hyperlink>
      <w:r w:rsidRPr="00132F7B">
        <w:rPr>
          <w:rFonts w:ascii="Times New Roman Regular" w:hAnsi="Times New Roman Regular" w:cs="Times New Roman Regular"/>
          <w:szCs w:val="24"/>
        </w:rPr>
        <w:t>).</w:t>
      </w:r>
    </w:p>
    <w:p w14:paraId="154CBC9C" w14:textId="77777777" w:rsidR="00E605C1" w:rsidRPr="003E3CB6"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La classification évoquée se fonde sur les propriétés structurelles des enzymes, alors que la classification fondamentale des enzymes (selon le système international de nomenclature des enzymes - IUB) est basée sur la spécificité du substrat (c'est-à-dire, les types de substances que l'enzyme est capable de décomposer).  Même si la classification structurelle repose sur la ressemblance de la structure des enzymes, elle ne reflète pas nécessairement la classification fonctionnelle qui est déterminée par le type de substance que l'enzyme agit.</w:t>
      </w:r>
    </w:p>
    <w:p w14:paraId="3BEC5B94" w14:textId="77777777" w:rsidR="00E605C1" w:rsidRPr="00011A8B" w:rsidRDefault="00E605C1" w:rsidP="00E605C1">
      <w:pPr>
        <w:pStyle w:val="Titre2"/>
      </w:pPr>
      <w:bookmarkStart w:id="26" w:name="_Toc202476493"/>
      <w:r>
        <w:t xml:space="preserve">I.2.6 </w:t>
      </w:r>
      <w:r w:rsidRPr="00011A8B">
        <w:t>Les applications </w:t>
      </w:r>
      <w:r>
        <w:t>de la cellulase</w:t>
      </w:r>
      <w:bookmarkEnd w:id="26"/>
    </w:p>
    <w:p w14:paraId="5046CC11" w14:textId="2A958788" w:rsidR="00C21D5C" w:rsidRDefault="00E605C1" w:rsidP="0091413A">
      <w:pPr>
        <w:tabs>
          <w:tab w:val="left" w:pos="0"/>
        </w:tabs>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Bien que les cellulases soient utilisées depuis plus de trente ans dans le milieu commercial, elles demeurent un sujet d'étude intéressant aussi bien pour les chercheurs universitaires que pour les industries </w:t>
      </w:r>
      <w:r w:rsidRPr="006240C8">
        <w:rPr>
          <w:rFonts w:ascii="Times New Roman Regular" w:hAnsi="Times New Roman Regular" w:cs="Times New Roman Regular"/>
          <w:b/>
          <w:bCs/>
          <w:szCs w:val="24"/>
        </w:rPr>
        <w:t xml:space="preserve">(Chang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 xml:space="preserve">2016 ; Ejaz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2020).</w:t>
      </w:r>
      <w:r w:rsidRPr="00011A8B">
        <w:rPr>
          <w:rFonts w:ascii="Times New Roman Regular" w:hAnsi="Times New Roman Regular" w:cs="Times New Roman Regular"/>
          <w:szCs w:val="24"/>
        </w:rPr>
        <w:t xml:space="preserve">  Leurs usages à </w:t>
      </w:r>
      <w:r w:rsidRPr="00011A8B">
        <w:rPr>
          <w:rFonts w:ascii="Times New Roman Regular" w:hAnsi="Times New Roman Regular" w:cs="Times New Roman Regular"/>
          <w:szCs w:val="24"/>
        </w:rPr>
        <w:lastRenderedPageBreak/>
        <w:t xml:space="preserve">échelle étendue dans les secteurs du textile, de la nourriture pour animaux, des produits pharmaceutiques, des détergents et du papier les positionnent en seconde place sur le marché international des enzymes industrielles en termes de chiffre d'affaires </w:t>
      </w:r>
      <w:r w:rsidRPr="006240C8">
        <w:rPr>
          <w:rFonts w:ascii="Times New Roman Regular" w:hAnsi="Times New Roman Regular" w:cs="Times New Roman Regular"/>
          <w:b/>
          <w:bCs/>
          <w:szCs w:val="24"/>
        </w:rPr>
        <w:t xml:space="preserve">(Patel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2019).</w:t>
      </w:r>
      <w:r w:rsidRPr="00011A8B">
        <w:rPr>
          <w:rFonts w:ascii="Times New Roman Regular" w:hAnsi="Times New Roman Regular" w:cs="Times New Roman Regular"/>
          <w:szCs w:val="24"/>
        </w:rPr>
        <w:t xml:space="preserve">  </w:t>
      </w:r>
    </w:p>
    <w:p w14:paraId="75820B5D" w14:textId="2891F7FF" w:rsidR="00E605C1" w:rsidRPr="00011A8B" w:rsidRDefault="00E605C1" w:rsidP="0091413A">
      <w:pPr>
        <w:tabs>
          <w:tab w:val="left" w:pos="0"/>
        </w:tabs>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D'après </w:t>
      </w:r>
      <w:r w:rsidRPr="0091413A">
        <w:rPr>
          <w:rFonts w:ascii="Times New Roman Regular" w:hAnsi="Times New Roman Regular" w:cs="Times New Roman Regular"/>
          <w:b/>
          <w:bCs/>
          <w:szCs w:val="24"/>
        </w:rPr>
        <w:t>Pubmed.gov</w:t>
      </w:r>
      <w:r w:rsidRPr="00011A8B">
        <w:rPr>
          <w:rFonts w:ascii="Times New Roman Regular" w:hAnsi="Times New Roman Regular" w:cs="Times New Roman Regular"/>
          <w:szCs w:val="24"/>
        </w:rPr>
        <w:t>, 26 articles ont été publiés concernant l'utilisation industrielle de la cellulase lors des cinq dernières années, démontrant ainsi la valeur de l'enzyme cellulase. La structure de la cellulase et son mécanisme d'action ont été largement élucidés, ce qui permet maintenant d'avoir une définition pratique du terme « cellulases ».  Pour envisager le futur, la question des nouvelles applications révèle de nombreuses perspectives captivantes comme leur déploiement dans l'industrie alimentaire, un domaine industriel et commercial en constante expansion.</w:t>
      </w:r>
    </w:p>
    <w:p w14:paraId="18FADD62" w14:textId="77777777" w:rsidR="00E605C1" w:rsidRPr="00011A8B" w:rsidRDefault="00E605C1" w:rsidP="00E605C1">
      <w:pPr>
        <w:pStyle w:val="Paragraphedeliste"/>
        <w:numPr>
          <w:ilvl w:val="3"/>
          <w:numId w:val="8"/>
        </w:numPr>
        <w:tabs>
          <w:tab w:val="left" w:pos="567"/>
        </w:tabs>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Biocarburants et bioraffineries </w:t>
      </w:r>
    </w:p>
    <w:p w14:paraId="6B0BAFF9" w14:textId="77777777"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La cellulase décompose la biomasse en sucres simples, qu'il s'agisse de pentoses ou d'hexoses, qui sont par la suite fermentés pour générer du carburant ou du bioéthanol.  Les cellulases jouent un rôle majeur dans la bioconversion de la biomasse renouvelable lignocellulosique.  Le processus de décomposition de cette biomasse se divise en trois phases : (1) le prétraitement initial, (2) la saccharification qui implique l'action d'enzymes, et (3) la fermentation. </w:t>
      </w:r>
    </w:p>
    <w:p w14:paraId="3A6AC637" w14:textId="6E287CA8" w:rsidR="00E605C1" w:rsidRPr="00C21D5C" w:rsidRDefault="00E605C1">
      <w:pPr>
        <w:spacing w:line="360" w:lineRule="auto"/>
        <w:jc w:val="both"/>
        <w:rPr>
          <w:rFonts w:ascii="Times New Roman Regular" w:hAnsi="Times New Roman Regular" w:cs="Times New Roman Regular"/>
          <w:b/>
          <w:bCs/>
          <w:i/>
          <w:iCs/>
          <w:szCs w:val="24"/>
        </w:rPr>
      </w:pPr>
      <w:r w:rsidRPr="00011A8B">
        <w:rPr>
          <w:rFonts w:ascii="Times New Roman Regular" w:hAnsi="Times New Roman Regular" w:cs="Times New Roman Regular"/>
          <w:szCs w:val="24"/>
        </w:rPr>
        <w:t xml:space="preserve"> </w:t>
      </w:r>
      <w:r>
        <w:rPr>
          <w:rFonts w:ascii="Times New Roman Regular" w:hAnsi="Times New Roman Regular" w:cs="Times New Roman Regular"/>
          <w:szCs w:val="24"/>
        </w:rPr>
        <w:tab/>
      </w:r>
      <w:r w:rsidRPr="00011A8B">
        <w:rPr>
          <w:rFonts w:ascii="Times New Roman Regular" w:hAnsi="Times New Roman Regular" w:cs="Times New Roman Regular"/>
          <w:szCs w:val="24"/>
        </w:rPr>
        <w:t xml:space="preserve">Il est estimé que le traitement biologique de la biomasse par des micro-organismes cellulolytiques pourrait diminuer le coût du processus de 40 %.  À ce jour, plusieurs nations ont instauré des politiques liées à l'éthanol cellulosique, se fixant des buts pour la transition de la biomasse issue des sucres amylacés ou de canne vers des matériaux basés sur la cellulose </w:t>
      </w:r>
      <w:r w:rsidRPr="006240C8">
        <w:rPr>
          <w:rFonts w:ascii="Times New Roman Regular" w:hAnsi="Times New Roman Regular" w:cs="Times New Roman Regular"/>
          <w:b/>
          <w:bCs/>
          <w:szCs w:val="24"/>
        </w:rPr>
        <w:t xml:space="preserve">(Farias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 xml:space="preserve">2002 ; Farias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i/>
          <w:iCs/>
          <w:szCs w:val="24"/>
        </w:rPr>
        <w:t xml:space="preserve"> </w:t>
      </w:r>
      <w:r w:rsidRPr="006240C8">
        <w:rPr>
          <w:rFonts w:ascii="Times New Roman Regular" w:hAnsi="Times New Roman Regular" w:cs="Times New Roman Regular"/>
          <w:b/>
          <w:bCs/>
          <w:szCs w:val="24"/>
        </w:rPr>
        <w:t>2003).</w:t>
      </w:r>
    </w:p>
    <w:p w14:paraId="2D42EF0B" w14:textId="3DFF204E" w:rsidR="00E605C1" w:rsidRPr="00011A8B" w:rsidRDefault="00E605C1" w:rsidP="00E97EFC">
      <w:pPr>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Même s'il n'existe pas encore de souche microbienne unique pour le biotraitement consolidé des matières végétales </w:t>
      </w:r>
      <w:r w:rsidRPr="006240C8">
        <w:rPr>
          <w:rFonts w:ascii="Times New Roman Regular" w:hAnsi="Times New Roman Regular" w:cs="Times New Roman Regular"/>
          <w:b/>
          <w:bCs/>
          <w:szCs w:val="24"/>
        </w:rPr>
        <w:t xml:space="preserve">(Ejaz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 xml:space="preserve">2020 ; Srivastava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 xml:space="preserve">2015 ; Budihal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i/>
          <w:iCs/>
          <w:szCs w:val="24"/>
        </w:rPr>
        <w:t xml:space="preserve"> </w:t>
      </w:r>
      <w:r w:rsidRPr="006240C8">
        <w:rPr>
          <w:rFonts w:ascii="Times New Roman Regular" w:hAnsi="Times New Roman Regular" w:cs="Times New Roman Regular"/>
          <w:b/>
          <w:bCs/>
          <w:szCs w:val="24"/>
        </w:rPr>
        <w:t>2016)</w:t>
      </w:r>
      <w:r w:rsidRPr="00C21D5C">
        <w:rPr>
          <w:rFonts w:ascii="Times New Roman Regular" w:hAnsi="Times New Roman Regular" w:cs="Times New Roman Regular"/>
          <w:b/>
          <w:bCs/>
          <w:i/>
          <w:iCs/>
          <w:szCs w:val="24"/>
        </w:rPr>
        <w:t>,</w:t>
      </w:r>
      <w:r w:rsidRPr="00011A8B">
        <w:rPr>
          <w:rFonts w:ascii="Times New Roman Regular" w:hAnsi="Times New Roman Regular" w:cs="Times New Roman Regular"/>
          <w:szCs w:val="24"/>
        </w:rPr>
        <w:t xml:space="preserve"> il a été rapporté que </w:t>
      </w:r>
      <w:r w:rsidRPr="00011A8B">
        <w:rPr>
          <w:rFonts w:ascii="Times New Roman Regular" w:hAnsi="Times New Roman Regular" w:cs="Times New Roman Regular"/>
          <w:i/>
          <w:iCs/>
          <w:szCs w:val="24"/>
        </w:rPr>
        <w:t>Caldicelluloseruptor bescii</w:t>
      </w:r>
      <w:r w:rsidRPr="00011A8B">
        <w:rPr>
          <w:rFonts w:ascii="Times New Roman Regular" w:hAnsi="Times New Roman Regular" w:cs="Times New Roman Regular"/>
          <w:szCs w:val="24"/>
        </w:rPr>
        <w:t xml:space="preserve"> peut directement transformer la biomasse végétale en bioéthanol. Ceci démontre le potentiel de cette bactérie thermophile pour produire de l'éthanol, utilisable dans le domaine commercial pour la transformation de la biomasse en bioéthanol.</w:t>
      </w:r>
    </w:p>
    <w:p w14:paraId="7BD94246" w14:textId="77777777" w:rsidR="00E605C1" w:rsidRPr="00011A8B" w:rsidRDefault="00E605C1">
      <w:pPr>
        <w:spacing w:line="360" w:lineRule="auto"/>
        <w:rPr>
          <w:rFonts w:ascii="Times New Roman Regular" w:hAnsi="Times New Roman Regular" w:cs="Times New Roman Regular"/>
          <w:szCs w:val="24"/>
        </w:rPr>
      </w:pPr>
    </w:p>
    <w:p w14:paraId="51C1EC98" w14:textId="77777777" w:rsidR="00BA6ABE" w:rsidRDefault="00BA6ABE" w:rsidP="00132F7B">
      <w:pPr>
        <w:keepNext/>
        <w:spacing w:line="360" w:lineRule="auto"/>
        <w:ind w:left="360"/>
        <w:rPr>
          <w:rFonts w:ascii="Times New Roman Regular" w:hAnsi="Times New Roman Regular" w:cs="Times New Roman Regular"/>
          <w:noProof/>
          <w:szCs w:val="24"/>
          <w:lang w:eastAsia="fr-FR"/>
        </w:rPr>
      </w:pPr>
    </w:p>
    <w:p w14:paraId="6B58D878" w14:textId="77777777" w:rsidR="00132F7B" w:rsidRDefault="00E605C1" w:rsidP="00132F7B">
      <w:pPr>
        <w:keepNext/>
        <w:spacing w:line="360" w:lineRule="auto"/>
        <w:ind w:left="360"/>
      </w:pPr>
      <w:r w:rsidRPr="00011A8B">
        <w:rPr>
          <w:rFonts w:ascii="Times New Roman Regular" w:hAnsi="Times New Roman Regular" w:cs="Times New Roman Regular"/>
          <w:noProof/>
          <w:szCs w:val="24"/>
          <w:lang w:eastAsia="fr-FR"/>
        </w:rPr>
        <w:drawing>
          <wp:inline distT="0" distB="0" distL="0" distR="0" wp14:anchorId="44163958" wp14:editId="23A2B73E">
            <wp:extent cx="5305425" cy="2743200"/>
            <wp:effectExtent l="19050" t="19050" r="28575" b="1905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5305425" cy="2743200"/>
                    </a:xfrm>
                    <a:prstGeom prst="rect">
                      <a:avLst/>
                    </a:prstGeom>
                    <a:ln w="19050">
                      <a:solidFill>
                        <a:schemeClr val="tx1"/>
                      </a:solidFill>
                    </a:ln>
                  </pic:spPr>
                </pic:pic>
              </a:graphicData>
            </a:graphic>
          </wp:inline>
        </w:drawing>
      </w:r>
    </w:p>
    <w:p w14:paraId="4E7F2B23" w14:textId="61E8839F" w:rsidR="00E605C1" w:rsidRPr="00132F7B" w:rsidRDefault="00132F7B" w:rsidP="00647A81">
      <w:pPr>
        <w:pStyle w:val="Lgende"/>
        <w:jc w:val="center"/>
        <w:rPr>
          <w:rFonts w:cstheme="majorBidi"/>
          <w:b/>
          <w:bCs/>
          <w:i w:val="0"/>
          <w:iCs w:val="0"/>
          <w:color w:val="auto"/>
          <w:sz w:val="24"/>
          <w:szCs w:val="24"/>
        </w:rPr>
      </w:pPr>
      <w:bookmarkStart w:id="27" w:name="_Toc201842633"/>
      <w:r w:rsidRPr="00132F7B">
        <w:rPr>
          <w:rFonts w:cstheme="majorBidi"/>
          <w:b/>
          <w:bCs/>
          <w:i w:val="0"/>
          <w:iCs w:val="0"/>
          <w:color w:val="auto"/>
          <w:sz w:val="24"/>
          <w:szCs w:val="24"/>
        </w:rPr>
        <w:t>Figure</w:t>
      </w:r>
      <w:r>
        <w:rPr>
          <w:rFonts w:cstheme="majorBidi"/>
          <w:b/>
          <w:bCs/>
          <w:i w:val="0"/>
          <w:iCs w:val="0"/>
          <w:color w:val="auto"/>
          <w:sz w:val="24"/>
          <w:szCs w:val="24"/>
        </w:rPr>
        <w:t xml:space="preserve"> Ⅰ</w:t>
      </w:r>
      <w:r w:rsidR="00927CB7">
        <w:rPr>
          <w:rFonts w:cstheme="majorBidi"/>
          <w:b/>
          <w:bCs/>
          <w:i w:val="0"/>
          <w:iCs w:val="0"/>
          <w:color w:val="auto"/>
          <w:sz w:val="24"/>
          <w:szCs w:val="24"/>
        </w:rPr>
        <w:t>.</w:t>
      </w:r>
      <w:r w:rsidR="00C41966">
        <w:rPr>
          <w:rFonts w:cstheme="majorBidi"/>
          <w:b/>
          <w:bCs/>
          <w:i w:val="0"/>
          <w:iCs w:val="0"/>
          <w:color w:val="auto"/>
          <w:sz w:val="24"/>
          <w:szCs w:val="24"/>
        </w:rPr>
        <w:fldChar w:fldCharType="begin"/>
      </w:r>
      <w:r w:rsidR="00C41966">
        <w:rPr>
          <w:rFonts w:cstheme="majorBidi"/>
          <w:b/>
          <w:bCs/>
          <w:i w:val="0"/>
          <w:iCs w:val="0"/>
          <w:color w:val="auto"/>
          <w:sz w:val="24"/>
          <w:szCs w:val="24"/>
        </w:rPr>
        <w:instrText xml:space="preserve"> SEQ Figure \* ARABIC </w:instrText>
      </w:r>
      <w:r w:rsidR="00C41966">
        <w:rPr>
          <w:rFonts w:cstheme="majorBidi"/>
          <w:b/>
          <w:bCs/>
          <w:i w:val="0"/>
          <w:iCs w:val="0"/>
          <w:color w:val="auto"/>
          <w:sz w:val="24"/>
          <w:szCs w:val="24"/>
        </w:rPr>
        <w:fldChar w:fldCharType="separate"/>
      </w:r>
      <w:r w:rsidR="00802E3C">
        <w:rPr>
          <w:rFonts w:cstheme="majorBidi"/>
          <w:b/>
          <w:bCs/>
          <w:i w:val="0"/>
          <w:iCs w:val="0"/>
          <w:noProof/>
          <w:color w:val="auto"/>
          <w:sz w:val="24"/>
          <w:szCs w:val="24"/>
        </w:rPr>
        <w:t>4</w:t>
      </w:r>
      <w:r w:rsidR="00C41966">
        <w:rPr>
          <w:rFonts w:cstheme="majorBidi"/>
          <w:b/>
          <w:bCs/>
          <w:i w:val="0"/>
          <w:iCs w:val="0"/>
          <w:color w:val="auto"/>
          <w:sz w:val="24"/>
          <w:szCs w:val="24"/>
        </w:rPr>
        <w:fldChar w:fldCharType="end"/>
      </w:r>
      <w:r w:rsidRPr="00132F7B">
        <w:rPr>
          <w:rFonts w:cstheme="majorBidi"/>
          <w:b/>
          <w:bCs/>
          <w:i w:val="0"/>
          <w:iCs w:val="0"/>
          <w:color w:val="auto"/>
          <w:sz w:val="24"/>
          <w:szCs w:val="24"/>
        </w:rPr>
        <w:t>.</w:t>
      </w:r>
      <w:r w:rsidRPr="00132F7B">
        <w:rPr>
          <w:rFonts w:cstheme="majorBidi"/>
          <w:i w:val="0"/>
          <w:iCs w:val="0"/>
          <w:color w:val="auto"/>
          <w:sz w:val="24"/>
          <w:szCs w:val="24"/>
        </w:rPr>
        <w:t xml:space="preserve"> </w:t>
      </w:r>
      <w:r w:rsidRPr="006240C8">
        <w:rPr>
          <w:rFonts w:cstheme="majorBidi"/>
          <w:i w:val="0"/>
          <w:iCs w:val="0"/>
          <w:color w:val="auto"/>
          <w:sz w:val="24"/>
          <w:szCs w:val="24"/>
        </w:rPr>
        <w:t>Conversion de la biomasse en biocarburant</w:t>
      </w:r>
      <w:r w:rsidRPr="006240C8">
        <w:rPr>
          <w:rFonts w:cstheme="majorBidi"/>
          <w:b/>
          <w:bCs/>
          <w:i w:val="0"/>
          <w:iCs w:val="0"/>
          <w:color w:val="auto"/>
          <w:sz w:val="24"/>
          <w:szCs w:val="24"/>
        </w:rPr>
        <w:t xml:space="preserve"> (Hamid </w:t>
      </w:r>
      <w:r w:rsidRPr="008F4892">
        <w:rPr>
          <w:rFonts w:cstheme="majorBidi"/>
          <w:b/>
          <w:bCs/>
          <w:color w:val="auto"/>
          <w:sz w:val="24"/>
          <w:szCs w:val="24"/>
        </w:rPr>
        <w:t>et al.,</w:t>
      </w:r>
      <w:r w:rsidR="008F4892">
        <w:rPr>
          <w:rFonts w:cstheme="majorBidi"/>
          <w:b/>
          <w:bCs/>
          <w:i w:val="0"/>
          <w:iCs w:val="0"/>
          <w:color w:val="auto"/>
          <w:sz w:val="24"/>
          <w:szCs w:val="24"/>
        </w:rPr>
        <w:t xml:space="preserve"> </w:t>
      </w:r>
      <w:r w:rsidRPr="006240C8">
        <w:rPr>
          <w:rFonts w:cstheme="majorBidi"/>
          <w:b/>
          <w:bCs/>
          <w:i w:val="0"/>
          <w:iCs w:val="0"/>
          <w:color w:val="auto"/>
          <w:sz w:val="24"/>
          <w:szCs w:val="24"/>
        </w:rPr>
        <w:t>2015)</w:t>
      </w:r>
      <w:bookmarkEnd w:id="27"/>
    </w:p>
    <w:p w14:paraId="49199A8E" w14:textId="77777777" w:rsidR="00132F7B" w:rsidRDefault="00132F7B" w:rsidP="00E605C1">
      <w:pPr>
        <w:spacing w:line="360" w:lineRule="auto"/>
        <w:rPr>
          <w:rFonts w:ascii="Times New Roman Regular" w:hAnsi="Times New Roman Regular" w:cs="Times New Roman Regular"/>
          <w:b/>
          <w:bCs/>
          <w:szCs w:val="24"/>
        </w:rPr>
      </w:pPr>
    </w:p>
    <w:p w14:paraId="384186C1" w14:textId="77777777" w:rsidR="00E605C1" w:rsidRPr="003E3CB6" w:rsidRDefault="00E605C1" w:rsidP="00E605C1">
      <w:pPr>
        <w:spacing w:line="360" w:lineRule="auto"/>
        <w:rPr>
          <w:rFonts w:ascii="Times New Roman Regular" w:hAnsi="Times New Roman Regular" w:cs="Times New Roman Regular"/>
          <w:b/>
          <w:bCs/>
          <w:szCs w:val="24"/>
        </w:rPr>
      </w:pPr>
      <w:r>
        <w:rPr>
          <w:rFonts w:ascii="Times New Roman Regular" w:hAnsi="Times New Roman Regular" w:cs="Times New Roman Regular"/>
          <w:b/>
          <w:bCs/>
          <w:szCs w:val="24"/>
        </w:rPr>
        <w:t>I.2.6.2 Autres industries</w:t>
      </w:r>
    </w:p>
    <w:p w14:paraId="44DB5B13" w14:textId="77777777" w:rsidR="00E605C1" w:rsidRPr="003E3CB6" w:rsidRDefault="00E605C1" w:rsidP="00E605C1">
      <w:pPr>
        <w:spacing w:line="360" w:lineRule="auto"/>
        <w:rPr>
          <w:rFonts w:ascii="Times New Roman Regular" w:hAnsi="Times New Roman Regular" w:cs="Times New Roman Regular"/>
          <w:b/>
          <w:bCs/>
          <w:szCs w:val="24"/>
        </w:rPr>
      </w:pPr>
      <w:r>
        <w:rPr>
          <w:rFonts w:ascii="Times New Roman Regular" w:hAnsi="Times New Roman Regular" w:cs="Times New Roman Regular"/>
          <w:b/>
          <w:bCs/>
          <w:szCs w:val="24"/>
        </w:rPr>
        <w:t>-</w:t>
      </w:r>
      <w:r w:rsidRPr="003E3CB6">
        <w:rPr>
          <w:rFonts w:ascii="Times New Roman Regular" w:hAnsi="Times New Roman Regular" w:cs="Times New Roman Regular"/>
          <w:b/>
          <w:bCs/>
          <w:szCs w:val="24"/>
        </w:rPr>
        <w:t>Industries du papier et de la pâte à papier </w:t>
      </w:r>
    </w:p>
    <w:p w14:paraId="2E41D440" w14:textId="77777777"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L'application de la cellulase dans le secteur de la fabrication du papier et de la pâte à papier reste un domaine en pleine croissance.  On peut réaliser la mise en pâte par des procédés mécaniques ou biochimiques.</w:t>
      </w:r>
    </w:p>
    <w:p w14:paraId="2E7867C1" w14:textId="7E391FB9" w:rsidR="00E605C1" w:rsidRPr="006240C8" w:rsidRDefault="00E605C1" w:rsidP="00C21D5C">
      <w:pPr>
        <w:spacing w:line="360" w:lineRule="auto"/>
        <w:ind w:firstLine="709"/>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La méthode mécanique génère une pâte de haute rigidité, avec un volume considérable et un taux important de particules fines, alors que l'emploi de la cellulase dans le processus biochimique permet une réduction de 20 à 40 % de la consommation énergétique </w:t>
      </w:r>
      <w:r w:rsidRPr="006240C8">
        <w:rPr>
          <w:rFonts w:ascii="Times New Roman Regular" w:hAnsi="Times New Roman Regular" w:cs="Times New Roman Regular"/>
          <w:b/>
          <w:bCs/>
          <w:szCs w:val="24"/>
        </w:rPr>
        <w:t xml:space="preserve">(Sharada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 xml:space="preserve">2014). </w:t>
      </w:r>
    </w:p>
    <w:p w14:paraId="5C311C0C" w14:textId="70830ACB" w:rsidR="00E605C1" w:rsidRDefault="00E605C1" w:rsidP="00C21D5C">
      <w:pPr>
        <w:spacing w:line="360" w:lineRule="auto"/>
        <w:ind w:firstLine="709"/>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L’emploi de la cellulase présente de multiples bénéfices comparativement à la xylanase, comme l'augmentation du score de blancheur finale et l'amélioration de la blanchabilité de la pâte kraft issue des résineux. La majorité des cellulases fongiques, notamment </w:t>
      </w:r>
      <w:r w:rsidRPr="00011A8B">
        <w:rPr>
          <w:rFonts w:ascii="Times New Roman Regular" w:hAnsi="Times New Roman Regular" w:cs="Times New Roman Regular"/>
          <w:i/>
          <w:iCs/>
          <w:szCs w:val="24"/>
        </w:rPr>
        <w:t>Aspergillus</w:t>
      </w:r>
      <w:r w:rsidRPr="00011A8B">
        <w:rPr>
          <w:rFonts w:ascii="Times New Roman Regular" w:hAnsi="Times New Roman Regular" w:cs="Times New Roman Regular"/>
          <w:szCs w:val="24"/>
        </w:rPr>
        <w:t xml:space="preserve"> </w:t>
      </w:r>
      <w:r w:rsidRPr="00011A8B">
        <w:rPr>
          <w:rFonts w:ascii="Times New Roman Regular" w:hAnsi="Times New Roman Regular" w:cs="Times New Roman Regular"/>
          <w:i/>
          <w:iCs/>
          <w:szCs w:val="24"/>
        </w:rPr>
        <w:t>niger</w:t>
      </w:r>
      <w:r w:rsidRPr="00011A8B">
        <w:rPr>
          <w:rFonts w:ascii="Times New Roman Regular" w:hAnsi="Times New Roman Regular" w:cs="Times New Roman Regular"/>
          <w:szCs w:val="24"/>
        </w:rPr>
        <w:t xml:space="preserve"> et </w:t>
      </w:r>
      <w:r w:rsidRPr="00011A8B">
        <w:rPr>
          <w:rFonts w:ascii="Times New Roman Regular" w:hAnsi="Times New Roman Regular" w:cs="Times New Roman Regular"/>
          <w:i/>
          <w:iCs/>
          <w:szCs w:val="24"/>
        </w:rPr>
        <w:t>Trichoderma reseei</w:t>
      </w:r>
      <w:r w:rsidRPr="00011A8B">
        <w:rPr>
          <w:rFonts w:ascii="Times New Roman Regular" w:hAnsi="Times New Roman Regular" w:cs="Times New Roman Regular"/>
          <w:szCs w:val="24"/>
        </w:rPr>
        <w:t xml:space="preserve">, sont employées à cet effet. On a aussi rapporté que la cellulase bactérienne nommée </w:t>
      </w:r>
      <w:r w:rsidRPr="003D6A2E">
        <w:rPr>
          <w:rFonts w:ascii="Times New Roman Regular" w:hAnsi="Times New Roman Regular" w:cs="Times New Roman Regular"/>
          <w:i/>
          <w:iCs/>
          <w:szCs w:val="24"/>
        </w:rPr>
        <w:t>CelB</w:t>
      </w:r>
      <w:r w:rsidRPr="00011A8B">
        <w:rPr>
          <w:rFonts w:ascii="Times New Roman Regular" w:hAnsi="Times New Roman Regular" w:cs="Times New Roman Regular"/>
          <w:szCs w:val="24"/>
        </w:rPr>
        <w:t xml:space="preserve"> améliore les caractéristiques du papier </w:t>
      </w:r>
      <w:r w:rsidRPr="006240C8">
        <w:rPr>
          <w:rFonts w:ascii="Times New Roman Regular" w:hAnsi="Times New Roman Regular" w:cs="Times New Roman Regular"/>
          <w:b/>
          <w:bCs/>
          <w:szCs w:val="24"/>
        </w:rPr>
        <w:t xml:space="preserve">(García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2002).</w:t>
      </w:r>
    </w:p>
    <w:p w14:paraId="2BFC6A51" w14:textId="77777777" w:rsidR="006B51EA" w:rsidRDefault="006B51EA" w:rsidP="00C21D5C">
      <w:pPr>
        <w:spacing w:line="360" w:lineRule="auto"/>
        <w:ind w:firstLine="709"/>
        <w:jc w:val="both"/>
        <w:rPr>
          <w:rFonts w:ascii="Times New Roman Regular" w:hAnsi="Times New Roman Regular" w:cs="Times New Roman Regular"/>
          <w:b/>
          <w:bCs/>
          <w:szCs w:val="24"/>
        </w:rPr>
      </w:pPr>
    </w:p>
    <w:p w14:paraId="1F69E510" w14:textId="77777777" w:rsidR="006B51EA" w:rsidRPr="00011A8B" w:rsidRDefault="006B51EA" w:rsidP="00C21D5C">
      <w:pPr>
        <w:spacing w:line="360" w:lineRule="auto"/>
        <w:ind w:firstLine="709"/>
        <w:jc w:val="both"/>
        <w:rPr>
          <w:rFonts w:ascii="Times New Roman Regular" w:hAnsi="Times New Roman Regular" w:cs="Times New Roman Regular"/>
          <w:szCs w:val="24"/>
        </w:rPr>
      </w:pPr>
    </w:p>
    <w:p w14:paraId="630DD664" w14:textId="77777777" w:rsidR="00E605C1" w:rsidRPr="003E3CB6" w:rsidRDefault="00E605C1" w:rsidP="00E605C1">
      <w:pPr>
        <w:spacing w:line="360" w:lineRule="auto"/>
        <w:rPr>
          <w:rFonts w:ascii="Times New Roman Regular" w:hAnsi="Times New Roman Regular" w:cs="Times New Roman Regular"/>
          <w:b/>
          <w:bCs/>
          <w:szCs w:val="24"/>
        </w:rPr>
      </w:pPr>
      <w:r>
        <w:rPr>
          <w:rFonts w:ascii="Times New Roman Regular" w:hAnsi="Times New Roman Regular" w:cs="Times New Roman Regular"/>
          <w:b/>
          <w:bCs/>
          <w:szCs w:val="24"/>
        </w:rPr>
        <w:lastRenderedPageBreak/>
        <w:t>-</w:t>
      </w:r>
      <w:r w:rsidRPr="003E3CB6">
        <w:rPr>
          <w:rFonts w:ascii="Times New Roman Regular" w:hAnsi="Times New Roman Regular" w:cs="Times New Roman Regular"/>
          <w:b/>
          <w:bCs/>
          <w:szCs w:val="24"/>
        </w:rPr>
        <w:t>Industrie textile et des détergents</w:t>
      </w:r>
    </w:p>
    <w:p w14:paraId="24E6B8F5" w14:textId="32A9C04F" w:rsidR="00E605C1" w:rsidRPr="006240C8" w:rsidRDefault="00E605C1" w:rsidP="00E97EFC">
      <w:pPr>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L'utilisation la plus courante et fructueuse des cellulases se trouve dans le secteur du textile, où elles servent à effectuer le biostoning des jeans, le biopolissage de divers tissus et du coton, ainsi qu'à rehausser l'aspect esthétique des textiles.  Le marché des lessives domestiques est l'un des plus courants pour la commercialisation d'enzymes, avec une part de 20 à 30%. Les protéases et les lipases sont les éléments dominants, en plus de la cellulase </w:t>
      </w:r>
      <w:r w:rsidRPr="006240C8">
        <w:rPr>
          <w:rFonts w:ascii="Times New Roman Regular" w:hAnsi="Times New Roman Regular" w:cs="Times New Roman Regular"/>
          <w:b/>
          <w:bCs/>
          <w:szCs w:val="24"/>
        </w:rPr>
        <w:t xml:space="preserve">(Ahmed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 xml:space="preserve">2018 ; Cherry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2003)</w:t>
      </w:r>
      <w:r w:rsidRPr="00011A8B">
        <w:rPr>
          <w:rFonts w:ascii="Times New Roman Regular" w:hAnsi="Times New Roman Regular" w:cs="Times New Roman Regular"/>
          <w:i/>
          <w:iCs/>
          <w:szCs w:val="24"/>
        </w:rPr>
        <w:t>.</w:t>
      </w:r>
      <w:r w:rsidRPr="00011A8B">
        <w:rPr>
          <w:rFonts w:ascii="Times New Roman Regular" w:hAnsi="Times New Roman Regular" w:cs="Times New Roman Regular"/>
          <w:szCs w:val="24"/>
        </w:rPr>
        <w:t xml:space="preserve">  Dans le domaine des détergents, la cellulase doit être adaptée aux conditions alcalines ainsi qu'aux autres composants de la formulation, et doit également résister à la chaleur </w:t>
      </w:r>
      <w:r w:rsidRPr="006240C8">
        <w:rPr>
          <w:rFonts w:ascii="Times New Roman Regular" w:hAnsi="Times New Roman Regular" w:cs="Times New Roman Regular"/>
          <w:b/>
          <w:bCs/>
          <w:szCs w:val="24"/>
        </w:rPr>
        <w:t xml:space="preserve">(Kinet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2015).</w:t>
      </w:r>
      <w:r w:rsidRPr="00011A8B">
        <w:rPr>
          <w:rFonts w:ascii="Times New Roman Regular" w:hAnsi="Times New Roman Regular" w:cs="Times New Roman Regular"/>
          <w:szCs w:val="24"/>
        </w:rPr>
        <w:t xml:space="preserve">  De plus précisément, la cellulase alcaline rehausse l'éclat des couleurs et supprime les impuretés du tissu </w:t>
      </w:r>
      <w:r w:rsidRPr="006240C8">
        <w:rPr>
          <w:rFonts w:ascii="Times New Roman Regular" w:hAnsi="Times New Roman Regular" w:cs="Times New Roman Regular"/>
          <w:b/>
          <w:bCs/>
          <w:szCs w:val="24"/>
        </w:rPr>
        <w:t xml:space="preserve">(Asmare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2014).</w:t>
      </w:r>
    </w:p>
    <w:p w14:paraId="425267CB" w14:textId="77777777" w:rsidR="00E605C1" w:rsidRPr="003E3CB6" w:rsidRDefault="00E605C1" w:rsidP="00E605C1">
      <w:pPr>
        <w:spacing w:line="360" w:lineRule="auto"/>
        <w:rPr>
          <w:rFonts w:ascii="Times New Roman Regular" w:hAnsi="Times New Roman Regular" w:cs="Times New Roman Regular"/>
          <w:b/>
          <w:bCs/>
          <w:szCs w:val="24"/>
        </w:rPr>
      </w:pPr>
      <w:r>
        <w:rPr>
          <w:rFonts w:ascii="Times New Roman Regular" w:hAnsi="Times New Roman Regular" w:cs="Times New Roman Regular"/>
          <w:b/>
          <w:bCs/>
          <w:szCs w:val="24"/>
        </w:rPr>
        <w:t>-</w:t>
      </w:r>
      <w:r w:rsidRPr="003E3CB6">
        <w:rPr>
          <w:rFonts w:ascii="Times New Roman Regular" w:hAnsi="Times New Roman Regular" w:cs="Times New Roman Regular"/>
          <w:b/>
          <w:bCs/>
          <w:szCs w:val="24"/>
        </w:rPr>
        <w:t>Industrie de l'alimentation animale :</w:t>
      </w:r>
    </w:p>
    <w:p w14:paraId="6E64B9F3" w14:textId="07BCFB00" w:rsidR="00E605C1" w:rsidRPr="006240C8" w:rsidRDefault="00E605C1" w:rsidP="00E97EFC">
      <w:pPr>
        <w:spacing w:line="360" w:lineRule="auto"/>
        <w:ind w:firstLine="709"/>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On utilise aussi la cellulase dans l'industrie de la nourriture pour animaux.  Elle peut servir au prétraitement des céréales et de l'ensilage agricole pour augmenter la valeur nutritive des aliments destinés aux animaux </w:t>
      </w:r>
      <w:r w:rsidRPr="006240C8">
        <w:rPr>
          <w:rFonts w:ascii="Times New Roman Regular" w:hAnsi="Times New Roman Regular" w:cs="Times New Roman Regular"/>
          <w:b/>
          <w:bCs/>
          <w:szCs w:val="24"/>
        </w:rPr>
        <w:t xml:space="preserve">(Kuhad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i/>
          <w:iCs/>
          <w:szCs w:val="24"/>
        </w:rPr>
        <w:t xml:space="preserve"> </w:t>
      </w:r>
      <w:r w:rsidRPr="006240C8">
        <w:rPr>
          <w:rFonts w:ascii="Times New Roman Regular" w:hAnsi="Times New Roman Regular" w:cs="Times New Roman Regular"/>
          <w:b/>
          <w:bCs/>
          <w:szCs w:val="24"/>
        </w:rPr>
        <w:t>2011).</w:t>
      </w:r>
      <w:r w:rsidRPr="00011A8B">
        <w:rPr>
          <w:rFonts w:ascii="Times New Roman Regular" w:hAnsi="Times New Roman Regular" w:cs="Times New Roman Regular"/>
          <w:szCs w:val="24"/>
        </w:rPr>
        <w:t xml:space="preserve">  Par ailleurs, les cellulases décomposent des éléments antinutritionnels comme les oligosaccharides, le β-glucane, les pectines, la lignine, l'inuline, les dextrines, la cellulose et les arabinoxylanes. Ce processus améliore la valeur nutritive de l'alimentation et favorise la santé des animaux </w:t>
      </w:r>
      <w:r w:rsidRPr="006240C8">
        <w:rPr>
          <w:rFonts w:ascii="Times New Roman Regular" w:hAnsi="Times New Roman Regular" w:cs="Times New Roman Regular"/>
          <w:b/>
          <w:bCs/>
          <w:szCs w:val="24"/>
        </w:rPr>
        <w:t xml:space="preserve">(Rastogi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 xml:space="preserve">2010 ; Asmare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i/>
          <w:iCs/>
          <w:szCs w:val="24"/>
        </w:rPr>
        <w:t xml:space="preserve">, </w:t>
      </w:r>
      <w:r w:rsidRPr="006240C8">
        <w:rPr>
          <w:rFonts w:ascii="Times New Roman Regular" w:hAnsi="Times New Roman Regular" w:cs="Times New Roman Regular"/>
          <w:b/>
          <w:bCs/>
          <w:szCs w:val="24"/>
        </w:rPr>
        <w:t>2014).</w:t>
      </w:r>
    </w:p>
    <w:p w14:paraId="293E8C00" w14:textId="77777777" w:rsidR="00E605C1" w:rsidRPr="003E3CB6" w:rsidRDefault="00E605C1" w:rsidP="00E605C1">
      <w:pPr>
        <w:spacing w:line="360" w:lineRule="auto"/>
        <w:rPr>
          <w:rFonts w:ascii="Times New Roman Regular" w:hAnsi="Times New Roman Regular" w:cs="Times New Roman Regular"/>
          <w:b/>
          <w:bCs/>
          <w:szCs w:val="24"/>
        </w:rPr>
      </w:pPr>
      <w:r>
        <w:rPr>
          <w:rFonts w:ascii="Times New Roman Regular" w:hAnsi="Times New Roman Regular" w:cs="Times New Roman Regular"/>
          <w:b/>
          <w:bCs/>
          <w:szCs w:val="24"/>
        </w:rPr>
        <w:t>-</w:t>
      </w:r>
      <w:r w:rsidRPr="003E3CB6">
        <w:rPr>
          <w:rFonts w:ascii="Times New Roman Regular" w:hAnsi="Times New Roman Regular" w:cs="Times New Roman Regular"/>
          <w:b/>
          <w:bCs/>
          <w:szCs w:val="24"/>
        </w:rPr>
        <w:t>Industrie alimentaire :</w:t>
      </w:r>
    </w:p>
    <w:p w14:paraId="7B709360" w14:textId="2E2C5D6F" w:rsidR="00E605C1" w:rsidRPr="00011A8B" w:rsidRDefault="00E605C1" w:rsidP="006B51EA">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La production et la transformation des aliments se sont transformées en un défi colossal pour l'humanité à cause du réchauffement climatique, de l'urbanisation et de l'expansion démographique.  Il faut élaborer des aliments qui possèdent une texture, un goût et </w:t>
      </w:r>
      <w:r w:rsidR="006B51EA" w:rsidRPr="00011A8B">
        <w:rPr>
          <w:rFonts w:ascii="Times New Roman Regular" w:hAnsi="Times New Roman Regular" w:cs="Times New Roman Regular"/>
          <w:szCs w:val="24"/>
        </w:rPr>
        <w:t>une couleur améliorée</w:t>
      </w:r>
      <w:r w:rsidRPr="00011A8B">
        <w:rPr>
          <w:rFonts w:ascii="Times New Roman Regular" w:hAnsi="Times New Roman Regular" w:cs="Times New Roman Regular"/>
          <w:szCs w:val="24"/>
        </w:rPr>
        <w:t xml:space="preserve">, tout en étant simples à conditionner et à consommer </w:t>
      </w:r>
      <w:r w:rsidRPr="006240C8">
        <w:rPr>
          <w:rFonts w:ascii="Times New Roman Regular" w:hAnsi="Times New Roman Regular" w:cs="Times New Roman Regular"/>
          <w:b/>
          <w:bCs/>
          <w:szCs w:val="24"/>
        </w:rPr>
        <w:t xml:space="preserve">(Kumar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2019).</w:t>
      </w:r>
      <w:r w:rsidRPr="00011A8B">
        <w:rPr>
          <w:rFonts w:ascii="Times New Roman Regular" w:hAnsi="Times New Roman Regular" w:cs="Times New Roman Regular"/>
          <w:szCs w:val="24"/>
        </w:rPr>
        <w:t xml:space="preserve">  Les enzymes peuvent être cruciales pour la réalisation des nombreux objectifs susmentionnés dans le domaine commercial.  Toutefois, l'utilisation des cellulases dans le secteur alimentaire n'est pas encore largement admise.  Actuellement, l'industrie alimentaire utilise la cellulase provenant de bactéries </w:t>
      </w:r>
      <w:r w:rsidRPr="00011A8B">
        <w:rPr>
          <w:rFonts w:ascii="Times New Roman Regular" w:hAnsi="Times New Roman Regular" w:cs="Times New Roman Regular"/>
          <w:i/>
          <w:iCs/>
          <w:szCs w:val="24"/>
        </w:rPr>
        <w:t xml:space="preserve">(Paenibacillus </w:t>
      </w:r>
      <w:r w:rsidRPr="00011A8B">
        <w:rPr>
          <w:rFonts w:ascii="Times New Roman Regular" w:hAnsi="Times New Roman Regular" w:cs="Times New Roman Regular"/>
          <w:szCs w:val="24"/>
        </w:rPr>
        <w:t>et</w:t>
      </w:r>
      <w:r w:rsidRPr="00011A8B">
        <w:rPr>
          <w:rFonts w:ascii="Times New Roman Regular" w:hAnsi="Times New Roman Regular" w:cs="Times New Roman Regular"/>
          <w:i/>
          <w:iCs/>
          <w:szCs w:val="24"/>
        </w:rPr>
        <w:t xml:space="preserve"> Bacillus)</w:t>
      </w:r>
      <w:r w:rsidRPr="00011A8B">
        <w:rPr>
          <w:rFonts w:ascii="Times New Roman Regular" w:hAnsi="Times New Roman Regular" w:cs="Times New Roman Regular"/>
          <w:szCs w:val="24"/>
        </w:rPr>
        <w:t xml:space="preserve"> ainsi que de champignons (</w:t>
      </w:r>
      <w:r w:rsidRPr="00011A8B">
        <w:rPr>
          <w:rFonts w:ascii="Times New Roman Regular" w:hAnsi="Times New Roman Regular" w:cs="Times New Roman Regular"/>
          <w:i/>
          <w:iCs/>
          <w:szCs w:val="24"/>
        </w:rPr>
        <w:t>Trichoderma</w:t>
      </w:r>
      <w:r w:rsidRPr="00011A8B">
        <w:rPr>
          <w:rFonts w:ascii="Times New Roman Regular" w:hAnsi="Times New Roman Regular" w:cs="Times New Roman Regular"/>
          <w:szCs w:val="24"/>
        </w:rPr>
        <w:t xml:space="preserve"> et </w:t>
      </w:r>
      <w:r w:rsidRPr="00011A8B">
        <w:rPr>
          <w:rFonts w:ascii="Times New Roman Regular" w:hAnsi="Times New Roman Regular" w:cs="Times New Roman Regular"/>
          <w:i/>
          <w:iCs/>
          <w:szCs w:val="24"/>
        </w:rPr>
        <w:t>Aspergillus</w:t>
      </w:r>
      <w:r w:rsidRPr="00011A8B">
        <w:rPr>
          <w:rFonts w:ascii="Times New Roman Regular" w:hAnsi="Times New Roman Regular" w:cs="Times New Roman Regular"/>
          <w:szCs w:val="24"/>
        </w:rPr>
        <w:t xml:space="preserve">).  La cellulase trouve diverses applications dans le secteur alimentaire, y compris l'adoucissement des fruits, la clarification des jus de fruits, l'extraction d'éléments aromatiques et d'huiles essentielles ainsi que l'amélioration de la capacité de filtrage des extraits de vanille </w:t>
      </w:r>
      <w:r w:rsidRPr="006240C8">
        <w:rPr>
          <w:rFonts w:ascii="Times New Roman Regular" w:hAnsi="Times New Roman Regular" w:cs="Times New Roman Regular"/>
          <w:b/>
          <w:bCs/>
          <w:szCs w:val="24"/>
        </w:rPr>
        <w:t xml:space="preserve">(Sukumaran </w:t>
      </w:r>
      <w:r w:rsidRPr="008F4892">
        <w:rPr>
          <w:rFonts w:ascii="Times New Roman Regular" w:hAnsi="Times New Roman Regular" w:cs="Times New Roman Regular"/>
          <w:b/>
          <w:bCs/>
          <w:i/>
          <w:iCs/>
          <w:szCs w:val="24"/>
        </w:rPr>
        <w:t>et al.,</w:t>
      </w:r>
      <w:r w:rsidR="008F4892">
        <w:rPr>
          <w:rFonts w:ascii="Times New Roman Regular" w:hAnsi="Times New Roman Regular" w:cs="Times New Roman Regular"/>
          <w:b/>
          <w:bCs/>
          <w:szCs w:val="24"/>
        </w:rPr>
        <w:t xml:space="preserve"> </w:t>
      </w:r>
      <w:r w:rsidRPr="006240C8">
        <w:rPr>
          <w:rFonts w:ascii="Times New Roman Regular" w:hAnsi="Times New Roman Regular" w:cs="Times New Roman Regular"/>
          <w:b/>
          <w:bCs/>
          <w:szCs w:val="24"/>
        </w:rPr>
        <w:t>2005).</w:t>
      </w:r>
    </w:p>
    <w:p w14:paraId="28D2D192" w14:textId="77777777" w:rsidR="00E605C1" w:rsidRPr="00011A8B" w:rsidRDefault="00E605C1" w:rsidP="00E605C1">
      <w:pPr>
        <w:pStyle w:val="Titre1"/>
        <w:tabs>
          <w:tab w:val="left" w:pos="284"/>
        </w:tabs>
        <w:rPr>
          <w:rFonts w:ascii="Times New Roman Regular" w:hAnsi="Times New Roman Regular" w:cs="Times New Roman Regular"/>
          <w:bCs/>
          <w:sz w:val="24"/>
          <w:szCs w:val="24"/>
        </w:rPr>
      </w:pPr>
      <w:bookmarkStart w:id="28" w:name="_Toc202476494"/>
      <w:r>
        <w:rPr>
          <w:rFonts w:ascii="Times New Roman Regular" w:hAnsi="Times New Roman Regular" w:cs="Times New Roman Regular"/>
          <w:sz w:val="24"/>
          <w:szCs w:val="24"/>
        </w:rPr>
        <w:lastRenderedPageBreak/>
        <w:t xml:space="preserve">I.3 </w:t>
      </w:r>
      <w:r w:rsidRPr="00011A8B">
        <w:rPr>
          <w:rFonts w:ascii="Times New Roman Regular" w:hAnsi="Times New Roman Regular" w:cs="Times New Roman Regular"/>
          <w:sz w:val="24"/>
          <w:szCs w:val="24"/>
        </w:rPr>
        <w:t>Docking Moléculaire</w:t>
      </w:r>
      <w:bookmarkEnd w:id="28"/>
      <w:r w:rsidRPr="00011A8B">
        <w:rPr>
          <w:rFonts w:ascii="Times New Roman Regular" w:hAnsi="Times New Roman Regular" w:cs="Times New Roman Regular"/>
          <w:sz w:val="24"/>
          <w:szCs w:val="24"/>
        </w:rPr>
        <w:t xml:space="preserve"> </w:t>
      </w:r>
    </w:p>
    <w:p w14:paraId="3ABEA615" w14:textId="2F721CCC" w:rsidR="00E605C1" w:rsidRPr="00011A8B" w:rsidRDefault="00E605C1" w:rsidP="00E97EFC">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Les échanges entre biomolécules sont d'une importance capitale dans les processus biologiques, allant du contrôle cellulaire aux systèmes de métabolisme complexes. Différentes approches de modélisation moléculaire ont vu le jour afin de mieux comprendre ces interactions.  Un exemple de ceci est le Docking moléculaire, qui a su se positionner comme un outil majeur pour prévoir comment une petite molécule (ligand) s'attache à une macromolécule biologique telle qu'une protéine ou un acide nucléique </w:t>
      </w:r>
      <w:r w:rsidRPr="006240C8">
        <w:rPr>
          <w:rFonts w:ascii="Times New Roman Regular" w:hAnsi="Times New Roman Regular" w:cs="Times New Roman Regular"/>
          <w:b/>
          <w:bCs/>
          <w:szCs w:val="24"/>
        </w:rPr>
        <w:t xml:space="preserve">(Ozalp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2018).</w:t>
      </w:r>
    </w:p>
    <w:p w14:paraId="3EF63784" w14:textId="4FCC6F0F" w:rsidR="00E605C1" w:rsidRPr="006240C8" w:rsidRDefault="00E605C1" w:rsidP="00E97EFC">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Cette approche remonte à 1982, date à laquelle elle a été initialement suggérée par </w:t>
      </w:r>
      <w:r w:rsidRPr="001C73A7">
        <w:rPr>
          <w:rFonts w:ascii="Times New Roman Regular" w:hAnsi="Times New Roman Regular" w:cs="Times New Roman Regular"/>
          <w:b/>
          <w:bCs/>
          <w:szCs w:val="24"/>
        </w:rPr>
        <w:t>Kuntz</w:t>
      </w:r>
      <w:r w:rsidRPr="00011A8B">
        <w:rPr>
          <w:rFonts w:ascii="Times New Roman Regular" w:hAnsi="Times New Roman Regular" w:cs="Times New Roman Regular"/>
          <w:szCs w:val="24"/>
        </w:rPr>
        <w:t xml:space="preserve"> et ses collaborateurs. Depuis, elle a connu une transformation majeure, devenant un élément central de l'analyse des interactions moléculaires basée sur la structure </w:t>
      </w:r>
      <w:r w:rsidRPr="006240C8">
        <w:rPr>
          <w:rFonts w:ascii="Times New Roman Regular" w:hAnsi="Times New Roman Regular" w:cs="Times New Roman Regular"/>
          <w:b/>
          <w:bCs/>
          <w:szCs w:val="24"/>
        </w:rPr>
        <w:t xml:space="preserve">(Berry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2015).</w:t>
      </w:r>
      <w:r w:rsidRPr="00011A8B">
        <w:rPr>
          <w:rFonts w:ascii="Times New Roman Regular" w:hAnsi="Times New Roman Regular" w:cs="Times New Roman Regular"/>
          <w:szCs w:val="24"/>
        </w:rPr>
        <w:t xml:space="preserve">   Le Docking se fonde sur une représentation numérique de l'interaction entre deux molécules afin d'identifier la structure tridimensionnelle la plus stable du complexe formé.   Cela rend plus aisé de comprendre le processus de liaison, de repérer les sites actifs sur les protéines, ou encore d’anticiper les modifications structurales causées par cette interaction </w:t>
      </w:r>
      <w:r w:rsidRPr="006240C8">
        <w:rPr>
          <w:rFonts w:ascii="Times New Roman Regular" w:hAnsi="Times New Roman Regular" w:cs="Times New Roman Regular"/>
          <w:b/>
          <w:bCs/>
          <w:szCs w:val="24"/>
        </w:rPr>
        <w:t xml:space="preserve">(Agu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2023).</w:t>
      </w:r>
    </w:p>
    <w:p w14:paraId="06BC8C29" w14:textId="77777777" w:rsidR="00E605C1" w:rsidRPr="00C21D5C" w:rsidRDefault="00E605C1" w:rsidP="00E97EFC">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Par ailleurs, cette approche se distingue par sa rapidité, sa capacité d'adaptation et son coût inférieur comparé aux techniques expérimentales.   Ces caractéristiques font qu'elle est fréquemment utilisée dans divers domaines des sciences de la vie, notamment pour l'analyse des fonctions moléculaires et l'étude des relations structure-fonction </w:t>
      </w:r>
      <w:r w:rsidRPr="006240C8">
        <w:rPr>
          <w:rFonts w:ascii="Times New Roman Regular" w:hAnsi="Times New Roman Regular" w:cs="Times New Roman Regular"/>
          <w:b/>
          <w:bCs/>
          <w:szCs w:val="24"/>
        </w:rPr>
        <w:t xml:space="preserve">(Torres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2019).</w:t>
      </w:r>
    </w:p>
    <w:p w14:paraId="0A59C622" w14:textId="77777777" w:rsidR="00E605C1" w:rsidRPr="00011A8B" w:rsidRDefault="00E605C1" w:rsidP="00E605C1">
      <w:pPr>
        <w:pStyle w:val="Titre2"/>
        <w:tabs>
          <w:tab w:val="left" w:pos="284"/>
          <w:tab w:val="left" w:pos="426"/>
        </w:tabs>
        <w:spacing w:line="360" w:lineRule="auto"/>
        <w:rPr>
          <w:rFonts w:ascii="Times New Roman Regular" w:hAnsi="Times New Roman Regular" w:cs="Times New Roman Regular"/>
          <w:szCs w:val="24"/>
        </w:rPr>
      </w:pPr>
      <w:bookmarkStart w:id="29" w:name="_Toc202476495"/>
      <w:r>
        <w:rPr>
          <w:rFonts w:ascii="Times New Roman Regular" w:hAnsi="Times New Roman Regular" w:cs="Times New Roman Regular"/>
          <w:szCs w:val="24"/>
        </w:rPr>
        <w:t xml:space="preserve">I.3.1 </w:t>
      </w:r>
      <w:r w:rsidRPr="00011A8B">
        <w:rPr>
          <w:rFonts w:ascii="Times New Roman Regular" w:hAnsi="Times New Roman Regular" w:cs="Times New Roman Regular"/>
          <w:szCs w:val="24"/>
        </w:rPr>
        <w:t>Définition du Docking Moléculaire</w:t>
      </w:r>
      <w:bookmarkEnd w:id="29"/>
      <w:r w:rsidRPr="00011A8B">
        <w:rPr>
          <w:rFonts w:ascii="Times New Roman Regular" w:hAnsi="Times New Roman Regular" w:cs="Times New Roman Regular"/>
          <w:szCs w:val="24"/>
        </w:rPr>
        <w:t> </w:t>
      </w:r>
    </w:p>
    <w:p w14:paraId="3112B389" w14:textId="77777777" w:rsidR="00E605C1" w:rsidRPr="006240C8" w:rsidRDefault="00E605C1" w:rsidP="00E605C1">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Le Docking moléculaire est une méthode informatisée qui offre la possibilité de prédire l'interaction entre un ligand et une macromolécule cible.</w:t>
      </w:r>
      <w:r>
        <w:rPr>
          <w:rFonts w:ascii="Times New Roman Regular" w:hAnsi="Times New Roman Regular" w:cs="Times New Roman Regular"/>
          <w:szCs w:val="24"/>
        </w:rPr>
        <w:t xml:space="preserve"> </w:t>
      </w:r>
      <w:r w:rsidRPr="00011A8B">
        <w:rPr>
          <w:rFonts w:ascii="Times New Roman Regular" w:hAnsi="Times New Roman Regular" w:cs="Times New Roman Regular"/>
          <w:szCs w:val="24"/>
        </w:rPr>
        <w:t xml:space="preserve">Cette approche, en identifiant les conformations les plus probables et énergétiquement viables, permet d'apprécier la disposition spatiale optimale des partenaires moléculaires lors de la formation d'un complexe.   On l'utilise essentiellement en biologie structurale et pour le développement de nouveaux traitements </w:t>
      </w:r>
      <w:r w:rsidRPr="006240C8">
        <w:rPr>
          <w:rFonts w:ascii="Times New Roman Regular" w:hAnsi="Times New Roman Regular" w:cs="Times New Roman Regular"/>
          <w:b/>
          <w:bCs/>
          <w:szCs w:val="24"/>
        </w:rPr>
        <w:t xml:space="preserve">(Agu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2023).</w:t>
      </w:r>
    </w:p>
    <w:p w14:paraId="357E568D" w14:textId="77777777" w:rsidR="00E605C1" w:rsidRPr="00011A8B" w:rsidRDefault="00E605C1" w:rsidP="00E605C1">
      <w:pPr>
        <w:pStyle w:val="Titre2"/>
        <w:tabs>
          <w:tab w:val="left" w:pos="426"/>
        </w:tabs>
        <w:spacing w:line="360" w:lineRule="auto"/>
        <w:rPr>
          <w:rFonts w:ascii="Times New Roman Regular" w:hAnsi="Times New Roman Regular" w:cs="Times New Roman Regular"/>
          <w:szCs w:val="24"/>
        </w:rPr>
      </w:pPr>
      <w:bookmarkStart w:id="30" w:name="_Toc202476496"/>
      <w:r>
        <w:rPr>
          <w:rFonts w:ascii="Times New Roman Regular" w:hAnsi="Times New Roman Regular" w:cs="Times New Roman Regular"/>
          <w:szCs w:val="24"/>
        </w:rPr>
        <w:t xml:space="preserve">I.3.2 </w:t>
      </w:r>
      <w:r w:rsidRPr="00011A8B">
        <w:rPr>
          <w:rFonts w:ascii="Times New Roman Regular" w:hAnsi="Times New Roman Regular" w:cs="Times New Roman Regular"/>
          <w:szCs w:val="24"/>
        </w:rPr>
        <w:t>Principe de la technique de Docking moléculaire</w:t>
      </w:r>
      <w:bookmarkEnd w:id="30"/>
      <w:r w:rsidRPr="00011A8B">
        <w:rPr>
          <w:rFonts w:ascii="Times New Roman Regular" w:hAnsi="Times New Roman Regular" w:cs="Times New Roman Regular"/>
          <w:szCs w:val="24"/>
        </w:rPr>
        <w:t> </w:t>
      </w:r>
    </w:p>
    <w:p w14:paraId="4ACB3983" w14:textId="77777777" w:rsidR="00E605C1"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Le Docking moléculaire repose sur l'idée qu'une petite molécule (ligand) se lie à une protéine (récepteur) dans une conformation qui minimise l'énergie du système et favorise au maximum la stabilité de l'interaction. Les modèles informatiques prenant en compte les interactions physico-chimiques au site actif de la protéine définissent la configuration optimale.</w:t>
      </w:r>
    </w:p>
    <w:p w14:paraId="1602515C" w14:textId="77777777" w:rsidR="006B51EA" w:rsidRPr="00011A8B" w:rsidRDefault="006B51EA" w:rsidP="00E605C1">
      <w:pPr>
        <w:spacing w:line="360" w:lineRule="auto"/>
        <w:ind w:firstLine="708"/>
        <w:jc w:val="both"/>
        <w:rPr>
          <w:rFonts w:ascii="Times New Roman Regular" w:hAnsi="Times New Roman Regular" w:cs="Times New Roman Regular"/>
          <w:szCs w:val="24"/>
        </w:rPr>
      </w:pPr>
    </w:p>
    <w:p w14:paraId="716A2BB5" w14:textId="77777777" w:rsidR="00E605C1" w:rsidRPr="00011A8B"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lastRenderedPageBreak/>
        <w:t>Le Docking moléculaire s'effectue en deux étapes complémentaires :</w:t>
      </w:r>
    </w:p>
    <w:p w14:paraId="111BA5C9" w14:textId="77777777" w:rsidR="00E605C1" w:rsidRPr="00011A8B" w:rsidRDefault="00E605C1">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w:t>
      </w:r>
      <w:r w:rsidRPr="00011A8B">
        <w:rPr>
          <w:rFonts w:ascii="Times New Roman Regular" w:hAnsi="Times New Roman Regular" w:cs="Times New Roman Regular"/>
          <w:szCs w:val="24"/>
        </w:rPr>
        <w:t>La première phase consiste à trouver les compositions du ligand qui ont le plus grand potentiel pour créer des interactions idéales avec le site actif du récepteur.</w:t>
      </w:r>
    </w:p>
    <w:p w14:paraId="6CB3BA34" w14:textId="77777777" w:rsidR="00E605C1" w:rsidRPr="00011A8B" w:rsidRDefault="00E605C1">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w:t>
      </w:r>
      <w:r w:rsidRPr="00011A8B">
        <w:rPr>
          <w:rFonts w:ascii="Times New Roman Regular" w:hAnsi="Times New Roman Regular" w:cs="Times New Roman Regular"/>
          <w:szCs w:val="24"/>
        </w:rPr>
        <w:t>Le deuxième aspect repose sur une fonction d'évaluation qui estime efficacement ces conformations en calculant leur énergie d'interaction avec le récepteur. Cette étape est importante pour trouver la pose qui offre la plus grande stabilité et pertinence biologique.</w:t>
      </w:r>
    </w:p>
    <w:p w14:paraId="333DC779" w14:textId="77777777" w:rsidR="00C41966" w:rsidRDefault="00E605C1" w:rsidP="00C41966">
      <w:pPr>
        <w:keepNext/>
        <w:spacing w:line="360" w:lineRule="auto"/>
        <w:ind w:left="-142" w:right="-567"/>
      </w:pPr>
      <w:r w:rsidRPr="00C21D5C">
        <w:rPr>
          <w:rFonts w:ascii="Times New Roman Regular" w:hAnsi="Times New Roman Regular" w:cs="Times New Roman Regular"/>
          <w:b/>
          <w:bCs/>
          <w:noProof/>
          <w:szCs w:val="24"/>
          <w:lang w:eastAsia="fr-FR"/>
        </w:rPr>
        <w:drawing>
          <wp:inline distT="0" distB="0" distL="0" distR="0" wp14:anchorId="345C89EF" wp14:editId="1C59BBC9">
            <wp:extent cx="6096000" cy="6334125"/>
            <wp:effectExtent l="19050" t="19050" r="19050" b="2857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96773" cy="6334928"/>
                    </a:xfrm>
                    <a:prstGeom prst="rect">
                      <a:avLst/>
                    </a:prstGeom>
                    <a:ln w="9525">
                      <a:solidFill>
                        <a:schemeClr val="tx1"/>
                      </a:solidFill>
                    </a:ln>
                  </pic:spPr>
                </pic:pic>
              </a:graphicData>
            </a:graphic>
          </wp:inline>
        </w:drawing>
      </w:r>
    </w:p>
    <w:p w14:paraId="2571A10A" w14:textId="7C2D771E" w:rsidR="00594A84" w:rsidRPr="00C41966" w:rsidRDefault="00C41966" w:rsidP="00C41966">
      <w:pPr>
        <w:pStyle w:val="Lgende"/>
        <w:jc w:val="center"/>
        <w:rPr>
          <w:rFonts w:cstheme="majorBidi"/>
          <w:i w:val="0"/>
          <w:iCs w:val="0"/>
          <w:color w:val="auto"/>
          <w:sz w:val="24"/>
          <w:szCs w:val="24"/>
        </w:rPr>
      </w:pPr>
      <w:bookmarkStart w:id="31" w:name="_Toc201842634"/>
      <w:r w:rsidRPr="00C41966">
        <w:rPr>
          <w:rFonts w:cstheme="majorBidi"/>
          <w:b/>
          <w:bCs/>
          <w:i w:val="0"/>
          <w:iCs w:val="0"/>
          <w:color w:val="auto"/>
          <w:sz w:val="24"/>
          <w:szCs w:val="24"/>
        </w:rPr>
        <w:t>Figure</w:t>
      </w:r>
      <w:r w:rsidRPr="00C41966">
        <w:rPr>
          <w:rFonts w:cstheme="majorBidi"/>
          <w:i w:val="0"/>
          <w:iCs w:val="0"/>
          <w:color w:val="auto"/>
          <w:sz w:val="24"/>
          <w:szCs w:val="24"/>
        </w:rPr>
        <w:t xml:space="preserve"> </w:t>
      </w:r>
      <w:r w:rsidRPr="00594A84">
        <w:rPr>
          <w:rFonts w:cstheme="majorBidi"/>
          <w:b/>
          <w:bCs/>
          <w:i w:val="0"/>
          <w:iCs w:val="0"/>
          <w:color w:val="auto"/>
          <w:sz w:val="24"/>
          <w:szCs w:val="24"/>
        </w:rPr>
        <w:t>Ⅰ</w:t>
      </w:r>
      <w:r>
        <w:rPr>
          <w:rFonts w:cstheme="majorBidi"/>
          <w:b/>
          <w:bCs/>
          <w:i w:val="0"/>
          <w:iCs w:val="0"/>
          <w:color w:val="auto"/>
          <w:sz w:val="24"/>
          <w:szCs w:val="24"/>
        </w:rPr>
        <w:t>.</w:t>
      </w:r>
      <w:r w:rsidRPr="00C41966">
        <w:rPr>
          <w:rFonts w:cstheme="majorBidi"/>
          <w:b/>
          <w:bCs/>
          <w:i w:val="0"/>
          <w:iCs w:val="0"/>
          <w:color w:val="auto"/>
          <w:sz w:val="24"/>
          <w:szCs w:val="24"/>
        </w:rPr>
        <w:fldChar w:fldCharType="begin"/>
      </w:r>
      <w:r w:rsidRPr="00C41966">
        <w:rPr>
          <w:rFonts w:cstheme="majorBidi"/>
          <w:b/>
          <w:bCs/>
          <w:i w:val="0"/>
          <w:iCs w:val="0"/>
          <w:color w:val="auto"/>
          <w:sz w:val="24"/>
          <w:szCs w:val="24"/>
        </w:rPr>
        <w:instrText xml:space="preserve"> SEQ Figure \* ARABIC </w:instrText>
      </w:r>
      <w:r w:rsidRPr="00C41966">
        <w:rPr>
          <w:rFonts w:cstheme="majorBidi"/>
          <w:b/>
          <w:bCs/>
          <w:i w:val="0"/>
          <w:iCs w:val="0"/>
          <w:color w:val="auto"/>
          <w:sz w:val="24"/>
          <w:szCs w:val="24"/>
        </w:rPr>
        <w:fldChar w:fldCharType="separate"/>
      </w:r>
      <w:r w:rsidR="00802E3C">
        <w:rPr>
          <w:rFonts w:cstheme="majorBidi"/>
          <w:b/>
          <w:bCs/>
          <w:i w:val="0"/>
          <w:iCs w:val="0"/>
          <w:noProof/>
          <w:color w:val="auto"/>
          <w:sz w:val="24"/>
          <w:szCs w:val="24"/>
        </w:rPr>
        <w:t>5</w:t>
      </w:r>
      <w:r w:rsidRPr="00C41966">
        <w:rPr>
          <w:rFonts w:cstheme="majorBidi"/>
          <w:b/>
          <w:bCs/>
          <w:i w:val="0"/>
          <w:iCs w:val="0"/>
          <w:color w:val="auto"/>
          <w:sz w:val="24"/>
          <w:szCs w:val="24"/>
        </w:rPr>
        <w:fldChar w:fldCharType="end"/>
      </w:r>
      <w:r>
        <w:rPr>
          <w:rFonts w:cstheme="majorBidi"/>
          <w:b/>
          <w:bCs/>
          <w:i w:val="0"/>
          <w:iCs w:val="0"/>
          <w:color w:val="auto"/>
          <w:sz w:val="24"/>
          <w:szCs w:val="24"/>
        </w:rPr>
        <w:t>.</w:t>
      </w:r>
      <w:r w:rsidRPr="00C41966">
        <w:rPr>
          <w:rFonts w:cstheme="majorBidi"/>
          <w:i w:val="0"/>
          <w:iCs w:val="0"/>
          <w:color w:val="auto"/>
          <w:sz w:val="24"/>
          <w:szCs w:val="24"/>
        </w:rPr>
        <w:t xml:space="preserve"> </w:t>
      </w:r>
      <w:r w:rsidRPr="006240C8">
        <w:rPr>
          <w:rFonts w:cstheme="majorBidi"/>
          <w:i w:val="0"/>
          <w:iCs w:val="0"/>
          <w:color w:val="auto"/>
          <w:sz w:val="24"/>
          <w:szCs w:val="24"/>
        </w:rPr>
        <w:t>Le processus de Docking moléculaire</w:t>
      </w:r>
      <w:r w:rsidRPr="006240C8">
        <w:rPr>
          <w:rFonts w:cstheme="majorBidi"/>
          <w:b/>
          <w:bCs/>
          <w:i w:val="0"/>
          <w:iCs w:val="0"/>
          <w:color w:val="auto"/>
          <w:sz w:val="24"/>
          <w:szCs w:val="24"/>
        </w:rPr>
        <w:t xml:space="preserve"> (Torres </w:t>
      </w:r>
      <w:r w:rsidRPr="008F4892">
        <w:rPr>
          <w:rFonts w:cstheme="majorBidi"/>
          <w:b/>
          <w:bCs/>
          <w:color w:val="auto"/>
          <w:sz w:val="24"/>
          <w:szCs w:val="24"/>
        </w:rPr>
        <w:t>et al.,</w:t>
      </w:r>
      <w:r w:rsidRPr="006240C8">
        <w:rPr>
          <w:rFonts w:cstheme="majorBidi"/>
          <w:b/>
          <w:bCs/>
          <w:i w:val="0"/>
          <w:iCs w:val="0"/>
          <w:color w:val="auto"/>
          <w:sz w:val="24"/>
          <w:szCs w:val="24"/>
        </w:rPr>
        <w:t xml:space="preserve"> 2019)</w:t>
      </w:r>
      <w:bookmarkEnd w:id="31"/>
    </w:p>
    <w:p w14:paraId="7515E69E" w14:textId="5FFE2C75" w:rsidR="00C21D5C" w:rsidRDefault="00C21D5C" w:rsidP="00E605C1">
      <w:pPr>
        <w:spacing w:line="360" w:lineRule="auto"/>
        <w:ind w:firstLine="708"/>
        <w:jc w:val="both"/>
        <w:rPr>
          <w:rFonts w:ascii="Times New Roman Regular" w:hAnsi="Times New Roman Regular" w:cs="Times New Roman Regular"/>
          <w:szCs w:val="24"/>
        </w:rPr>
      </w:pPr>
    </w:p>
    <w:p w14:paraId="63272BAD" w14:textId="643D403F" w:rsidR="00E605C1" w:rsidRPr="00C21D5C" w:rsidRDefault="00E605C1" w:rsidP="00E605C1">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Le processus de Docking moléculaire commence habituellement par l'acquisition des structures tridimensionnelles (3D) de la molécule cible (souvent une protéine) ainsi que des ligands (petites molécules candidates). Par la suite, on attribue les états de protonation appropriés et les charges partielles aux atomes concernés. Ce processus de Docking se divise principalement en deux phases : le positionnement (posing), où le ligand est introduit dans le site de liaison potentiel, et l'évaluation (scoring), qui consiste à évaluer l'affinité de liaison entre la cible et le ligand. Ces étapes permettent de produire une liste hiérarchisée des complexes les plus probables entre la cible et les ligands </w:t>
      </w:r>
      <w:r w:rsidRPr="006240C8">
        <w:rPr>
          <w:rFonts w:ascii="Times New Roman Regular" w:hAnsi="Times New Roman Regular" w:cs="Times New Roman Regular"/>
          <w:b/>
          <w:bCs/>
          <w:szCs w:val="24"/>
        </w:rPr>
        <w:t xml:space="preserve">(Torres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2019).</w:t>
      </w:r>
    </w:p>
    <w:p w14:paraId="70C38468" w14:textId="77777777" w:rsidR="00E605C1" w:rsidRPr="00011A8B" w:rsidRDefault="00E605C1" w:rsidP="00E605C1">
      <w:pPr>
        <w:pStyle w:val="Titre2"/>
      </w:pPr>
      <w:bookmarkStart w:id="32" w:name="_Toc202476497"/>
      <w:r>
        <w:t xml:space="preserve">I.3.3 </w:t>
      </w:r>
      <w:r w:rsidRPr="00011A8B">
        <w:t>Les types de Docking moléculaire</w:t>
      </w:r>
      <w:bookmarkEnd w:id="32"/>
      <w:r w:rsidRPr="00011A8B">
        <w:t> </w:t>
      </w:r>
    </w:p>
    <w:p w14:paraId="17BB6D97" w14:textId="77777777" w:rsidR="00E605C1" w:rsidRPr="006240C8"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L'étape spécifique d'échantillonnage dans le processus de Docking tente de produire plusieurs arrangements d'un ligand par rapport à son récepteur, généralement une protéine. Selon la manière dont la flexibilité des molécules est prise en compte, trois types principaux de Docking peuvent être distingués </w:t>
      </w:r>
      <w:r w:rsidRPr="006240C8">
        <w:rPr>
          <w:rFonts w:ascii="Times New Roman Regular" w:hAnsi="Times New Roman Regular" w:cs="Times New Roman Regular"/>
          <w:b/>
          <w:bCs/>
          <w:szCs w:val="24"/>
        </w:rPr>
        <w:t>(Chevrollier, 2019) :</w:t>
      </w:r>
      <w:r w:rsidRPr="006240C8">
        <w:rPr>
          <w:rFonts w:ascii="Times New Roman Regular" w:hAnsi="Times New Roman Regular" w:cs="Times New Roman Regular"/>
          <w:szCs w:val="24"/>
        </w:rPr>
        <w:t xml:space="preserve"> </w:t>
      </w:r>
    </w:p>
    <w:p w14:paraId="0C67EB3D" w14:textId="77777777" w:rsidR="00E605C1" w:rsidRPr="00011A8B" w:rsidRDefault="00E605C1" w:rsidP="00E605C1">
      <w:pPr>
        <w:pStyle w:val="Titre3"/>
      </w:pPr>
      <w:bookmarkStart w:id="33" w:name="_Toc202476498"/>
      <w:r>
        <w:t xml:space="preserve">I.3.3.1 </w:t>
      </w:r>
      <w:r w:rsidRPr="00011A8B">
        <w:t>Docking rigide</w:t>
      </w:r>
      <w:bookmarkEnd w:id="33"/>
      <w:r w:rsidRPr="00011A8B">
        <w:t xml:space="preserve"> </w:t>
      </w:r>
      <w:r w:rsidRPr="00011A8B">
        <w:tab/>
      </w:r>
    </w:p>
    <w:p w14:paraId="09B82B2D" w14:textId="77777777"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Dans la forme rigide du Docking, tant la protéine que le ligand sont supposés être des corps rigides. Dans ce cas, l'échantillonnage est limité uniquement aux mouvements de translation et de rotation du ligand par rapport au récepteur. Ce modèle est basé sur une pensée de type « clé et serrure », où aucun réarrangement spatial au sein des partenaires de l'interaction n'est autorisé. Le Docking rigide est fréquemment utilisé pour modéliser les interactions des macromolécules : comme dans les interactions protéine-protéine ou protéine-acide nucléique.</w:t>
      </w:r>
    </w:p>
    <w:p w14:paraId="795D10AC" w14:textId="77777777" w:rsidR="00E605C1" w:rsidRPr="00011A8B" w:rsidRDefault="00E605C1" w:rsidP="00E605C1">
      <w:pPr>
        <w:pStyle w:val="Titre3"/>
      </w:pPr>
      <w:bookmarkStart w:id="34" w:name="_Toc202476499"/>
      <w:r>
        <w:t xml:space="preserve">I.3.3.2 </w:t>
      </w:r>
      <w:r w:rsidRPr="00011A8B">
        <w:t>Dockings semi-flexible :</w:t>
      </w:r>
      <w:bookmarkEnd w:id="34"/>
    </w:p>
    <w:p w14:paraId="02558096" w14:textId="70CD7CFF" w:rsidR="00E605C1" w:rsidRPr="00011A8B" w:rsidRDefault="00E605C1" w:rsidP="00E97EFC">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Dans ce cas, seule la flexibilité du ligand est prise en compte tandis que la protéine est maintenue rigide. Dans ce cas, l'échantillonnage inclut non seulement les mouvements externes du composé mais aussi ses degrés de liberté internes. La technique est basée sur l'hypothèse que la forme du récepteur utilisée est capable d'identifier le ligand et n'a donc pas besoin de subir de réarrangements.</w:t>
      </w:r>
      <w:r w:rsidR="001C73A7">
        <w:rPr>
          <w:rFonts w:ascii="Times New Roman Regular" w:hAnsi="Times New Roman Regular" w:cs="Times New Roman Regular"/>
          <w:szCs w:val="24"/>
        </w:rPr>
        <w:t xml:space="preserve"> </w:t>
      </w:r>
    </w:p>
    <w:p w14:paraId="2532B5C3" w14:textId="77777777" w:rsidR="00E605C1" w:rsidRPr="00011A8B" w:rsidRDefault="00E605C1" w:rsidP="00E605C1">
      <w:pPr>
        <w:pStyle w:val="Titre3"/>
      </w:pPr>
      <w:bookmarkStart w:id="35" w:name="_Toc202476500"/>
      <w:r>
        <w:t xml:space="preserve">I.3.3.3 </w:t>
      </w:r>
      <w:r w:rsidRPr="00011A8B">
        <w:t>Docking flexible :</w:t>
      </w:r>
      <w:bookmarkEnd w:id="35"/>
    </w:p>
    <w:p w14:paraId="2573C752" w14:textId="77777777" w:rsidR="00E605C1" w:rsidRPr="00011A8B" w:rsidRDefault="00E605C1" w:rsidP="00E97EFC">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Ce modèle prend en compte la flexibilité des deux partenaires, le ligand et le récepteur. Les degrés de liberté peuvent inclure des ajustements locaux aux structures, comme la rotation des chaînes latérales, et des changements plus globaux, tels que les réarrangements inter-domaines dans les protéines. C'est une approche plus pratique.</w:t>
      </w:r>
    </w:p>
    <w:p w14:paraId="65B25839" w14:textId="77777777" w:rsidR="00E605C1" w:rsidRPr="00011A8B" w:rsidRDefault="00E605C1" w:rsidP="00E97EFC">
      <w:pPr>
        <w:spacing w:line="360" w:lineRule="auto"/>
        <w:ind w:firstLine="708"/>
        <w:jc w:val="both"/>
        <w:rPr>
          <w:rFonts w:ascii="Times New Roman Regular" w:hAnsi="Times New Roman Regular" w:cs="Times New Roman Regular"/>
          <w:szCs w:val="24"/>
          <w:rtl/>
        </w:rPr>
      </w:pPr>
      <w:r w:rsidRPr="00011A8B">
        <w:rPr>
          <w:rFonts w:ascii="Times New Roman Regular" w:hAnsi="Times New Roman Regular" w:cs="Times New Roman Regular"/>
          <w:szCs w:val="24"/>
        </w:rPr>
        <w:lastRenderedPageBreak/>
        <w:t>Un exemple d'entité qui combine un ligand est une grande molécule, souvent une protéine, un récepteur biologique. Le récepteur biologique doit avoir un ou plusieurs sites de liaison lui permettant d'interagir avec un support moléculaire compact appelé ligand et de lui permettre d'effectuer certaines fonctions biologiques. Les interactions entre les récepteurs de ligands ne sont pas seulement utilisées pour la liaison : elles aident également dans d'autres processus tels que le maintien de la stabilité du récepteur.</w:t>
      </w:r>
    </w:p>
    <w:p w14:paraId="05EF6ED5" w14:textId="77777777" w:rsidR="00E605C1" w:rsidRPr="00011A8B" w:rsidRDefault="00E605C1" w:rsidP="00C21D5C">
      <w:pPr>
        <w:pStyle w:val="Titre2"/>
        <w:spacing w:line="360" w:lineRule="auto"/>
      </w:pPr>
      <w:bookmarkStart w:id="36" w:name="_Toc202476501"/>
      <w:r>
        <w:t xml:space="preserve">I.3.4 </w:t>
      </w:r>
      <w:r w:rsidRPr="00011A8B">
        <w:t>Les outils </w:t>
      </w:r>
      <w:r>
        <w:t>du Docking moléculaire</w:t>
      </w:r>
      <w:bookmarkEnd w:id="36"/>
      <w:r>
        <w:t xml:space="preserve"> </w:t>
      </w:r>
      <w:r w:rsidRPr="00011A8B">
        <w:t xml:space="preserve"> </w:t>
      </w:r>
    </w:p>
    <w:p w14:paraId="4D7B98FA" w14:textId="77777777" w:rsidR="00E605C1" w:rsidRDefault="00E605C1" w:rsidP="00C21D5C">
      <w:pPr>
        <w:pStyle w:val="Paragraphedeliste"/>
        <w:tabs>
          <w:tab w:val="left" w:pos="567"/>
        </w:tabs>
        <w:spacing w:line="360" w:lineRule="auto"/>
        <w:ind w:left="0"/>
        <w:jc w:val="both"/>
        <w:rPr>
          <w:rFonts w:ascii="Times New Roman Regular" w:hAnsi="Times New Roman Regular" w:cs="Times New Roman Regular"/>
          <w:szCs w:val="24"/>
        </w:rPr>
      </w:pPr>
      <w:bookmarkStart w:id="37" w:name="_Toc202476502"/>
      <w:r>
        <w:rPr>
          <w:rStyle w:val="Titre3Car"/>
          <w:rFonts w:ascii="Times New Roman Regular" w:hAnsi="Times New Roman Regular" w:cs="Times New Roman Regular"/>
        </w:rPr>
        <w:t xml:space="preserve">I.3.4.1 </w:t>
      </w:r>
      <w:r w:rsidRPr="00011A8B">
        <w:rPr>
          <w:rStyle w:val="Titre3Car"/>
          <w:rFonts w:ascii="Times New Roman Regular" w:hAnsi="Times New Roman Regular" w:cs="Times New Roman Regular"/>
        </w:rPr>
        <w:t>Le récepteur biologique</w:t>
      </w:r>
      <w:bookmarkEnd w:id="37"/>
      <w:r w:rsidRPr="00011A8B">
        <w:rPr>
          <w:rFonts w:ascii="Times New Roman Regular" w:hAnsi="Times New Roman Regular" w:cs="Times New Roman Regular"/>
          <w:b/>
          <w:bCs/>
          <w:szCs w:val="24"/>
        </w:rPr>
        <w:t> </w:t>
      </w:r>
    </w:p>
    <w:p w14:paraId="19A8801F" w14:textId="4F7A824A" w:rsidR="00E605C1" w:rsidRPr="00011A8B" w:rsidRDefault="00E605C1" w:rsidP="00C21D5C">
      <w:pPr>
        <w:pStyle w:val="Paragraphedeliste"/>
        <w:tabs>
          <w:tab w:val="left" w:pos="567"/>
        </w:tabs>
        <w:spacing w:line="360" w:lineRule="auto"/>
        <w:ind w:left="0" w:firstLine="709"/>
        <w:jc w:val="both"/>
        <w:rPr>
          <w:rFonts w:ascii="Times New Roman Regular" w:hAnsi="Times New Roman Regular" w:cs="Times New Roman Regular"/>
          <w:szCs w:val="24"/>
        </w:rPr>
      </w:pPr>
      <w:r>
        <w:rPr>
          <w:rFonts w:ascii="Times New Roman Regular" w:hAnsi="Times New Roman Regular" w:cs="Times New Roman Regular"/>
          <w:szCs w:val="24"/>
        </w:rPr>
        <w:t>C’</w:t>
      </w:r>
      <w:r w:rsidRPr="00011A8B">
        <w:rPr>
          <w:rFonts w:ascii="Times New Roman Regular" w:hAnsi="Times New Roman Regular" w:cs="Times New Roman Regular"/>
          <w:szCs w:val="24"/>
        </w:rPr>
        <w:t xml:space="preserve">est décrit comme une grande molécule « généralement une protéine » capable d'établir une liaison spécifique avec de petites molécules nommées ligands, ce qui lui permet d'exercer des fonctions biologiques déterminées. Cette connexion se fait par le biais d'interactions non covalentes, des forces faibles qui ne requièrent pas le partage d'électrons, à la différence des liaisons covalentes. </w:t>
      </w:r>
    </w:p>
    <w:p w14:paraId="7047DBCF" w14:textId="77777777"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Ces interactions sont cruciales pour la stabilité et la spécificité de l'association entre le récepteur et le ligand. Parmi ces types d'interactions, on trouve : </w:t>
      </w:r>
    </w:p>
    <w:p w14:paraId="0FC87708" w14:textId="77777777" w:rsidR="00E605C1" w:rsidRPr="00011A8B"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b/>
          <w:bCs/>
          <w:szCs w:val="24"/>
        </w:rPr>
        <w:t>-Les liaisons hydrogène :</w:t>
      </w:r>
      <w:r w:rsidRPr="00011A8B">
        <w:rPr>
          <w:rFonts w:ascii="Times New Roman Regular" w:hAnsi="Times New Roman Regular" w:cs="Times New Roman Regular"/>
          <w:szCs w:val="24"/>
        </w:rPr>
        <w:t xml:space="preserve"> Elles apparaissent lorsque l'atome d'hydrogène lié à un atome électronégatif (tel que l'oxygène ou l'azote) est attiré par un autre atome électronégatif. </w:t>
      </w:r>
    </w:p>
    <w:p w14:paraId="188B37DD" w14:textId="77777777" w:rsidR="00E605C1" w:rsidRPr="00011A8B"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b/>
          <w:bCs/>
          <w:szCs w:val="24"/>
        </w:rPr>
        <w:t>-Les interactions de Van der Waals :</w:t>
      </w:r>
      <w:r w:rsidRPr="00011A8B">
        <w:rPr>
          <w:rFonts w:ascii="Times New Roman Regular" w:hAnsi="Times New Roman Regular" w:cs="Times New Roman Regular"/>
          <w:szCs w:val="24"/>
        </w:rPr>
        <w:t xml:space="preserve"> Ce sont des forces d'attraction faibles qui proviennent de la polarisation temporaire des électrons dans des molécules qui se trouvent à proximité les unes des autres.</w:t>
      </w:r>
    </w:p>
    <w:p w14:paraId="2FEAD77A" w14:textId="77777777" w:rsidR="00E605C1" w:rsidRPr="00011A8B"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b/>
          <w:bCs/>
          <w:szCs w:val="24"/>
        </w:rPr>
        <w:t>-Les interactions électrostatiques :</w:t>
      </w:r>
      <w:r w:rsidRPr="00011A8B">
        <w:rPr>
          <w:rFonts w:ascii="Times New Roman Regular" w:hAnsi="Times New Roman Regular" w:cs="Times New Roman Regular"/>
          <w:szCs w:val="24"/>
        </w:rPr>
        <w:t xml:space="preserve"> Elles surviennent entre des charges électriques positives et négatives, jouant un rôle dans l'attraction à distance entre le ligand et le récepteur. </w:t>
      </w:r>
    </w:p>
    <w:p w14:paraId="5F593404" w14:textId="77777777" w:rsidR="00E605C1" w:rsidRPr="006240C8" w:rsidRDefault="00E605C1" w:rsidP="00E605C1">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Malgré leur nature relativement faible comparée aux liaisons covalentes, leur coopération au sein du site actif est essentielle pour la stabilité du complexe formé entre le ligand et le récepteur. Cette stabilité influence principalement l'énergie de liaison, qui sert à évaluer l'efficacité de l'interaction entre les deux molécules. Cette énergie constitue un critère significatif de la compatibilité structurale entre le récepteur et le ligand, ce qui facilite l'optimisation de la réponse biologique ainsi que de l'interaction biologique. Ces interactions non covalentes sont exploitées dans les fonctions de score sur des logiciels de Docking moléculaire tels qu'Auto Dock, GOLD, et Flex</w:t>
      </w:r>
      <w:r>
        <w:rPr>
          <w:rFonts w:ascii="Times New Roman Regular" w:hAnsi="Times New Roman Regular" w:cs="Times New Roman Regular"/>
          <w:szCs w:val="24"/>
        </w:rPr>
        <w:t xml:space="preserve"> </w:t>
      </w:r>
      <w:r w:rsidRPr="00011A8B">
        <w:rPr>
          <w:rFonts w:ascii="Times New Roman Regular" w:hAnsi="Times New Roman Regular" w:cs="Times New Roman Regular"/>
          <w:szCs w:val="24"/>
        </w:rPr>
        <w:t xml:space="preserve">X, dans le but d'améliorer les interactions entre les molécules. Sur la base de l'énergie de liaison déterminée par ces interactions, les </w:t>
      </w:r>
      <w:r w:rsidRPr="00011A8B">
        <w:rPr>
          <w:rFonts w:ascii="Times New Roman Regular" w:hAnsi="Times New Roman Regular" w:cs="Times New Roman Regular"/>
          <w:szCs w:val="24"/>
        </w:rPr>
        <w:lastRenderedPageBreak/>
        <w:t xml:space="preserve">configurations les plus appropriées sont choisies pour assurer l'efficacité de l'interaction biologique </w:t>
      </w:r>
      <w:r w:rsidRPr="006240C8">
        <w:rPr>
          <w:rFonts w:ascii="Times New Roman Regular" w:hAnsi="Times New Roman Regular" w:cs="Times New Roman Regular"/>
          <w:b/>
          <w:bCs/>
          <w:szCs w:val="24"/>
        </w:rPr>
        <w:t xml:space="preserve">(Morris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2009). </w:t>
      </w:r>
    </w:p>
    <w:p w14:paraId="7C2D6F57" w14:textId="77777777"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Les structures en trois dimensions des récepteurs sont généralement extraites de la banque de données ouverte Protein Data Bank (PDB), disponible sans frais via l'URL</w:t>
      </w:r>
      <w:r>
        <w:rPr>
          <w:rFonts w:ascii="Times New Roman Regular" w:hAnsi="Times New Roman Regular" w:cs="Times New Roman Regular"/>
          <w:szCs w:val="24"/>
        </w:rPr>
        <w:t xml:space="preserve"> </w:t>
      </w:r>
      <w:r w:rsidRPr="00011A8B">
        <w:rPr>
          <w:rFonts w:ascii="Times New Roman Regular" w:hAnsi="Times New Roman Regular" w:cs="Times New Roman Regular"/>
          <w:szCs w:val="24"/>
        </w:rPr>
        <w:t xml:space="preserve">suivante : </w:t>
      </w:r>
      <w:hyperlink r:id="rId27" w:history="1">
        <w:r w:rsidRPr="00011A8B">
          <w:rPr>
            <w:rStyle w:val="Lienhypertexte"/>
            <w:rFonts w:ascii="Times New Roman Regular" w:hAnsi="Times New Roman Regular" w:cs="Times New Roman Regular"/>
            <w:szCs w:val="24"/>
          </w:rPr>
          <w:t>https://www.rcsb.org</w:t>
        </w:r>
      </w:hyperlink>
      <w:r w:rsidRPr="00011A8B">
        <w:rPr>
          <w:rFonts w:ascii="Times New Roman Regular" w:hAnsi="Times New Roman Regular" w:cs="Times New Roman Regular"/>
          <w:szCs w:val="24"/>
        </w:rPr>
        <w:t xml:space="preserve"> </w:t>
      </w:r>
    </w:p>
    <w:p w14:paraId="76156067" w14:textId="77777777" w:rsidR="00E605C1" w:rsidRPr="00011A8B" w:rsidRDefault="00E605C1" w:rsidP="00C21D5C">
      <w:pPr>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Cette base de données regroupe des milliers de structures protéiques et d'acides nucléiques obtenues grâce à des méthodes analytiques avancées telles que la cristallographie par rayons X et la microscopie électronique </w:t>
      </w:r>
      <w:r w:rsidRPr="006240C8">
        <w:rPr>
          <w:rFonts w:ascii="Times New Roman Regular" w:hAnsi="Times New Roman Regular" w:cs="Times New Roman Regular"/>
          <w:b/>
          <w:bCs/>
          <w:szCs w:val="24"/>
        </w:rPr>
        <w:t xml:space="preserve">(Berman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2000).</w:t>
      </w:r>
      <w:r w:rsidRPr="00011A8B">
        <w:rPr>
          <w:rFonts w:ascii="Times New Roman Regular" w:hAnsi="Times New Roman Regular" w:cs="Times New Roman Regular"/>
          <w:szCs w:val="24"/>
        </w:rPr>
        <w:t xml:space="preserve"> </w:t>
      </w:r>
    </w:p>
    <w:p w14:paraId="2D203CBD" w14:textId="77777777" w:rsidR="00E605C1" w:rsidRDefault="00E605C1" w:rsidP="00E605C1">
      <w:pPr>
        <w:pStyle w:val="Paragraphedeliste"/>
        <w:tabs>
          <w:tab w:val="left" w:pos="567"/>
        </w:tabs>
        <w:spacing w:line="360" w:lineRule="auto"/>
        <w:ind w:left="0"/>
        <w:jc w:val="both"/>
        <w:rPr>
          <w:rStyle w:val="Titre3Car"/>
          <w:rFonts w:ascii="Times New Roman Regular" w:hAnsi="Times New Roman Regular" w:cs="Times New Roman Regular"/>
        </w:rPr>
      </w:pPr>
      <w:bookmarkStart w:id="38" w:name="_Toc202476503"/>
      <w:r>
        <w:rPr>
          <w:rStyle w:val="Titre3Car"/>
          <w:rFonts w:ascii="Times New Roman Regular" w:hAnsi="Times New Roman Regular" w:cs="Times New Roman Regular"/>
        </w:rPr>
        <w:t xml:space="preserve">I.3.4.2 </w:t>
      </w:r>
      <w:r w:rsidRPr="00011A8B">
        <w:rPr>
          <w:rStyle w:val="Titre3Car"/>
          <w:rFonts w:ascii="Times New Roman Regular" w:hAnsi="Times New Roman Regular" w:cs="Times New Roman Regular"/>
        </w:rPr>
        <w:t>Le ligand</w:t>
      </w:r>
      <w:bookmarkEnd w:id="38"/>
      <w:r w:rsidRPr="00011A8B">
        <w:rPr>
          <w:rStyle w:val="Titre3Car"/>
          <w:rFonts w:ascii="Times New Roman Regular" w:hAnsi="Times New Roman Regular" w:cs="Times New Roman Regular"/>
        </w:rPr>
        <w:t> </w:t>
      </w:r>
    </w:p>
    <w:p w14:paraId="48C6F919" w14:textId="7486CE3F" w:rsidR="00E605C1" w:rsidRPr="006240C8" w:rsidRDefault="00E605C1" w:rsidP="00C21D5C">
      <w:pPr>
        <w:pStyle w:val="Paragraphedeliste"/>
        <w:tabs>
          <w:tab w:val="left" w:pos="567"/>
        </w:tabs>
        <w:spacing w:line="360" w:lineRule="auto"/>
        <w:ind w:left="0" w:firstLine="709"/>
        <w:jc w:val="both"/>
        <w:rPr>
          <w:rFonts w:ascii="Times New Roman Regular" w:hAnsi="Times New Roman Regular" w:cs="Times New Roman Regular"/>
          <w:b/>
          <w:bCs/>
          <w:szCs w:val="24"/>
        </w:rPr>
      </w:pPr>
      <w:r>
        <w:rPr>
          <w:rFonts w:ascii="Times New Roman Regular" w:hAnsi="Times New Roman Regular" w:cs="Times New Roman Regular"/>
          <w:szCs w:val="24"/>
        </w:rPr>
        <w:t xml:space="preserve">Qui </w:t>
      </w:r>
      <w:r w:rsidRPr="00011A8B">
        <w:rPr>
          <w:rFonts w:ascii="Times New Roman Regular" w:hAnsi="Times New Roman Regular" w:cs="Times New Roman Regular"/>
          <w:szCs w:val="24"/>
        </w:rPr>
        <w:t xml:space="preserve">représente une petite molécule qui se fixe au site actif du récepteur, affectant son activité biologique par activation ou inhibition. Le choix du ligand constitue une étape essentielle dans les études de </w:t>
      </w:r>
      <w:r w:rsidR="00DC69EA" w:rsidRPr="00011A8B">
        <w:rPr>
          <w:rFonts w:ascii="Times New Roman Regular" w:hAnsi="Times New Roman Regular" w:cs="Times New Roman Regular"/>
          <w:szCs w:val="24"/>
        </w:rPr>
        <w:t>Docking</w:t>
      </w:r>
      <w:r w:rsidRPr="00011A8B">
        <w:rPr>
          <w:rFonts w:ascii="Times New Roman Regular" w:hAnsi="Times New Roman Regular" w:cs="Times New Roman Regular"/>
          <w:szCs w:val="24"/>
        </w:rPr>
        <w:t xml:space="preserve"> moléculaire, car il nécessite une correspondance précise entre sa structure chimique et celle du site actif du récepteur pour garantir l'efficacité de l'interaction </w:t>
      </w:r>
      <w:r w:rsidRPr="006240C8">
        <w:rPr>
          <w:rFonts w:ascii="Times New Roman Regular" w:hAnsi="Times New Roman Regular" w:cs="Times New Roman Regular"/>
          <w:b/>
          <w:bCs/>
          <w:szCs w:val="24"/>
        </w:rPr>
        <w:t xml:space="preserve">(Kitchen </w:t>
      </w:r>
      <w:r w:rsidRPr="008F4892">
        <w:rPr>
          <w:rFonts w:ascii="Times New Roman Regular" w:hAnsi="Times New Roman Regular" w:cs="Times New Roman Regular"/>
          <w:b/>
          <w:bCs/>
          <w:i/>
          <w:iCs/>
          <w:szCs w:val="24"/>
        </w:rPr>
        <w:t>et al.,</w:t>
      </w:r>
      <w:r w:rsidRPr="006240C8">
        <w:rPr>
          <w:rFonts w:ascii="Times New Roman Regular" w:hAnsi="Times New Roman Regular" w:cs="Times New Roman Regular"/>
          <w:b/>
          <w:bCs/>
          <w:szCs w:val="24"/>
        </w:rPr>
        <w:t xml:space="preserve"> 2004). </w:t>
      </w:r>
    </w:p>
    <w:p w14:paraId="144F1724" w14:textId="77777777" w:rsidR="00E605C1" w:rsidRPr="00011A8B" w:rsidRDefault="00E605C1" w:rsidP="00C21D5C">
      <w:pPr>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Les structures des ligands peuvent être récupérées à partir de bases de données chimiques gratuites telles que PubChem, accessible au lien suivant : </w:t>
      </w:r>
    </w:p>
    <w:p w14:paraId="39377880" w14:textId="77777777" w:rsidR="00E605C1" w:rsidRPr="00011A8B" w:rsidRDefault="00E605C1">
      <w:pPr>
        <w:spacing w:line="360" w:lineRule="auto"/>
        <w:jc w:val="both"/>
        <w:rPr>
          <w:rFonts w:ascii="Times New Roman Regular" w:hAnsi="Times New Roman Regular" w:cs="Times New Roman Regular"/>
          <w:szCs w:val="24"/>
        </w:rPr>
      </w:pPr>
      <w:hyperlink r:id="rId28" w:history="1">
        <w:r w:rsidRPr="00011A8B">
          <w:rPr>
            <w:rStyle w:val="Lienhypertexte"/>
            <w:rFonts w:ascii="Times New Roman Regular" w:hAnsi="Times New Roman Regular" w:cs="Times New Roman Regular"/>
            <w:szCs w:val="24"/>
          </w:rPr>
          <w:t>https://pubchem.ncbi.nlm.nih.gov</w:t>
        </w:r>
      </w:hyperlink>
      <w:r w:rsidRPr="00011A8B">
        <w:rPr>
          <w:rFonts w:ascii="Times New Roman Regular" w:hAnsi="Times New Roman Regular" w:cs="Times New Roman Regular"/>
          <w:szCs w:val="24"/>
        </w:rPr>
        <w:t xml:space="preserve"> </w:t>
      </w:r>
    </w:p>
    <w:p w14:paraId="201697B9" w14:textId="00E10963"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Il est également possible de concevoir et de synthétiser des ligands manuellement à l’aide de logiciels chimiques tels que ChemDraw, Avogadro ou ArgusLab, leur permettant d'être sauvegardés sous divers formats comme PDB, MOL2 ou SDF, pour une utilisation dans les expériences de modélisation moléculaire. Ces concepts fondamentaux seront utilisés dans la section expérimentale de ce travail, qui s'intéressera à l'interaction entre l'enzyme cellulase et son substrat naturel, la </w:t>
      </w:r>
      <w:r w:rsidR="00DC69EA" w:rsidRPr="00011A8B">
        <w:rPr>
          <w:rFonts w:ascii="Times New Roman Regular" w:hAnsi="Times New Roman Regular" w:cs="Times New Roman Regular"/>
          <w:szCs w:val="24"/>
        </w:rPr>
        <w:t>cel</w:t>
      </w:r>
      <w:r w:rsidR="00DC69EA">
        <w:rPr>
          <w:rFonts w:ascii="Times New Roman Regular" w:hAnsi="Times New Roman Regular" w:cs="Times New Roman Regular"/>
          <w:szCs w:val="24"/>
        </w:rPr>
        <w:t>lobiose</w:t>
      </w:r>
      <w:r w:rsidRPr="00011A8B">
        <w:rPr>
          <w:rFonts w:ascii="Times New Roman Regular" w:hAnsi="Times New Roman Regular" w:cs="Times New Roman Regular"/>
          <w:szCs w:val="24"/>
        </w:rPr>
        <w:t>, dans le cadre de l'utilisation de la biomasse pour la production d'énergie renouvelable.</w:t>
      </w:r>
    </w:p>
    <w:p w14:paraId="1DC76A27" w14:textId="350BA440" w:rsidR="00E605C1" w:rsidRPr="007478A1" w:rsidRDefault="00E605C1" w:rsidP="007478A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Le Docking moléculaire sera utilisé comme un outil d’analyse pour étudier les interactions entre deux entités biologiques, en aidant à évaluer la stabilité du complexe de cellulase-</w:t>
      </w:r>
      <w:r w:rsidR="00DC69EA">
        <w:rPr>
          <w:rFonts w:ascii="Times New Roman Regular" w:hAnsi="Times New Roman Regular" w:cs="Times New Roman Regular"/>
          <w:szCs w:val="24"/>
        </w:rPr>
        <w:t>sucre</w:t>
      </w:r>
      <w:r w:rsidRPr="00011A8B">
        <w:rPr>
          <w:rFonts w:ascii="Times New Roman Regular" w:hAnsi="Times New Roman Regular" w:cs="Times New Roman Regular"/>
          <w:szCs w:val="24"/>
        </w:rPr>
        <w:t xml:space="preserve"> et à améliorer les paramètres requis pour une hydrolyse enzymatique plus efficace </w:t>
      </w:r>
      <w:r w:rsidRPr="00062394">
        <w:rPr>
          <w:rFonts w:ascii="Times New Roman Regular" w:hAnsi="Times New Roman Regular" w:cs="Times New Roman Regular"/>
          <w:b/>
          <w:bCs/>
          <w:szCs w:val="24"/>
        </w:rPr>
        <w:t>(Zhang et Lynd, 2004 ; Wilson, 2009)</w:t>
      </w:r>
      <w:r w:rsidRPr="00011A8B">
        <w:rPr>
          <w:rFonts w:ascii="Times New Roman Regular" w:hAnsi="Times New Roman Regular" w:cs="Times New Roman Regular"/>
          <w:i/>
          <w:iCs/>
          <w:szCs w:val="24"/>
        </w:rPr>
        <w:t>.</w:t>
      </w:r>
      <w:r>
        <w:rPr>
          <w:rFonts w:ascii="Times New Roman Regular" w:hAnsi="Times New Roman Regular" w:cs="Times New Roman Regular"/>
          <w:i/>
          <w:iCs/>
          <w:szCs w:val="24"/>
        </w:rPr>
        <w:t xml:space="preserve"> </w:t>
      </w:r>
      <w:r>
        <w:rPr>
          <w:rFonts w:ascii="Times New Roman Regular" w:hAnsi="Times New Roman Regular" w:cs="Times New Roman Regular"/>
          <w:szCs w:val="24"/>
        </w:rPr>
        <w:t>L</w:t>
      </w:r>
      <w:r w:rsidRPr="00011A8B">
        <w:rPr>
          <w:rFonts w:ascii="Times New Roman Regular" w:hAnsi="Times New Roman Regular" w:cs="Times New Roman Regular"/>
          <w:szCs w:val="24"/>
        </w:rPr>
        <w:t xml:space="preserve">e Docking moléculaire représente une approche efficace pour examiner les interactions au niveau moléculaire, dépassant même son usage traditionnel en développement de médicaments. Bien que cette application médicale soit souvent soulignée dans les publications, sa portée s'étend également à d'autres domaines tels </w:t>
      </w:r>
      <w:r w:rsidRPr="00011A8B">
        <w:rPr>
          <w:rFonts w:ascii="Times New Roman Regular" w:hAnsi="Times New Roman Regular" w:cs="Times New Roman Regular"/>
          <w:szCs w:val="24"/>
        </w:rPr>
        <w:lastRenderedPageBreak/>
        <w:t xml:space="preserve">que la biotechnologie ou la bioénergie, comme le montre l'exemple de l'enzyme cellulase analysée ici </w:t>
      </w:r>
      <w:r w:rsidRPr="00062394">
        <w:rPr>
          <w:rFonts w:ascii="Times New Roman Regular" w:hAnsi="Times New Roman Regular" w:cs="Times New Roman Regular"/>
          <w:b/>
          <w:bCs/>
          <w:szCs w:val="24"/>
        </w:rPr>
        <w:t xml:space="preserve">(Bornscheuer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2012 ; Kitchen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2004).</w:t>
      </w:r>
    </w:p>
    <w:p w14:paraId="06401AC3" w14:textId="77777777" w:rsidR="00E605C1" w:rsidRPr="00011A8B" w:rsidRDefault="00E605C1" w:rsidP="00E605C1">
      <w:pPr>
        <w:pStyle w:val="Titre2"/>
        <w:tabs>
          <w:tab w:val="left" w:pos="426"/>
        </w:tabs>
        <w:spacing w:line="360" w:lineRule="auto"/>
        <w:rPr>
          <w:rFonts w:ascii="Times New Roman Regular" w:hAnsi="Times New Roman Regular" w:cs="Times New Roman Regular"/>
          <w:szCs w:val="24"/>
        </w:rPr>
      </w:pPr>
      <w:bookmarkStart w:id="39" w:name="_Toc202476504"/>
      <w:r>
        <w:rPr>
          <w:rFonts w:ascii="Times New Roman Regular" w:hAnsi="Times New Roman Regular" w:cs="Times New Roman Regular"/>
          <w:szCs w:val="24"/>
        </w:rPr>
        <w:t xml:space="preserve">I.3.5 </w:t>
      </w:r>
      <w:r w:rsidRPr="00011A8B">
        <w:rPr>
          <w:rFonts w:ascii="Times New Roman Regular" w:hAnsi="Times New Roman Regular" w:cs="Times New Roman Regular"/>
          <w:szCs w:val="24"/>
        </w:rPr>
        <w:t>Les logiciels </w:t>
      </w:r>
      <w:r>
        <w:rPr>
          <w:rFonts w:ascii="Times New Roman Regular" w:hAnsi="Times New Roman Regular" w:cs="Times New Roman Regular"/>
          <w:szCs w:val="24"/>
        </w:rPr>
        <w:t>du Docking</w:t>
      </w:r>
      <w:bookmarkEnd w:id="39"/>
      <w:r w:rsidRPr="00011A8B">
        <w:rPr>
          <w:rFonts w:ascii="Times New Roman Regular" w:hAnsi="Times New Roman Regular" w:cs="Times New Roman Regular"/>
          <w:szCs w:val="24"/>
        </w:rPr>
        <w:t xml:space="preserve"> </w:t>
      </w:r>
    </w:p>
    <w:p w14:paraId="644F4DFB" w14:textId="77777777" w:rsidR="00E605C1" w:rsidRPr="00011A8B" w:rsidRDefault="00E605C1">
      <w:pPr>
        <w:pStyle w:val="Titre3"/>
        <w:spacing w:line="360" w:lineRule="auto"/>
        <w:rPr>
          <w:rFonts w:ascii="Times New Roman Regular" w:hAnsi="Times New Roman Regular" w:cs="Times New Roman Regular"/>
        </w:rPr>
      </w:pPr>
      <w:bookmarkStart w:id="40" w:name="_Toc202476505"/>
      <w:r>
        <w:rPr>
          <w:rFonts w:ascii="Times New Roman Regular" w:hAnsi="Times New Roman Regular" w:cs="Times New Roman Regular"/>
        </w:rPr>
        <w:t>I.3.5.1 Le p</w:t>
      </w:r>
      <w:r w:rsidRPr="00011A8B">
        <w:rPr>
          <w:rFonts w:ascii="Times New Roman Regular" w:hAnsi="Times New Roman Regular" w:cs="Times New Roman Regular"/>
        </w:rPr>
        <w:t>rogramme DOCK</w:t>
      </w:r>
      <w:bookmarkEnd w:id="40"/>
      <w:r w:rsidRPr="00011A8B">
        <w:rPr>
          <w:rFonts w:ascii="Times New Roman Regular" w:hAnsi="Times New Roman Regular" w:cs="Times New Roman Regular"/>
        </w:rPr>
        <w:t> </w:t>
      </w:r>
    </w:p>
    <w:p w14:paraId="516F774A" w14:textId="5AE3812D" w:rsidR="00E605C1" w:rsidRPr="00062394" w:rsidRDefault="00E605C1" w:rsidP="00E605C1">
      <w:pPr>
        <w:pStyle w:val="Paragraphedeliste"/>
        <w:spacing w:line="360" w:lineRule="auto"/>
        <w:ind w:left="0"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DOCK est l'un des premiers programmes élaborés pour le Docking moléculaire. Ce logiciel a été créé dans les années 1980</w:t>
      </w:r>
      <w:r w:rsidR="00DC69EA">
        <w:rPr>
          <w:rFonts w:ascii="Times New Roman Regular" w:hAnsi="Times New Roman Regular" w:cs="Times New Roman Regular"/>
          <w:szCs w:val="24"/>
        </w:rPr>
        <w:t>s</w:t>
      </w:r>
      <w:r w:rsidRPr="00011A8B">
        <w:rPr>
          <w:rFonts w:ascii="Times New Roman Regular" w:hAnsi="Times New Roman Regular" w:cs="Times New Roman Regular"/>
          <w:szCs w:val="24"/>
        </w:rPr>
        <w:t xml:space="preserve"> dans le but de prédire comment une petite molécule pourrait interagir avec une protéine. L'idée repose sur la comparaison entre la structure du ligand (la molécule) et celle du site actif de la protéine. DOCK utilise des algorithmes pour évaluer la compatibilité géométrique et énergétique entre les deux entités structurelles. Bien qu'il soit ancien et moins complexe par rapport aux logiciels modernes, il demeure largement utilisé aujourd'hui en raison de sa rapidité et de sa fiabilité intrinsèque </w:t>
      </w:r>
      <w:r w:rsidRPr="00062394">
        <w:rPr>
          <w:rFonts w:ascii="Times New Roman Regular" w:hAnsi="Times New Roman Regular" w:cs="Times New Roman Regular"/>
          <w:b/>
          <w:bCs/>
          <w:szCs w:val="24"/>
        </w:rPr>
        <w:t xml:space="preserve">(Ewing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2001).</w:t>
      </w:r>
    </w:p>
    <w:p w14:paraId="3C403B4F" w14:textId="77777777" w:rsidR="00E605C1" w:rsidRPr="00011A8B" w:rsidRDefault="00E605C1">
      <w:pPr>
        <w:pStyle w:val="Paragraphedeliste"/>
        <w:spacing w:line="360" w:lineRule="auto"/>
        <w:ind w:left="0"/>
        <w:jc w:val="both"/>
        <w:rPr>
          <w:rFonts w:ascii="Times New Roman Regular" w:hAnsi="Times New Roman Regular" w:cs="Times New Roman Regular"/>
          <w:szCs w:val="24"/>
        </w:rPr>
      </w:pPr>
    </w:p>
    <w:p w14:paraId="07300EFC" w14:textId="77777777" w:rsidR="00E605C1" w:rsidRPr="00011A8B" w:rsidRDefault="00E605C1">
      <w:pPr>
        <w:pStyle w:val="Titre3"/>
        <w:spacing w:line="360" w:lineRule="auto"/>
        <w:rPr>
          <w:rFonts w:ascii="Times New Roman Regular" w:hAnsi="Times New Roman Regular" w:cs="Times New Roman Regular"/>
        </w:rPr>
      </w:pPr>
      <w:bookmarkStart w:id="41" w:name="_Toc202476506"/>
      <w:r>
        <w:rPr>
          <w:rFonts w:ascii="Times New Roman Regular" w:hAnsi="Times New Roman Regular" w:cs="Times New Roman Regular"/>
        </w:rPr>
        <w:t>I.3.5.2 Le</w:t>
      </w:r>
      <w:r w:rsidRPr="00011A8B">
        <w:rPr>
          <w:rFonts w:ascii="Times New Roman Regular" w:hAnsi="Times New Roman Regular" w:cs="Times New Roman Regular"/>
        </w:rPr>
        <w:t xml:space="preserve"> programme AutoDock Vina</w:t>
      </w:r>
      <w:bookmarkEnd w:id="41"/>
      <w:r w:rsidRPr="00011A8B">
        <w:rPr>
          <w:rFonts w:ascii="Times New Roman Regular" w:hAnsi="Times New Roman Regular" w:cs="Times New Roman Regular"/>
        </w:rPr>
        <w:t> </w:t>
      </w:r>
    </w:p>
    <w:p w14:paraId="51188072" w14:textId="5B1599A3" w:rsidR="00C64EB0" w:rsidRPr="00C64EB0" w:rsidRDefault="00E605C1" w:rsidP="00C64EB0">
      <w:pPr>
        <w:spacing w:line="360" w:lineRule="auto"/>
        <w:ind w:firstLine="708"/>
        <w:jc w:val="both"/>
        <w:rPr>
          <w:rFonts w:ascii="Times New Roman Regular" w:hAnsi="Times New Roman Regular" w:cs="Times New Roman Regular"/>
          <w:i/>
          <w:iCs/>
          <w:szCs w:val="24"/>
        </w:rPr>
      </w:pPr>
      <w:r w:rsidRPr="00011A8B">
        <w:rPr>
          <w:rFonts w:ascii="Times New Roman Regular" w:hAnsi="Times New Roman Regular" w:cs="Times New Roman Regular"/>
          <w:szCs w:val="24"/>
        </w:rPr>
        <w:t xml:space="preserve">AutoDock Vina représente une amélioration de l'ancien logiciel AutoDock, développé par l'Institut de recherche Scripps. Ce programme est conçu pour simuler le processus d'interaction entre une molécule et une protéine. Il utilise une méthode appelée optimisation par gradient, lui permettant d'explorer efficacement les différentes façons qu'une molécule peut adopter pour se lier à un site actif. Cette capacité permet à AutoDock Vina d'analyser rapidement de larges collections de molécules. Un autre atout de ce logiciel réside dans sa capacité à tirer parti de plusieurs cœurs de processeur en parallèle, ce qui augmente la rapidité du traitement. La version la plus récente, AutoDock Vina 1. 2. 0, propose un degré de flexibilité et de précision supérieur, en intégrant notamment le langage Python pour une personnalisation avancée </w:t>
      </w:r>
      <w:r w:rsidRPr="00062394">
        <w:rPr>
          <w:rFonts w:ascii="Times New Roman Regular" w:hAnsi="Times New Roman Regular" w:cs="Times New Roman Regular"/>
          <w:b/>
          <w:bCs/>
          <w:szCs w:val="24"/>
        </w:rPr>
        <w:t xml:space="preserve">(Eberhardt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2021).</w:t>
      </w:r>
      <w:r w:rsidR="00C64EB0">
        <w:rPr>
          <w:rFonts w:ascii="Times New Roman Regular" w:hAnsi="Times New Roman Regular" w:cs="Times New Roman Regular"/>
          <w:i/>
          <w:iCs/>
          <w:szCs w:val="24"/>
        </w:rPr>
        <w:tab/>
      </w:r>
      <w:r w:rsidR="00C64EB0">
        <w:rPr>
          <w:rFonts w:ascii="Times New Roman Regular" w:hAnsi="Times New Roman Regular" w:cs="Times New Roman Regular"/>
          <w:szCs w:val="24"/>
        </w:rPr>
        <w:br/>
        <w:t xml:space="preserve">               </w:t>
      </w:r>
      <w:r w:rsidR="00C64EB0" w:rsidRPr="00011A8B">
        <w:rPr>
          <w:rFonts w:ascii="Times New Roman Regular" w:hAnsi="Times New Roman Regular" w:cs="Times New Roman Regular"/>
          <w:szCs w:val="24"/>
        </w:rPr>
        <w:t>AutoDock Vina est la cellule du programme d'amarrage moléculaire la plus largement utilisée dans la suite AutoDock, qui comprend également AutoDock4 (AD4), AutoDock-GPU, AutoDockFR et AutoDock-CrankPep. Une grande partie de sa popularité repose sur sa vitesse, sa convivialité et le fait qu'il soit open source, ce qui le rend tout à fait accessible pour tout utilisateur, tant au sein de cette suite qu'à tout autre endroit, en comparaison avec d'</w:t>
      </w:r>
      <w:r w:rsidR="00062394">
        <w:rPr>
          <w:rFonts w:ascii="Times New Roman Regular" w:hAnsi="Times New Roman Regular" w:cs="Times New Roman Regular"/>
          <w:szCs w:val="24"/>
        </w:rPr>
        <w:t xml:space="preserve">autres programmes du même type </w:t>
      </w:r>
      <w:r w:rsidR="00C64EB0" w:rsidRPr="00062394">
        <w:rPr>
          <w:rFonts w:ascii="Times New Roman Regular" w:hAnsi="Times New Roman Regular" w:cs="Times New Roman Regular"/>
          <w:b/>
          <w:bCs/>
          <w:szCs w:val="24"/>
        </w:rPr>
        <w:t xml:space="preserve">(Trott et Olson, 2010 ; Forli </w:t>
      </w:r>
      <w:r w:rsidR="00C64EB0" w:rsidRPr="00C67065">
        <w:rPr>
          <w:rFonts w:ascii="Times New Roman Regular" w:hAnsi="Times New Roman Regular" w:cs="Times New Roman Regular"/>
          <w:b/>
          <w:bCs/>
          <w:i/>
          <w:iCs/>
          <w:szCs w:val="24"/>
        </w:rPr>
        <w:t>et al.,</w:t>
      </w:r>
      <w:r w:rsidR="00C64EB0" w:rsidRPr="00062394">
        <w:rPr>
          <w:rFonts w:ascii="Times New Roman Regular" w:hAnsi="Times New Roman Regular" w:cs="Times New Roman Regular"/>
          <w:b/>
          <w:bCs/>
          <w:szCs w:val="24"/>
        </w:rPr>
        <w:t xml:space="preserve"> 2016 ; Huey </w:t>
      </w:r>
      <w:r w:rsidR="00C64EB0" w:rsidRPr="00C67065">
        <w:rPr>
          <w:rFonts w:ascii="Times New Roman Regular" w:hAnsi="Times New Roman Regular" w:cs="Times New Roman Regular"/>
          <w:b/>
          <w:bCs/>
          <w:i/>
          <w:iCs/>
          <w:szCs w:val="24"/>
        </w:rPr>
        <w:t xml:space="preserve">et al., </w:t>
      </w:r>
      <w:r w:rsidR="00C64EB0" w:rsidRPr="00062394">
        <w:rPr>
          <w:rFonts w:ascii="Times New Roman Regular" w:hAnsi="Times New Roman Regular" w:cs="Times New Roman Regular"/>
          <w:b/>
          <w:bCs/>
          <w:szCs w:val="24"/>
        </w:rPr>
        <w:t>2007</w:t>
      </w:r>
      <w:r w:rsidR="00062394">
        <w:rPr>
          <w:rFonts w:ascii="Times New Roman Regular" w:hAnsi="Times New Roman Regular" w:cs="Times New Roman Regular"/>
          <w:b/>
          <w:bCs/>
          <w:szCs w:val="24"/>
        </w:rPr>
        <w:t xml:space="preserve"> ; Santos-Martins </w:t>
      </w:r>
      <w:r w:rsidR="00062394" w:rsidRPr="00C67065">
        <w:rPr>
          <w:rFonts w:ascii="Times New Roman Regular" w:hAnsi="Times New Roman Regular" w:cs="Times New Roman Regular"/>
          <w:b/>
          <w:bCs/>
          <w:i/>
          <w:iCs/>
          <w:szCs w:val="24"/>
        </w:rPr>
        <w:t>et al.,</w:t>
      </w:r>
      <w:r w:rsidR="00062394">
        <w:rPr>
          <w:rFonts w:ascii="Times New Roman Regular" w:hAnsi="Times New Roman Regular" w:cs="Times New Roman Regular"/>
          <w:b/>
          <w:bCs/>
          <w:szCs w:val="24"/>
        </w:rPr>
        <w:t xml:space="preserve"> 2021; Ravindranath </w:t>
      </w:r>
      <w:r w:rsidR="00062394" w:rsidRPr="00C67065">
        <w:rPr>
          <w:rFonts w:ascii="Times New Roman Regular" w:hAnsi="Times New Roman Regular" w:cs="Times New Roman Regular"/>
          <w:b/>
          <w:bCs/>
          <w:i/>
          <w:iCs/>
          <w:szCs w:val="24"/>
        </w:rPr>
        <w:t>et al.,</w:t>
      </w:r>
      <w:r w:rsidR="00062394">
        <w:rPr>
          <w:rFonts w:ascii="Times New Roman Regular" w:hAnsi="Times New Roman Regular" w:cs="Times New Roman Regular"/>
          <w:b/>
          <w:bCs/>
          <w:szCs w:val="24"/>
        </w:rPr>
        <w:t xml:space="preserve"> 2015</w:t>
      </w:r>
      <w:r w:rsidR="00C64EB0" w:rsidRPr="00062394">
        <w:rPr>
          <w:rFonts w:ascii="Times New Roman Regular" w:hAnsi="Times New Roman Regular" w:cs="Times New Roman Regular"/>
          <w:b/>
          <w:bCs/>
          <w:szCs w:val="24"/>
        </w:rPr>
        <w:t>; Zhang et Sanner, 2019).</w:t>
      </w:r>
      <w:r w:rsidR="00C64EB0" w:rsidRPr="00011A8B">
        <w:rPr>
          <w:rFonts w:ascii="Times New Roman Regular" w:hAnsi="Times New Roman Regular" w:cs="Times New Roman Regular"/>
          <w:szCs w:val="24"/>
        </w:rPr>
        <w:t xml:space="preserve"> Ce programme peut traiter une vitesse de volume près de cent fois plus grande que le précédent, AutoDock 4, tout en améliorant de manière significative la précision des prédictions des modes de liaison, selon les tests à grande échelle, sur la base desquels a été développé AutoDock 4.</w:t>
      </w:r>
      <w:r w:rsidR="00C64EB0">
        <w:rPr>
          <w:rFonts w:ascii="Times New Roman Regular" w:hAnsi="Times New Roman Regular" w:cs="Times New Roman Regular"/>
          <w:szCs w:val="24"/>
        </w:rPr>
        <w:t xml:space="preserve"> </w:t>
      </w:r>
      <w:r w:rsidR="00C164D6">
        <w:rPr>
          <w:rFonts w:ascii="Times New Roman Regular" w:hAnsi="Times New Roman Regular" w:cs="Times New Roman Regular"/>
          <w:szCs w:val="24"/>
        </w:rPr>
        <w:t xml:space="preserve"> </w:t>
      </w:r>
      <w:r w:rsidR="00C64EB0">
        <w:rPr>
          <w:rFonts w:ascii="Times New Roman Regular" w:hAnsi="Times New Roman Regular" w:cs="Times New Roman Regular"/>
          <w:szCs w:val="24"/>
        </w:rPr>
        <w:lastRenderedPageBreak/>
        <w:t>P</w:t>
      </w:r>
      <w:r w:rsidR="00C64EB0" w:rsidRPr="00011A8B">
        <w:rPr>
          <w:rFonts w:ascii="Times New Roman Regular" w:hAnsi="Times New Roman Regular" w:cs="Times New Roman Regular"/>
          <w:szCs w:val="24"/>
        </w:rPr>
        <w:t xml:space="preserve">ar ailleurs, AutoDock Vina peut fournir encore plus d'accélération au moyen du traitement parallèle (multithreading) sur des machines multicœurs. Il effectue automatiquement tous les calculs de grilles (grid maps) et de regroupement des résultats (clustering) dans l'ombre de l'utilisateur, ce qui rend l'utilisation aussi simple qu'efficace </w:t>
      </w:r>
      <w:r w:rsidR="00C64EB0" w:rsidRPr="00062394">
        <w:rPr>
          <w:rFonts w:ascii="Times New Roman Regular" w:hAnsi="Times New Roman Regular" w:cs="Times New Roman Regular"/>
          <w:b/>
          <w:bCs/>
          <w:szCs w:val="24"/>
        </w:rPr>
        <w:t xml:space="preserve">(Trott </w:t>
      </w:r>
      <w:r w:rsidR="00C64EB0" w:rsidRPr="00C67065">
        <w:rPr>
          <w:rFonts w:ascii="Times New Roman Regular" w:hAnsi="Times New Roman Regular" w:cs="Times New Roman Regular"/>
          <w:b/>
          <w:bCs/>
          <w:i/>
          <w:iCs/>
          <w:szCs w:val="24"/>
        </w:rPr>
        <w:t xml:space="preserve">et </w:t>
      </w:r>
      <w:r w:rsidR="003F499A" w:rsidRPr="00C67065">
        <w:rPr>
          <w:rFonts w:ascii="Times New Roman Regular" w:hAnsi="Times New Roman Regular" w:cs="Times New Roman Regular"/>
          <w:b/>
          <w:bCs/>
          <w:i/>
          <w:iCs/>
          <w:szCs w:val="24"/>
        </w:rPr>
        <w:t>al.</w:t>
      </w:r>
      <w:r w:rsidR="00C64EB0" w:rsidRPr="00C67065">
        <w:rPr>
          <w:rFonts w:ascii="Times New Roman Regular" w:hAnsi="Times New Roman Regular" w:cs="Times New Roman Regular"/>
          <w:b/>
          <w:bCs/>
          <w:i/>
          <w:iCs/>
          <w:szCs w:val="24"/>
        </w:rPr>
        <w:t>,</w:t>
      </w:r>
      <w:r w:rsidR="00C64EB0" w:rsidRPr="00062394">
        <w:rPr>
          <w:rFonts w:ascii="Times New Roman Regular" w:hAnsi="Times New Roman Regular" w:cs="Times New Roman Regular"/>
          <w:b/>
          <w:bCs/>
          <w:szCs w:val="24"/>
        </w:rPr>
        <w:t xml:space="preserve"> 2009).</w:t>
      </w:r>
    </w:p>
    <w:p w14:paraId="34046630" w14:textId="45515672" w:rsidR="00C64EB0" w:rsidRPr="00011A8B" w:rsidRDefault="00C64EB0" w:rsidP="00C164D6">
      <w:pPr>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Pour comprendre le fonctionnement d’AutoDock Vina, il est essentiel de revenir aux principes fondamentaux qui régissent le </w:t>
      </w:r>
      <w:r w:rsidR="005062B0" w:rsidRPr="00011A8B">
        <w:rPr>
          <w:rFonts w:ascii="Times New Roman Regular" w:hAnsi="Times New Roman Regular" w:cs="Times New Roman Regular"/>
          <w:szCs w:val="24"/>
        </w:rPr>
        <w:t>Docking</w:t>
      </w:r>
      <w:r w:rsidRPr="00011A8B">
        <w:rPr>
          <w:rFonts w:ascii="Times New Roman Regular" w:hAnsi="Times New Roman Regular" w:cs="Times New Roman Regular"/>
          <w:szCs w:val="24"/>
        </w:rPr>
        <w:t xml:space="preserve"> moléculaire. Une hypothèse courante dans ces approches est que les molécules adoptent un certain état de protonation et conservent une distribution de charges fixes, qu'elles soient liées ou non. De plus, le </w:t>
      </w:r>
      <w:r w:rsidR="003F499A" w:rsidRPr="00011A8B">
        <w:rPr>
          <w:rFonts w:ascii="Times New Roman Regular" w:hAnsi="Times New Roman Regular" w:cs="Times New Roman Regular"/>
          <w:szCs w:val="24"/>
        </w:rPr>
        <w:t>Docking</w:t>
      </w:r>
      <w:r w:rsidRPr="00011A8B">
        <w:rPr>
          <w:rFonts w:ascii="Times New Roman Regular" w:hAnsi="Times New Roman Regular" w:cs="Times New Roman Regular"/>
          <w:szCs w:val="24"/>
        </w:rPr>
        <w:t xml:space="preserve"> suppose généralement que le récepteur reste rigide, avec des longueurs et des angles de liaisons covalentes constants, tout en autorisant la rotation de certaines liaisons covalentes (appelées liaisons rotat</w:t>
      </w:r>
      <w:r w:rsidR="003F499A">
        <w:rPr>
          <w:rFonts w:ascii="Times New Roman Regular" w:hAnsi="Times New Roman Regular" w:cs="Times New Roman Regular"/>
          <w:szCs w:val="24"/>
        </w:rPr>
        <w:t>ives</w:t>
      </w:r>
      <w:r w:rsidRPr="00011A8B">
        <w:rPr>
          <w:rFonts w:ascii="Times New Roman Regular" w:hAnsi="Times New Roman Regular" w:cs="Times New Roman Regular"/>
          <w:szCs w:val="24"/>
        </w:rPr>
        <w:t xml:space="preserve">). Alors que la dynamique moléculaire agit directement sur les énergies (ou champs de force), le </w:t>
      </w:r>
      <w:r w:rsidR="005062B0" w:rsidRPr="00011A8B">
        <w:rPr>
          <w:rFonts w:ascii="Times New Roman Regular" w:hAnsi="Times New Roman Regular" w:cs="Times New Roman Regular"/>
          <w:szCs w:val="24"/>
        </w:rPr>
        <w:t>Docking</w:t>
      </w:r>
      <w:r w:rsidRPr="00011A8B">
        <w:rPr>
          <w:rFonts w:ascii="Times New Roman Regular" w:hAnsi="Times New Roman Regular" w:cs="Times New Roman Regular"/>
          <w:szCs w:val="24"/>
        </w:rPr>
        <w:t xml:space="preserve"> vise à imiter les potentiels chimiques qui déterminent les conformations préférées et l’énergie libre de liaison</w:t>
      </w:r>
      <w:r>
        <w:rPr>
          <w:rFonts w:ascii="Times New Roman Regular" w:hAnsi="Times New Roman Regular" w:cs="Times New Roman Regular"/>
          <w:i/>
          <w:iCs/>
          <w:szCs w:val="24"/>
        </w:rPr>
        <w:t xml:space="preserve"> </w:t>
      </w:r>
      <w:r w:rsidRPr="00062394">
        <w:rPr>
          <w:rFonts w:ascii="Times New Roman Regular" w:hAnsi="Times New Roman Regular" w:cs="Times New Roman Regular"/>
          <w:b/>
          <w:bCs/>
          <w:szCs w:val="24"/>
        </w:rPr>
        <w:t xml:space="preserve">(Gilson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1997 ; Chang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2007).</w:t>
      </w:r>
      <w:r w:rsidRPr="00011A8B">
        <w:rPr>
          <w:rFonts w:ascii="Times New Roman Regular" w:hAnsi="Times New Roman Regular" w:cs="Times New Roman Regular"/>
          <w:szCs w:val="24"/>
        </w:rPr>
        <w:t xml:space="preserve"> </w:t>
      </w:r>
    </w:p>
    <w:p w14:paraId="27D111EF" w14:textId="4444DEB6" w:rsidR="00C64EB0" w:rsidRPr="00062394" w:rsidRDefault="00C64EB0" w:rsidP="00C164D6">
      <w:pPr>
        <w:spacing w:line="360" w:lineRule="auto"/>
        <w:ind w:firstLine="709"/>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Pour améliorer les procédures de </w:t>
      </w:r>
      <w:r w:rsidR="005062B0" w:rsidRPr="00011A8B">
        <w:rPr>
          <w:rFonts w:ascii="Times New Roman Regular" w:hAnsi="Times New Roman Regular" w:cs="Times New Roman Regular"/>
          <w:szCs w:val="24"/>
        </w:rPr>
        <w:t>Docking</w:t>
      </w:r>
      <w:r w:rsidRPr="00011A8B">
        <w:rPr>
          <w:rFonts w:ascii="Times New Roman Regular" w:hAnsi="Times New Roman Regular" w:cs="Times New Roman Regular"/>
          <w:szCs w:val="24"/>
        </w:rPr>
        <w:t xml:space="preserve">, AutoDock Vina combine différentes approches d'optimisation moderne. Principalement, l'algorithme repose sur une recherche locale itérative, qui modifie successivement la conformation du ligand et effectue une optimisation locale de manière à explorer efficacement l'espace de recherche. Chaque étape est évaluée à l'aide du critère de Metropolis, qui permet parfois d'accepter des solutions moins favorables afin d'échapper aux pièges des optima locaux. Pour l'optimisation locale, Vina utilise la méthode BFGS (Broyden–Fletcher–Goldfarb–Shanno), une approche quasi-Newtonienne qui tire parti à la fois de la valeur de la fonction de scoring et de son gradient pour ajuster avec précision la position, l'orientation et les torsions du ligand. Grâce à ces méthodes, une conformation stable et biologiquement plausible est atteinte entre le ligand et le site actif de l'enzyme </w:t>
      </w:r>
      <w:r w:rsidRPr="00062394">
        <w:rPr>
          <w:rFonts w:ascii="Times New Roman Regular" w:hAnsi="Times New Roman Regular" w:cs="Times New Roman Regular"/>
          <w:b/>
          <w:bCs/>
          <w:szCs w:val="24"/>
        </w:rPr>
        <w:t xml:space="preserve">(Trott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2009).</w:t>
      </w:r>
    </w:p>
    <w:p w14:paraId="1AA9D724" w14:textId="77777777" w:rsidR="00C64EB0" w:rsidRPr="00011A8B" w:rsidRDefault="00C64EB0" w:rsidP="00C64EB0">
      <w:pPr>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Fonction de scoring dans AutoDock Vina :</w:t>
      </w:r>
    </w:p>
    <w:p w14:paraId="00AF4757" w14:textId="77777777" w:rsidR="00C64EB0" w:rsidRDefault="00C64EB0" w:rsidP="00C64EB0">
      <w:pPr>
        <w:pStyle w:val="Paragraphedeliste"/>
        <w:numPr>
          <w:ilvl w:val="0"/>
          <w:numId w:val="16"/>
        </w:numPr>
        <w:tabs>
          <w:tab w:val="left" w:pos="284"/>
        </w:tabs>
        <w:spacing w:line="360" w:lineRule="auto"/>
        <w:ind w:left="284" w:hanging="284"/>
        <w:jc w:val="both"/>
        <w:rPr>
          <w:rFonts w:ascii="Times New Roman Regular" w:hAnsi="Times New Roman Regular" w:cs="Times New Roman Regular"/>
          <w:szCs w:val="24"/>
        </w:rPr>
      </w:pPr>
      <w:r w:rsidRPr="000371A5">
        <w:rPr>
          <w:rFonts w:ascii="Times New Roman Regular" w:hAnsi="Times New Roman Regular" w:cs="Times New Roman Regular"/>
          <w:szCs w:val="24"/>
        </w:rPr>
        <w:t xml:space="preserve">La fonction de scoring d’AutoDock Vina est conçue pour estimer </w:t>
      </w:r>
      <w:r w:rsidRPr="000371A5">
        <w:rPr>
          <w:rFonts w:ascii="Times New Roman Regular" w:hAnsi="Times New Roman Regular" w:cs="Times New Roman Regular"/>
          <w:b/>
          <w:bCs/>
          <w:szCs w:val="24"/>
        </w:rPr>
        <w:t>l’affinité de liaison</w:t>
      </w:r>
      <w:r w:rsidRPr="000371A5">
        <w:rPr>
          <w:rFonts w:ascii="Times New Roman Regular" w:hAnsi="Times New Roman Regular" w:cs="Times New Roman Regular"/>
          <w:szCs w:val="24"/>
        </w:rPr>
        <w:t xml:space="preserve"> entre un ligand et sa cible biologique, en se basant sur la conformation du complexe. Elle s’exprime comme la somme des contributions d’interaction entre toutes les paires d’atomes susceptibles d’interagir, qu’elles soient intermoléculaires ou intramoléculaires :</w:t>
      </w:r>
    </w:p>
    <w:p w14:paraId="0889F1A6" w14:textId="77777777" w:rsidR="007478A1" w:rsidRDefault="007478A1" w:rsidP="007478A1">
      <w:pPr>
        <w:pStyle w:val="Paragraphedeliste"/>
        <w:tabs>
          <w:tab w:val="left" w:pos="284"/>
        </w:tabs>
        <w:spacing w:line="360" w:lineRule="auto"/>
        <w:ind w:left="284"/>
        <w:jc w:val="both"/>
        <w:rPr>
          <w:rFonts w:ascii="Times New Roman Regular" w:hAnsi="Times New Roman Regular" w:cs="Times New Roman Regular"/>
          <w:szCs w:val="24"/>
        </w:rPr>
      </w:pPr>
    </w:p>
    <w:p w14:paraId="3F803B81" w14:textId="77777777" w:rsidR="007478A1" w:rsidRPr="00265EAB" w:rsidRDefault="007478A1" w:rsidP="007478A1">
      <w:pPr>
        <w:pStyle w:val="Paragraphedeliste"/>
        <w:tabs>
          <w:tab w:val="left" w:pos="284"/>
        </w:tabs>
        <w:spacing w:line="360" w:lineRule="auto"/>
        <w:ind w:left="284"/>
        <w:jc w:val="both"/>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C64EB0" w14:paraId="2E031081" w14:textId="77777777" w:rsidTr="00867752">
        <w:tc>
          <w:tcPr>
            <w:tcW w:w="9062" w:type="dxa"/>
          </w:tcPr>
          <w:p w14:paraId="5F507E1D" w14:textId="77777777" w:rsidR="00C64EB0" w:rsidRPr="00A821BF" w:rsidRDefault="00C64EB0" w:rsidP="00867752">
            <w:pPr>
              <w:tabs>
                <w:tab w:val="left" w:pos="6663"/>
              </w:tabs>
              <w:spacing w:line="360" w:lineRule="auto"/>
              <w:rPr>
                <w:rFonts w:ascii="Times New Roman Regular" w:eastAsiaTheme="minorEastAsia" w:hAnsi="Times New Roman Regular" w:cs="Times New Roman Regular"/>
                <w:b/>
                <w:bCs/>
                <w:szCs w:val="24"/>
              </w:rPr>
            </w:pPr>
            <w:r w:rsidRPr="00A821BF">
              <w:rPr>
                <w:rFonts w:ascii="Times New Roman Regular" w:eastAsiaTheme="minorEastAsia" w:hAnsi="Times New Roman Regular" w:cs="Times New Roman Regular"/>
                <w:b/>
                <w:bCs/>
                <w:szCs w:val="24"/>
              </w:rPr>
              <w:lastRenderedPageBreak/>
              <w:t>Equation 1 :</w:t>
            </w:r>
          </w:p>
        </w:tc>
      </w:tr>
      <w:tr w:rsidR="00C64EB0" w14:paraId="0D716D42" w14:textId="77777777" w:rsidTr="00867752">
        <w:tc>
          <w:tcPr>
            <w:tcW w:w="9062" w:type="dxa"/>
          </w:tcPr>
          <w:p w14:paraId="469CEE5E" w14:textId="77777777" w:rsidR="00C64EB0" w:rsidRDefault="00C64EB0" w:rsidP="00867752">
            <w:pPr>
              <w:tabs>
                <w:tab w:val="left" w:pos="6663"/>
              </w:tabs>
              <w:spacing w:line="360" w:lineRule="auto"/>
              <w:rPr>
                <w:rFonts w:ascii="Times New Roman Regular" w:eastAsiaTheme="minorEastAsia" w:hAnsi="Times New Roman Regular" w:cs="Times New Roman Regular"/>
                <w:szCs w:val="24"/>
              </w:rPr>
            </w:pPr>
            <m:oMathPara>
              <m:oMath>
                <m:r>
                  <w:rPr>
                    <w:rFonts w:ascii="Cambria Math" w:hAnsi="Cambria Math" w:cs="Times New Roman Regular"/>
                    <w:szCs w:val="24"/>
                  </w:rPr>
                  <m:t>C=</m:t>
                </m:r>
                <m:nary>
                  <m:naryPr>
                    <m:chr m:val="∑"/>
                    <m:limLoc m:val="undOvr"/>
                    <m:supHide m:val="1"/>
                    <m:ctrlPr>
                      <w:rPr>
                        <w:rFonts w:ascii="Cambria Math" w:hAnsi="Cambria Math" w:cs="Times New Roman Regular"/>
                        <w:i/>
                        <w:szCs w:val="24"/>
                      </w:rPr>
                    </m:ctrlPr>
                  </m:naryPr>
                  <m:sub>
                    <m:r>
                      <w:rPr>
                        <w:rFonts w:ascii="Cambria Math" w:hAnsi="Cambria Math" w:cs="Times New Roman Regular"/>
                        <w:szCs w:val="24"/>
                      </w:rPr>
                      <m:t>i&lt;j</m:t>
                    </m:r>
                  </m:sub>
                  <m:sup/>
                  <m:e>
                    <m:r>
                      <w:rPr>
                        <w:rFonts w:ascii="Cambria Math" w:hAnsi="Cambria Math" w:cs="Times New Roman Regular"/>
                        <w:szCs w:val="24"/>
                      </w:rPr>
                      <m:t xml:space="preserve"> ftitj </m:t>
                    </m:r>
                    <m:d>
                      <m:dPr>
                        <m:ctrlPr>
                          <w:rPr>
                            <w:rFonts w:ascii="Cambria Math" w:hAnsi="Cambria Math" w:cs="Times New Roman Regular"/>
                            <w:i/>
                            <w:szCs w:val="24"/>
                          </w:rPr>
                        </m:ctrlPr>
                      </m:dPr>
                      <m:e>
                        <m:r>
                          <w:rPr>
                            <w:rFonts w:ascii="Cambria Math" w:hAnsi="Cambria Math" w:cs="Times New Roman Regular"/>
                            <w:szCs w:val="24"/>
                          </w:rPr>
                          <m:t>rij</m:t>
                        </m:r>
                      </m:e>
                    </m:d>
                  </m:e>
                </m:nary>
              </m:oMath>
            </m:oMathPara>
          </w:p>
        </w:tc>
      </w:tr>
    </w:tbl>
    <w:p w14:paraId="53794009" w14:textId="77777777" w:rsidR="00C64EB0" w:rsidRDefault="00C64EB0" w:rsidP="00C64EB0">
      <w:pPr>
        <w:tabs>
          <w:tab w:val="left" w:pos="6663"/>
        </w:tabs>
        <w:spacing w:line="360" w:lineRule="auto"/>
        <w:rPr>
          <w:rFonts w:ascii="Times New Roman Regular" w:eastAsiaTheme="minorEastAsia" w:hAnsi="Times New Roman Regular" w:cs="Times New Roman Regular"/>
          <w:szCs w:val="24"/>
        </w:rPr>
      </w:pPr>
    </w:p>
    <w:p w14:paraId="6D9A88E9" w14:textId="77777777" w:rsidR="00C64EB0" w:rsidRPr="00A821BF" w:rsidRDefault="00C64EB0" w:rsidP="00BA6ABE">
      <w:pPr>
        <w:tabs>
          <w:tab w:val="left" w:pos="6663"/>
        </w:tabs>
        <w:spacing w:line="360" w:lineRule="auto"/>
        <w:jc w:val="both"/>
        <w:rPr>
          <w:rFonts w:ascii="Times New Roman Regular" w:hAnsi="Times New Roman Regular" w:cs="Times New Roman Regular"/>
          <w:szCs w:val="24"/>
        </w:rPr>
      </w:pPr>
      <w:r>
        <w:rPr>
          <w:rFonts w:ascii="Times New Roman Regular" w:eastAsiaTheme="minorEastAsia" w:hAnsi="Times New Roman Regular" w:cs="Times New Roman Regular"/>
          <w:szCs w:val="24"/>
        </w:rPr>
        <w:t>-</w:t>
      </w:r>
      <w:r w:rsidRPr="00A821BF">
        <w:rPr>
          <w:rFonts w:ascii="Times New Roman Regular" w:eastAsiaTheme="minorEastAsia" w:hAnsi="Times New Roman Regular" w:cs="Times New Roman Regular"/>
          <w:szCs w:val="24"/>
        </w:rPr>
        <w:t xml:space="preserve">(i) et (j) : désignent des atomes différents dans le ligand et/ou le récepteur. </w:t>
      </w:r>
    </w:p>
    <w:p w14:paraId="5C834535" w14:textId="66B3EE7C" w:rsidR="00C64EB0" w:rsidRPr="009F207A" w:rsidRDefault="00C64EB0" w:rsidP="00BA6ABE">
      <w:pPr>
        <w:pStyle w:val="Paragraphedeliste"/>
        <w:tabs>
          <w:tab w:val="left" w:pos="6663"/>
        </w:tabs>
        <w:spacing w:line="360" w:lineRule="auto"/>
        <w:ind w:left="0"/>
        <w:jc w:val="both"/>
        <w:rPr>
          <w:rFonts w:ascii="Times New Roman Regular" w:hAnsi="Times New Roman Regular" w:cs="Times New Roman Regular"/>
          <w:szCs w:val="24"/>
        </w:rPr>
      </w:pPr>
      <w:r>
        <w:rPr>
          <w:rFonts w:ascii="Times New Roman Regular" w:eastAsiaTheme="minorEastAsia" w:hAnsi="Times New Roman Regular" w:cs="Times New Roman Regular"/>
          <w:szCs w:val="24"/>
        </w:rPr>
        <w:t>-(</w:t>
      </w:r>
      <w:r w:rsidR="00C1012C" w:rsidRPr="009F207A">
        <w:rPr>
          <w:rFonts w:ascii="Times New Roman Regular" w:eastAsiaTheme="minorEastAsia" w:hAnsi="Times New Roman Regular" w:cs="Times New Roman Regular"/>
          <w:szCs w:val="24"/>
        </w:rPr>
        <w:t>f</w:t>
      </w:r>
      <w:r w:rsidR="00C1012C">
        <w:rPr>
          <w:rFonts w:ascii="Times New Roman Regular" w:eastAsiaTheme="minorEastAsia" w:hAnsi="Times New Roman Regular" w:cs="Times New Roman Regular"/>
          <w:szCs w:val="24"/>
        </w:rPr>
        <w:t xml:space="preserve"> {</w:t>
      </w:r>
      <w:r>
        <w:rPr>
          <w:rFonts w:ascii="Times New Roman Regular" w:eastAsiaTheme="minorEastAsia" w:hAnsi="Times New Roman Regular" w:cs="Times New Roman Regular"/>
          <w:szCs w:val="24"/>
        </w:rPr>
        <w:t>ti tj</w:t>
      </w:r>
      <w:r w:rsidR="00C1012C">
        <w:rPr>
          <w:rFonts w:ascii="Times New Roman Regular" w:eastAsiaTheme="minorEastAsia" w:hAnsi="Times New Roman Regular" w:cs="Times New Roman Regular"/>
          <w:szCs w:val="24"/>
        </w:rPr>
        <w:t>}</w:t>
      </w:r>
      <w:r w:rsidR="00C1012C" w:rsidRPr="009F207A">
        <w:rPr>
          <w:rFonts w:ascii="Times New Roman Regular" w:eastAsiaTheme="minorEastAsia" w:hAnsi="Times New Roman Regular" w:cs="Times New Roman Regular"/>
          <w:szCs w:val="24"/>
        </w:rPr>
        <w:t xml:space="preserve"> {</w:t>
      </w:r>
      <w:r>
        <w:rPr>
          <w:rFonts w:ascii="Times New Roman Regular" w:eastAsiaTheme="minorEastAsia" w:hAnsi="Times New Roman Regular" w:cs="Times New Roman Regular"/>
          <w:szCs w:val="24"/>
        </w:rPr>
        <w:t>rij}) :</w:t>
      </w:r>
      <w:r w:rsidRPr="009F207A">
        <w:rPr>
          <w:rFonts w:ascii="Times New Roman Regular" w:eastAsiaTheme="minorEastAsia" w:hAnsi="Times New Roman Regular" w:cs="Times New Roman Regular"/>
          <w:szCs w:val="24"/>
        </w:rPr>
        <w:t xml:space="preserve"> représente la fonction d'interaction entre les atomes i et j, qui dépend </w:t>
      </w:r>
      <w:r>
        <w:rPr>
          <w:rFonts w:ascii="Times New Roman Regular" w:eastAsiaTheme="minorEastAsia" w:hAnsi="Times New Roman Regular" w:cs="Times New Roman Regular"/>
          <w:szCs w:val="24"/>
        </w:rPr>
        <w:t xml:space="preserve">de leur distance interatomique </w:t>
      </w:r>
      <w:r w:rsidRPr="009F207A">
        <w:rPr>
          <w:rFonts w:ascii="Times New Roman Regular" w:eastAsiaTheme="minorEastAsia" w:hAnsi="Times New Roman Regular" w:cs="Times New Roman Regular"/>
          <w:szCs w:val="24"/>
        </w:rPr>
        <w:t>{</w:t>
      </w:r>
      <w:r>
        <w:rPr>
          <w:rFonts w:ascii="Times New Roman Regular" w:eastAsiaTheme="minorEastAsia" w:hAnsi="Times New Roman Regular" w:cs="Times New Roman Regular"/>
          <w:szCs w:val="24"/>
        </w:rPr>
        <w:t>rij}</w:t>
      </w:r>
      <w:r w:rsidRPr="009F207A">
        <w:rPr>
          <w:rFonts w:ascii="Times New Roman Regular" w:eastAsiaTheme="minorEastAsia" w:hAnsi="Times New Roman Regular" w:cs="Times New Roman Regular"/>
          <w:szCs w:val="24"/>
        </w:rPr>
        <w:t xml:space="preserve"> et de le</w:t>
      </w:r>
      <w:r>
        <w:rPr>
          <w:rFonts w:ascii="Times New Roman Regular" w:eastAsiaTheme="minorEastAsia" w:hAnsi="Times New Roman Regular" w:cs="Times New Roman Regular"/>
          <w:szCs w:val="24"/>
        </w:rPr>
        <w:t>urs types atomiques respectifs (ti) et (t</w:t>
      </w:r>
      <w:r w:rsidRPr="009F207A">
        <w:rPr>
          <w:rFonts w:ascii="Times New Roman Regular" w:eastAsiaTheme="minorEastAsia" w:hAnsi="Times New Roman Regular" w:cs="Times New Roman Regular"/>
          <w:szCs w:val="24"/>
        </w:rPr>
        <w:t>j</w:t>
      </w:r>
      <w:r>
        <w:rPr>
          <w:rFonts w:ascii="Times New Roman Regular" w:eastAsiaTheme="minorEastAsia" w:hAnsi="Times New Roman Regular" w:cs="Times New Roman Regular"/>
          <w:szCs w:val="24"/>
        </w:rPr>
        <w:t>).</w:t>
      </w:r>
      <w:r w:rsidRPr="009F207A">
        <w:rPr>
          <w:rFonts w:ascii="Times New Roman Regular" w:eastAsiaTheme="minorEastAsia" w:hAnsi="Times New Roman Regular" w:cs="Times New Roman Regular"/>
          <w:szCs w:val="24"/>
        </w:rPr>
        <w:t xml:space="preserve">                                                                  </w:t>
      </w:r>
    </w:p>
    <w:p w14:paraId="3302F81E" w14:textId="77777777" w:rsidR="00C64EB0" w:rsidRPr="000371A5" w:rsidRDefault="00C64EB0" w:rsidP="00BA6ABE">
      <w:pPr>
        <w:pStyle w:val="Paragraphedeliste"/>
        <w:numPr>
          <w:ilvl w:val="0"/>
          <w:numId w:val="16"/>
        </w:numPr>
        <w:tabs>
          <w:tab w:val="left" w:pos="284"/>
        </w:tabs>
        <w:spacing w:line="360" w:lineRule="auto"/>
        <w:ind w:left="284" w:hanging="284"/>
        <w:jc w:val="both"/>
        <w:rPr>
          <w:rFonts w:ascii="Times New Roman Regular" w:hAnsi="Times New Roman Regular" w:cs="Times New Roman Regular"/>
          <w:szCs w:val="24"/>
        </w:rPr>
      </w:pPr>
      <w:r w:rsidRPr="000371A5">
        <w:rPr>
          <w:rFonts w:ascii="Times New Roman Regular" w:hAnsi="Times New Roman Regular" w:cs="Times New Roman Regular"/>
          <w:szCs w:val="24"/>
        </w:rPr>
        <w:t xml:space="preserve">Où la somme porte sur toutes les paires d’atomes pouvant se déplacer l’un par rapport à l’autre, généralement excluant </w:t>
      </w:r>
      <w:r w:rsidRPr="000371A5">
        <w:rPr>
          <w:rFonts w:ascii="Times New Roman Regular" w:hAnsi="Times New Roman Regular" w:cs="Times New Roman Regular"/>
          <w:b/>
          <w:bCs/>
          <w:szCs w:val="24"/>
        </w:rPr>
        <w:t>les interactions 1–4</w:t>
      </w:r>
      <w:r w:rsidRPr="000371A5">
        <w:rPr>
          <w:rFonts w:ascii="Times New Roman Regular" w:hAnsi="Times New Roman Regular" w:cs="Times New Roman Regular"/>
          <w:szCs w:val="24"/>
        </w:rPr>
        <w:t xml:space="preserve"> (atomes séparés par trois liaisons covalentes). Cette valeur peut être décomposée en deux composantes :</w:t>
      </w:r>
      <w:r w:rsidRPr="000371A5">
        <w:rPr>
          <w:rFonts w:ascii="Times New Roman Regular" w:eastAsiaTheme="minorEastAsia" w:hAnsi="Times New Roman Regular" w:cs="Times New Roman Regular"/>
          <w:szCs w:val="24"/>
        </w:rPr>
        <w:t xml:space="preserve">     </w:t>
      </w:r>
    </w:p>
    <w:tbl>
      <w:tblPr>
        <w:tblStyle w:val="Grilledutableau"/>
        <w:tblW w:w="0" w:type="auto"/>
        <w:tblLook w:val="04A0" w:firstRow="1" w:lastRow="0" w:firstColumn="1" w:lastColumn="0" w:noHBand="0" w:noVBand="1"/>
      </w:tblPr>
      <w:tblGrid>
        <w:gridCol w:w="9062"/>
      </w:tblGrid>
      <w:tr w:rsidR="00C64EB0" w14:paraId="4857C6D3" w14:textId="77777777" w:rsidTr="00867752">
        <w:tc>
          <w:tcPr>
            <w:tcW w:w="9062" w:type="dxa"/>
          </w:tcPr>
          <w:p w14:paraId="13F56607" w14:textId="77777777" w:rsidR="00C64EB0" w:rsidRPr="00A821BF" w:rsidRDefault="00C64EB0" w:rsidP="00867752">
            <w:pPr>
              <w:tabs>
                <w:tab w:val="left" w:pos="6663"/>
              </w:tabs>
              <w:spacing w:line="360" w:lineRule="auto"/>
              <w:jc w:val="both"/>
              <w:rPr>
                <w:rFonts w:ascii="Times New Roman Regular" w:eastAsiaTheme="minorEastAsia" w:hAnsi="Times New Roman Regular" w:cs="Times New Roman Regular"/>
                <w:b/>
                <w:bCs/>
                <w:szCs w:val="24"/>
              </w:rPr>
            </w:pPr>
            <w:r w:rsidRPr="00A821BF">
              <w:rPr>
                <w:rFonts w:ascii="Times New Roman Regular" w:eastAsiaTheme="minorEastAsia" w:hAnsi="Times New Roman Regular" w:cs="Times New Roman Regular"/>
                <w:b/>
                <w:bCs/>
                <w:szCs w:val="24"/>
              </w:rPr>
              <w:t>Equation 2 :</w:t>
            </w:r>
          </w:p>
        </w:tc>
      </w:tr>
      <w:tr w:rsidR="00C64EB0" w14:paraId="6A324A4B" w14:textId="77777777" w:rsidTr="00867752">
        <w:tc>
          <w:tcPr>
            <w:tcW w:w="9062" w:type="dxa"/>
          </w:tcPr>
          <w:p w14:paraId="6A7373E7" w14:textId="77777777" w:rsidR="00C64EB0" w:rsidRDefault="00C64EB0" w:rsidP="00867752">
            <w:pPr>
              <w:tabs>
                <w:tab w:val="left" w:pos="6663"/>
              </w:tabs>
              <w:spacing w:line="360" w:lineRule="auto"/>
              <w:jc w:val="both"/>
              <w:rPr>
                <w:rFonts w:ascii="Times New Roman Regular" w:eastAsiaTheme="minorEastAsia" w:hAnsi="Times New Roman Regular" w:cs="Times New Roman Regular"/>
                <w:szCs w:val="24"/>
              </w:rPr>
            </w:pPr>
            <m:oMathPara>
              <m:oMath>
                <m:r>
                  <w:rPr>
                    <w:rFonts w:ascii="Cambria Math" w:hAnsi="Cambria Math" w:cs="Times New Roman Regular"/>
                    <w:szCs w:val="24"/>
                  </w:rPr>
                  <m:t xml:space="preserve">C = </m:t>
                </m:r>
                <m:sSub>
                  <m:sSubPr>
                    <m:ctrlPr>
                      <w:rPr>
                        <w:rFonts w:ascii="Cambria Math" w:hAnsi="Cambria Math" w:cs="Times New Roman Regular"/>
                        <w:i/>
                        <w:szCs w:val="24"/>
                      </w:rPr>
                    </m:ctrlPr>
                  </m:sSubPr>
                  <m:e>
                    <m:r>
                      <w:rPr>
                        <w:rFonts w:ascii="Cambria Math" w:hAnsi="Cambria Math" w:cs="Times New Roman Regular"/>
                        <w:szCs w:val="24"/>
                      </w:rPr>
                      <m:t>C</m:t>
                    </m:r>
                  </m:e>
                  <m:sub>
                    <m:r>
                      <w:rPr>
                        <w:rFonts w:ascii="Cambria Math" w:hAnsi="Cambria Math" w:cs="Times New Roman Regular"/>
                        <w:szCs w:val="24"/>
                      </w:rPr>
                      <m:t>inter</m:t>
                    </m:r>
                  </m:sub>
                </m:sSub>
                <m:r>
                  <w:rPr>
                    <w:rFonts w:ascii="Cambria Math" w:hAnsi="Cambria Math" w:cs="Times New Roman Regular"/>
                    <w:szCs w:val="24"/>
                  </w:rPr>
                  <m:t xml:space="preserve">+ </m:t>
                </m:r>
                <m:sSub>
                  <m:sSubPr>
                    <m:ctrlPr>
                      <w:rPr>
                        <w:rFonts w:ascii="Cambria Math" w:hAnsi="Cambria Math" w:cs="Times New Roman Regular"/>
                        <w:i/>
                        <w:szCs w:val="24"/>
                      </w:rPr>
                    </m:ctrlPr>
                  </m:sSubPr>
                  <m:e>
                    <m:r>
                      <w:rPr>
                        <w:rFonts w:ascii="Cambria Math" w:hAnsi="Cambria Math" w:cs="Times New Roman Regular"/>
                        <w:szCs w:val="24"/>
                      </w:rPr>
                      <m:t>C</m:t>
                    </m:r>
                  </m:e>
                  <m:sub>
                    <m:r>
                      <w:rPr>
                        <w:rFonts w:ascii="Cambria Math" w:hAnsi="Cambria Math" w:cs="Times New Roman Regular"/>
                        <w:szCs w:val="24"/>
                      </w:rPr>
                      <m:t>intra</m:t>
                    </m:r>
                  </m:sub>
                </m:sSub>
              </m:oMath>
            </m:oMathPara>
          </w:p>
        </w:tc>
      </w:tr>
    </w:tbl>
    <w:p w14:paraId="2659163C" w14:textId="77777777" w:rsidR="00C64EB0" w:rsidRPr="00A821BF" w:rsidRDefault="00C64EB0" w:rsidP="00C164D6">
      <w:pPr>
        <w:tabs>
          <w:tab w:val="left" w:pos="6663"/>
        </w:tabs>
        <w:spacing w:line="360" w:lineRule="auto"/>
        <w:jc w:val="both"/>
        <w:rPr>
          <w:rFonts w:ascii="Times New Roman Regular" w:eastAsiaTheme="minorEastAsia" w:hAnsi="Times New Roman Regular" w:cs="Times New Roman Regular"/>
          <w:szCs w:val="24"/>
        </w:rPr>
      </w:pPr>
      <w:r w:rsidRPr="00011A8B">
        <w:rPr>
          <w:rFonts w:ascii="Times New Roman Regular" w:eastAsiaTheme="minorEastAsia" w:hAnsi="Times New Roman Regular" w:cs="Times New Roman Regular"/>
          <w:szCs w:val="24"/>
        </w:rPr>
        <w:t xml:space="preserve">  </w:t>
      </w:r>
      <w:r>
        <w:rPr>
          <w:rFonts w:ascii="Times New Roman Regular" w:eastAsiaTheme="minorEastAsia" w:hAnsi="Times New Roman Regular" w:cs="Times New Roman Regular"/>
          <w:szCs w:val="24"/>
        </w:rPr>
        <w:t>-</w:t>
      </w:r>
      <w:r w:rsidRPr="00011A8B">
        <w:rPr>
          <w:rFonts w:ascii="Times New Roman Regular" w:eastAsiaTheme="minorEastAsia" w:hAnsi="Times New Roman Regular" w:cs="Times New Roman Regular"/>
          <w:szCs w:val="24"/>
        </w:rPr>
        <w:t xml:space="preserve"> </w:t>
      </w:r>
      <w:r w:rsidRPr="00A821BF">
        <w:rPr>
          <w:rFonts w:ascii="Times New Roman Regular" w:eastAsiaTheme="minorEastAsia" w:hAnsi="Times New Roman Regular" w:cs="Times New Roman Regular"/>
          <w:szCs w:val="24"/>
        </w:rPr>
        <w:t>C_inter</w:t>
      </w:r>
      <w:r>
        <w:rPr>
          <w:rFonts w:ascii="Times New Roman Regular" w:eastAsiaTheme="minorEastAsia" w:hAnsi="Times New Roman Regular" w:cs="Times New Roman Regular"/>
          <w:szCs w:val="24"/>
        </w:rPr>
        <w:t xml:space="preserve"> : </w:t>
      </w:r>
      <w:r w:rsidRPr="00A821BF">
        <w:rPr>
          <w:rFonts w:ascii="Times New Roman Regular" w:eastAsiaTheme="minorEastAsia" w:hAnsi="Times New Roman Regular" w:cs="Times New Roman Regular"/>
          <w:szCs w:val="24"/>
        </w:rPr>
        <w:t>représente les interactions entre le ligand et le récepteur.</w:t>
      </w:r>
    </w:p>
    <w:p w14:paraId="42B6C05B" w14:textId="77777777" w:rsidR="00C64EB0" w:rsidRPr="00011A8B" w:rsidRDefault="00C64EB0" w:rsidP="00C164D6">
      <w:pPr>
        <w:tabs>
          <w:tab w:val="left" w:pos="6663"/>
        </w:tabs>
        <w:spacing w:line="360" w:lineRule="auto"/>
        <w:jc w:val="both"/>
        <w:rPr>
          <w:rFonts w:ascii="Times New Roman Regular" w:hAnsi="Times New Roman Regular" w:cs="Times New Roman Regular"/>
          <w:szCs w:val="24"/>
        </w:rPr>
      </w:pPr>
      <w:r>
        <w:rPr>
          <w:rFonts w:ascii="Times New Roman Regular" w:eastAsiaTheme="minorEastAsia" w:hAnsi="Times New Roman Regular" w:cs="Times New Roman Regular"/>
          <w:szCs w:val="24"/>
        </w:rPr>
        <w:t xml:space="preserve">  - </w:t>
      </w:r>
      <w:r w:rsidRPr="00A821BF">
        <w:rPr>
          <w:rFonts w:ascii="Times New Roman Regular" w:eastAsiaTheme="minorEastAsia" w:hAnsi="Times New Roman Regular" w:cs="Times New Roman Regular"/>
          <w:szCs w:val="24"/>
        </w:rPr>
        <w:t>C_intra</w:t>
      </w:r>
      <w:r>
        <w:rPr>
          <w:rFonts w:ascii="Times New Roman Regular" w:eastAsiaTheme="minorEastAsia" w:hAnsi="Times New Roman Regular" w:cs="Times New Roman Regular"/>
          <w:szCs w:val="24"/>
        </w:rPr>
        <w:t> :</w:t>
      </w:r>
      <w:r w:rsidRPr="00A821BF">
        <w:rPr>
          <w:rFonts w:ascii="Times New Roman Regular" w:eastAsiaTheme="minorEastAsia" w:hAnsi="Times New Roman Regular" w:cs="Times New Roman Regular"/>
          <w:szCs w:val="24"/>
        </w:rPr>
        <w:t xml:space="preserve"> représente les interactions internes au ligand, comme les forces de torsion ou les contraintes de liaison covalente.</w:t>
      </w:r>
      <w:r w:rsidRPr="00011A8B">
        <w:rPr>
          <w:rFonts w:ascii="Times New Roman Regular" w:eastAsiaTheme="minorEastAsia" w:hAnsi="Times New Roman Regular" w:cs="Times New Roman Regular"/>
          <w:szCs w:val="24"/>
        </w:rPr>
        <w:t xml:space="preserve">                                        </w:t>
      </w:r>
      <w:r>
        <w:rPr>
          <w:rFonts w:ascii="Times New Roman Regular" w:eastAsiaTheme="minorEastAsia" w:hAnsi="Times New Roman Regular" w:cs="Times New Roman Regular"/>
          <w:szCs w:val="24"/>
        </w:rPr>
        <w:t xml:space="preserve">                           </w:t>
      </w:r>
    </w:p>
    <w:p w14:paraId="77FE449D" w14:textId="77777777" w:rsidR="00C64EB0" w:rsidRDefault="00C64EB0" w:rsidP="00C64EB0">
      <w:pPr>
        <w:pStyle w:val="Paragraphedeliste"/>
        <w:numPr>
          <w:ilvl w:val="0"/>
          <w:numId w:val="16"/>
        </w:numPr>
        <w:spacing w:line="360" w:lineRule="auto"/>
        <w:ind w:left="284" w:hanging="284"/>
        <w:jc w:val="both"/>
        <w:rPr>
          <w:rFonts w:ascii="Times New Roman Regular" w:hAnsi="Times New Roman Regular" w:cs="Times New Roman Regular"/>
          <w:szCs w:val="24"/>
        </w:rPr>
      </w:pPr>
      <w:r w:rsidRPr="000371A5">
        <w:rPr>
          <w:rFonts w:ascii="Times New Roman Regular" w:hAnsi="Times New Roman Regular" w:cs="Times New Roman Regular"/>
          <w:b/>
          <w:bCs/>
          <w:szCs w:val="24"/>
        </w:rPr>
        <w:t>L’énergie libre</w:t>
      </w:r>
      <w:r w:rsidRPr="000371A5">
        <w:rPr>
          <w:rFonts w:ascii="Times New Roman Regular" w:hAnsi="Times New Roman Regular" w:cs="Times New Roman Regular"/>
          <w:szCs w:val="24"/>
        </w:rPr>
        <w:t xml:space="preserve"> de liaison prédite est calculée à partir de la composante intermoléculaire de la conformation ayant l’énergie </w:t>
      </w:r>
      <w:r w:rsidRPr="000371A5">
        <w:rPr>
          <w:rFonts w:ascii="Times New Roman Regular" w:hAnsi="Times New Roman Regular" w:cs="Times New Roman Regular"/>
          <w:b/>
          <w:bCs/>
          <w:szCs w:val="24"/>
        </w:rPr>
        <w:t>la plus basse</w:t>
      </w:r>
      <w:r w:rsidRPr="000371A5">
        <w:rPr>
          <w:rFonts w:ascii="Times New Roman Regular" w:hAnsi="Times New Roman Regular" w:cs="Times New Roman Regular"/>
          <w:szCs w:val="24"/>
        </w:rPr>
        <w:t> :</w:t>
      </w:r>
    </w:p>
    <w:p w14:paraId="709B27E7" w14:textId="77777777" w:rsidR="00C64EB0" w:rsidRPr="000371A5" w:rsidRDefault="00C64EB0" w:rsidP="00C64EB0">
      <w:pPr>
        <w:pStyle w:val="Paragraphedeliste"/>
        <w:spacing w:line="360" w:lineRule="auto"/>
        <w:ind w:left="284"/>
        <w:jc w:val="both"/>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C64EB0" w14:paraId="1B0140ED" w14:textId="77777777" w:rsidTr="00867752">
        <w:tc>
          <w:tcPr>
            <w:tcW w:w="9062" w:type="dxa"/>
          </w:tcPr>
          <w:p w14:paraId="0B56C647" w14:textId="77777777" w:rsidR="00C64EB0" w:rsidRPr="00A821BF" w:rsidRDefault="00C64EB0" w:rsidP="00867752">
            <w:pPr>
              <w:spacing w:line="360" w:lineRule="auto"/>
              <w:jc w:val="both"/>
              <w:rPr>
                <w:rFonts w:ascii="Times New Roman Regular" w:hAnsi="Times New Roman Regular" w:cs="Times New Roman Regular"/>
                <w:b/>
                <w:bCs/>
                <w:szCs w:val="24"/>
              </w:rPr>
            </w:pPr>
            <w:r w:rsidRPr="00A821BF">
              <w:rPr>
                <w:rFonts w:ascii="Times New Roman Regular" w:hAnsi="Times New Roman Regular" w:cs="Times New Roman Regular"/>
                <w:b/>
                <w:bCs/>
                <w:szCs w:val="24"/>
              </w:rPr>
              <w:t>Equation 3 :</w:t>
            </w:r>
          </w:p>
        </w:tc>
      </w:tr>
      <w:tr w:rsidR="00C64EB0" w14:paraId="057EE365" w14:textId="77777777" w:rsidTr="00867752">
        <w:tc>
          <w:tcPr>
            <w:tcW w:w="9062" w:type="dxa"/>
          </w:tcPr>
          <w:p w14:paraId="1A24813E" w14:textId="77777777" w:rsidR="00C64EB0" w:rsidRDefault="00C64EB0" w:rsidP="00867752">
            <w:pPr>
              <w:spacing w:line="360" w:lineRule="auto"/>
              <w:jc w:val="both"/>
              <w:rPr>
                <w:rFonts w:ascii="Times New Roman Regular" w:hAnsi="Times New Roman Regular" w:cs="Times New Roman Regular"/>
                <w:szCs w:val="24"/>
              </w:rPr>
            </w:pPr>
            <m:oMathPara>
              <m:oMath>
                <m:r>
                  <w:rPr>
                    <w:rFonts w:ascii="Cambria Math" w:hAnsi="Cambria Math" w:cs="Times New Roman Regular"/>
                    <w:szCs w:val="24"/>
                  </w:rPr>
                  <m:t>s1= g</m:t>
                </m:r>
                <m:d>
                  <m:dPr>
                    <m:ctrlPr>
                      <w:rPr>
                        <w:rFonts w:ascii="Cambria Math" w:hAnsi="Cambria Math" w:cs="Times New Roman Regular"/>
                        <w:i/>
                        <w:szCs w:val="24"/>
                      </w:rPr>
                    </m:ctrlPr>
                  </m:dPr>
                  <m:e>
                    <m:r>
                      <w:rPr>
                        <w:rFonts w:ascii="Cambria Math" w:hAnsi="Cambria Math" w:cs="Times New Roman Regular"/>
                        <w:szCs w:val="24"/>
                      </w:rPr>
                      <m:t xml:space="preserve">C1- </m:t>
                    </m:r>
                    <m:sSub>
                      <m:sSubPr>
                        <m:ctrlPr>
                          <w:rPr>
                            <w:rFonts w:ascii="Cambria Math" w:hAnsi="Cambria Math" w:cs="Times New Roman Regular"/>
                            <w:i/>
                            <w:szCs w:val="24"/>
                          </w:rPr>
                        </m:ctrlPr>
                      </m:sSubPr>
                      <m:e>
                        <m:r>
                          <w:rPr>
                            <w:rFonts w:ascii="Cambria Math" w:hAnsi="Cambria Math" w:cs="Times New Roman Regular"/>
                            <w:szCs w:val="24"/>
                          </w:rPr>
                          <m:t>C</m:t>
                        </m:r>
                      </m:e>
                      <m:sub>
                        <m:r>
                          <w:rPr>
                            <w:rFonts w:ascii="Cambria Math" w:hAnsi="Cambria Math" w:cs="Times New Roman Regular"/>
                            <w:szCs w:val="24"/>
                          </w:rPr>
                          <m:t>intra1</m:t>
                        </m:r>
                      </m:sub>
                    </m:sSub>
                  </m:e>
                </m:d>
                <m:r>
                  <w:rPr>
                    <w:rFonts w:ascii="Cambria Math" w:hAnsi="Cambria Math" w:cs="Times New Roman Regular"/>
                    <w:szCs w:val="24"/>
                  </w:rPr>
                  <m:t>= g</m:t>
                </m:r>
                <m:d>
                  <m:dPr>
                    <m:ctrlPr>
                      <w:rPr>
                        <w:rFonts w:ascii="Cambria Math" w:hAnsi="Cambria Math" w:cs="Times New Roman Regular"/>
                        <w:i/>
                        <w:szCs w:val="24"/>
                      </w:rPr>
                    </m:ctrlPr>
                  </m:dPr>
                  <m:e>
                    <m:sSub>
                      <m:sSubPr>
                        <m:ctrlPr>
                          <w:rPr>
                            <w:rFonts w:ascii="Cambria Math" w:hAnsi="Cambria Math" w:cs="Times New Roman Regular"/>
                            <w:i/>
                            <w:szCs w:val="24"/>
                          </w:rPr>
                        </m:ctrlPr>
                      </m:sSubPr>
                      <m:e>
                        <m:r>
                          <w:rPr>
                            <w:rFonts w:ascii="Cambria Math" w:hAnsi="Cambria Math" w:cs="Times New Roman Regular"/>
                            <w:szCs w:val="24"/>
                          </w:rPr>
                          <m:t>C</m:t>
                        </m:r>
                      </m:e>
                      <m:sub>
                        <m:r>
                          <w:rPr>
                            <w:rFonts w:ascii="Cambria Math" w:hAnsi="Cambria Math" w:cs="Times New Roman Regular"/>
                            <w:szCs w:val="24"/>
                          </w:rPr>
                          <m:t>inter1</m:t>
                        </m:r>
                      </m:sub>
                    </m:sSub>
                  </m:e>
                </m:d>
              </m:oMath>
            </m:oMathPara>
          </w:p>
        </w:tc>
      </w:tr>
    </w:tbl>
    <w:p w14:paraId="6FE6522F" w14:textId="77777777" w:rsidR="00C64EB0" w:rsidRDefault="00C64EB0" w:rsidP="00C64EB0">
      <w:pPr>
        <w:spacing w:line="360" w:lineRule="auto"/>
        <w:rPr>
          <w:rFonts w:ascii="Times New Roman Regular" w:hAnsi="Times New Roman Regular" w:cs="Times New Roman Regular"/>
          <w:szCs w:val="24"/>
        </w:rPr>
      </w:pPr>
    </w:p>
    <w:p w14:paraId="71EBD3A0" w14:textId="77777777" w:rsidR="00C64EB0" w:rsidRPr="00A821BF" w:rsidRDefault="00C64EB0" w:rsidP="00C64EB0">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 g :</w:t>
      </w:r>
      <w:r w:rsidRPr="00A821BF">
        <w:rPr>
          <w:rFonts w:ascii="Times New Roman Regular" w:hAnsi="Times New Roman Regular" w:cs="Times New Roman Regular"/>
          <w:szCs w:val="24"/>
        </w:rPr>
        <w:t xml:space="preserve"> est une fonction qui est strictement croissante, généralement non linéaire.</w:t>
      </w:r>
    </w:p>
    <w:p w14:paraId="7F229962" w14:textId="77777777" w:rsidR="00C64EB0" w:rsidRDefault="00C64EB0" w:rsidP="00C64EB0">
      <w:pPr>
        <w:spacing w:line="360" w:lineRule="auto"/>
        <w:jc w:val="both"/>
        <w:rPr>
          <w:rFonts w:ascii="Times New Roman Regular" w:hAnsi="Times New Roman Regular" w:cs="Times New Roman Regular"/>
          <w:szCs w:val="24"/>
        </w:rPr>
      </w:pPr>
      <w:r w:rsidRPr="00A821BF">
        <w:rPr>
          <w:rFonts w:ascii="Times New Roman Regular" w:hAnsi="Times New Roman Regular" w:cs="Times New Roman Regular"/>
          <w:szCs w:val="24"/>
        </w:rPr>
        <w:t>- Cette équation permet de donner une note à la</w:t>
      </w:r>
      <w:r>
        <w:rPr>
          <w:rFonts w:ascii="Times New Roman Regular" w:hAnsi="Times New Roman Regular" w:cs="Times New Roman Regular"/>
          <w:szCs w:val="24"/>
        </w:rPr>
        <w:t xml:space="preserve"> conformation la mieux classée (</w:t>
      </w:r>
      <w:r w:rsidRPr="00A821BF">
        <w:rPr>
          <w:rFonts w:ascii="Times New Roman Regular" w:hAnsi="Times New Roman Regular" w:cs="Times New Roman Regular"/>
          <w:szCs w:val="24"/>
        </w:rPr>
        <w:t>s</w:t>
      </w:r>
      <w:r>
        <w:rPr>
          <w:rFonts w:ascii="Times New Roman Regular" w:hAnsi="Times New Roman Regular" w:cs="Times New Roman Regular"/>
          <w:szCs w:val="24"/>
        </w:rPr>
        <w:t>₁) en fonction de la valeur de (c_inter) et de (c_intra)</w:t>
      </w:r>
      <w:r w:rsidRPr="00A821BF">
        <w:rPr>
          <w:rFonts w:ascii="Times New Roman Regular" w:hAnsi="Times New Roman Regular" w:cs="Times New Roman Regular"/>
          <w:szCs w:val="24"/>
        </w:rPr>
        <w:t>.</w:t>
      </w:r>
    </w:p>
    <w:p w14:paraId="6D6332F8" w14:textId="77777777" w:rsidR="00C64EB0" w:rsidRPr="000371A5" w:rsidRDefault="00C64EB0" w:rsidP="00C64EB0">
      <w:pPr>
        <w:pStyle w:val="Paragraphedeliste"/>
        <w:numPr>
          <w:ilvl w:val="0"/>
          <w:numId w:val="16"/>
        </w:numPr>
        <w:tabs>
          <w:tab w:val="left" w:pos="284"/>
        </w:tabs>
        <w:spacing w:line="360" w:lineRule="auto"/>
        <w:ind w:left="284" w:hanging="284"/>
        <w:jc w:val="both"/>
        <w:rPr>
          <w:rFonts w:ascii="Times New Roman Regular" w:hAnsi="Times New Roman Regular" w:cs="Times New Roman Regular"/>
          <w:szCs w:val="24"/>
        </w:rPr>
      </w:pPr>
      <w:r w:rsidRPr="000371A5">
        <w:rPr>
          <w:rFonts w:ascii="Times New Roman Regular" w:hAnsi="Times New Roman Regular" w:cs="Times New Roman Regular"/>
          <w:szCs w:val="24"/>
        </w:rPr>
        <w:t>Pour les autres conformations, tout en conservant l’ordre, on utilise :</w:t>
      </w:r>
    </w:p>
    <w:tbl>
      <w:tblPr>
        <w:tblStyle w:val="Grilledutableau"/>
        <w:tblW w:w="0" w:type="auto"/>
        <w:tblLook w:val="04A0" w:firstRow="1" w:lastRow="0" w:firstColumn="1" w:lastColumn="0" w:noHBand="0" w:noVBand="1"/>
      </w:tblPr>
      <w:tblGrid>
        <w:gridCol w:w="9062"/>
      </w:tblGrid>
      <w:tr w:rsidR="00C64EB0" w14:paraId="58D01695" w14:textId="77777777" w:rsidTr="00867752">
        <w:tc>
          <w:tcPr>
            <w:tcW w:w="9062" w:type="dxa"/>
          </w:tcPr>
          <w:p w14:paraId="11A7435E" w14:textId="77777777" w:rsidR="00C64EB0" w:rsidRPr="00A821BF" w:rsidRDefault="00C64EB0" w:rsidP="00867752">
            <w:pPr>
              <w:spacing w:line="360" w:lineRule="auto"/>
              <w:jc w:val="both"/>
              <w:rPr>
                <w:rFonts w:ascii="Times New Roman Regular" w:hAnsi="Times New Roman Regular" w:cs="Times New Roman Regular"/>
                <w:b/>
                <w:bCs/>
                <w:szCs w:val="24"/>
              </w:rPr>
            </w:pPr>
            <w:r w:rsidRPr="00A821BF">
              <w:rPr>
                <w:rFonts w:ascii="Times New Roman Regular" w:hAnsi="Times New Roman Regular" w:cs="Times New Roman Regular"/>
                <w:b/>
                <w:bCs/>
                <w:szCs w:val="24"/>
              </w:rPr>
              <w:t>Equation 4 :</w:t>
            </w:r>
          </w:p>
        </w:tc>
      </w:tr>
      <w:tr w:rsidR="00C64EB0" w14:paraId="77D8DD26" w14:textId="77777777" w:rsidTr="00867752">
        <w:tc>
          <w:tcPr>
            <w:tcW w:w="9062" w:type="dxa"/>
          </w:tcPr>
          <w:p w14:paraId="41FF3D20" w14:textId="77777777" w:rsidR="00C64EB0" w:rsidRDefault="00C64EB0" w:rsidP="00867752">
            <w:pPr>
              <w:spacing w:line="360" w:lineRule="auto"/>
              <w:jc w:val="both"/>
              <w:rPr>
                <w:rFonts w:ascii="Times New Roman Regular" w:hAnsi="Times New Roman Regular" w:cs="Times New Roman Regular"/>
                <w:szCs w:val="24"/>
              </w:rPr>
            </w:pPr>
            <m:oMathPara>
              <m:oMath>
                <m:r>
                  <w:rPr>
                    <w:rFonts w:ascii="Cambria Math" w:hAnsi="Cambria Math" w:cs="Times New Roman Regular"/>
                    <w:szCs w:val="24"/>
                  </w:rPr>
                  <m:t>sᵢ= g</m:t>
                </m:r>
                <m:d>
                  <m:dPr>
                    <m:ctrlPr>
                      <w:rPr>
                        <w:rFonts w:ascii="Cambria Math" w:hAnsi="Cambria Math" w:cs="Times New Roman Regular"/>
                        <w:i/>
                        <w:szCs w:val="24"/>
                      </w:rPr>
                    </m:ctrlPr>
                  </m:dPr>
                  <m:e>
                    <m:r>
                      <w:rPr>
                        <w:rFonts w:ascii="Cambria Math" w:hAnsi="Cambria Math" w:cs="Times New Roman Regular"/>
                        <w:szCs w:val="24"/>
                      </w:rPr>
                      <m:t xml:space="preserve">Cᵢ - </m:t>
                    </m:r>
                    <m:sSubSup>
                      <m:sSubSupPr>
                        <m:ctrlPr>
                          <w:rPr>
                            <w:rFonts w:ascii="Cambria Math" w:hAnsi="Cambria Math" w:cs="Times New Roman Regular"/>
                            <w:i/>
                            <w:szCs w:val="24"/>
                          </w:rPr>
                        </m:ctrlPr>
                      </m:sSubSupPr>
                      <m:e>
                        <m:r>
                          <w:rPr>
                            <w:rFonts w:ascii="Cambria Math" w:hAnsi="Cambria Math" w:cs="Times New Roman Regular"/>
                            <w:szCs w:val="24"/>
                          </w:rPr>
                          <m:t>C</m:t>
                        </m:r>
                      </m:e>
                      <m:sub>
                        <m:r>
                          <w:rPr>
                            <w:rFonts w:ascii="Cambria Math" w:hAnsi="Cambria Math" w:cs="Times New Roman Regular"/>
                            <w:szCs w:val="24"/>
                          </w:rPr>
                          <m:t>intra</m:t>
                        </m:r>
                      </m:sub>
                      <m:sup>
                        <m:r>
                          <w:rPr>
                            <w:rFonts w:ascii="Cambria Math" w:hAnsi="Cambria Math" w:cs="Times New Roman Regular"/>
                            <w:szCs w:val="24"/>
                          </w:rPr>
                          <m:t>1</m:t>
                        </m:r>
                      </m:sup>
                    </m:sSubSup>
                  </m:e>
                </m:d>
              </m:oMath>
            </m:oMathPara>
          </w:p>
        </w:tc>
      </w:tr>
    </w:tbl>
    <w:p w14:paraId="55A8E38E" w14:textId="39F7D7F2" w:rsidR="00C64EB0" w:rsidRDefault="00C64EB0" w:rsidP="00C64EB0">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 xml:space="preserve">- </w:t>
      </w:r>
      <w:r w:rsidR="00C1012C">
        <w:rPr>
          <w:rFonts w:ascii="Times New Roman Regular" w:hAnsi="Times New Roman Regular" w:cs="Times New Roman Regular"/>
          <w:szCs w:val="24"/>
        </w:rPr>
        <w:t>(</w:t>
      </w:r>
      <w:r w:rsidR="00C1012C" w:rsidRPr="00AE2B75">
        <w:t>C</w:t>
      </w:r>
      <w:r w:rsidRPr="00AE2B75">
        <w:rPr>
          <w:rFonts w:ascii="Times New Roman Regular" w:hAnsi="Times New Roman Regular" w:cs="Times New Roman Regular"/>
          <w:szCs w:val="24"/>
        </w:rPr>
        <w:t>ᵢ</w:t>
      </w:r>
      <w:r>
        <w:rPr>
          <w:rFonts w:ascii="Times New Roman Regular" w:hAnsi="Times New Roman Regular" w:cs="Times New Roman Regular"/>
          <w:szCs w:val="24"/>
        </w:rPr>
        <w:t>) :</w:t>
      </w:r>
      <w:r w:rsidRPr="00A50110">
        <w:rPr>
          <w:rFonts w:ascii="Times New Roman Regular" w:hAnsi="Times New Roman Regular" w:cs="Times New Roman Regular"/>
          <w:szCs w:val="24"/>
        </w:rPr>
        <w:t xml:space="preserve"> représente l'énergie totale pour la conformation i.</w:t>
      </w:r>
    </w:p>
    <w:p w14:paraId="4B2E9607" w14:textId="77777777" w:rsidR="00C64EB0" w:rsidRDefault="00C64EB0" w:rsidP="00C64EB0">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w:t>
      </w:r>
      <w:r w:rsidRPr="00A50110">
        <w:rPr>
          <w:rFonts w:ascii="Times New Roman Regular" w:hAnsi="Times New Roman Regular" w:cs="Times New Roman Regular"/>
          <w:szCs w:val="24"/>
        </w:rPr>
        <w:t xml:space="preserve"> Cette formulation permet de maintenir l'ordre de classement des différentes conformations.</w:t>
      </w:r>
    </w:p>
    <w:p w14:paraId="553E6368" w14:textId="77777777" w:rsidR="00C64EB0" w:rsidRPr="000371A5" w:rsidRDefault="00C64EB0" w:rsidP="00C64EB0">
      <w:pPr>
        <w:pStyle w:val="Paragraphedeliste"/>
        <w:numPr>
          <w:ilvl w:val="0"/>
          <w:numId w:val="16"/>
        </w:numPr>
        <w:tabs>
          <w:tab w:val="left" w:pos="284"/>
        </w:tabs>
        <w:spacing w:line="360" w:lineRule="auto"/>
        <w:ind w:left="426" w:hanging="426"/>
        <w:jc w:val="both"/>
        <w:rPr>
          <w:rFonts w:ascii="Times New Roman Regular" w:hAnsi="Times New Roman Regular" w:cs="Times New Roman Regular"/>
          <w:szCs w:val="24"/>
        </w:rPr>
      </w:pPr>
      <w:r w:rsidRPr="000371A5">
        <w:rPr>
          <w:rFonts w:ascii="Times New Roman Regular" w:hAnsi="Times New Roman Regular" w:cs="Times New Roman Regular"/>
          <w:szCs w:val="24"/>
        </w:rPr>
        <w:lastRenderedPageBreak/>
        <w:t xml:space="preserve">Les fonctions d’interaction f₍ᵢⱼ₎ sont définies en fonction de </w:t>
      </w:r>
      <w:r w:rsidRPr="000371A5">
        <w:rPr>
          <w:rFonts w:ascii="Times New Roman Regular" w:hAnsi="Times New Roman Regular" w:cs="Times New Roman Regular"/>
          <w:b/>
          <w:bCs/>
          <w:szCs w:val="24"/>
        </w:rPr>
        <w:t xml:space="preserve">la distance de surface </w:t>
      </w:r>
      <w:r w:rsidRPr="000371A5">
        <w:rPr>
          <w:rFonts w:ascii="Times New Roman Regular" w:hAnsi="Times New Roman Regular" w:cs="Times New Roman Regular"/>
          <w:szCs w:val="24"/>
        </w:rPr>
        <w:t>:</w:t>
      </w:r>
    </w:p>
    <w:tbl>
      <w:tblPr>
        <w:tblStyle w:val="Grilledutableau"/>
        <w:tblW w:w="0" w:type="auto"/>
        <w:tblLook w:val="04A0" w:firstRow="1" w:lastRow="0" w:firstColumn="1" w:lastColumn="0" w:noHBand="0" w:noVBand="1"/>
      </w:tblPr>
      <w:tblGrid>
        <w:gridCol w:w="9062"/>
      </w:tblGrid>
      <w:tr w:rsidR="00C64EB0" w14:paraId="0978573F" w14:textId="77777777" w:rsidTr="00867752">
        <w:tc>
          <w:tcPr>
            <w:tcW w:w="9062" w:type="dxa"/>
          </w:tcPr>
          <w:p w14:paraId="557876F4" w14:textId="77777777" w:rsidR="00C64EB0" w:rsidRPr="00A821BF" w:rsidRDefault="00C64EB0" w:rsidP="00867752">
            <w:pPr>
              <w:spacing w:line="360" w:lineRule="auto"/>
              <w:jc w:val="both"/>
              <w:rPr>
                <w:rFonts w:ascii="Times New Roman Regular" w:hAnsi="Times New Roman Regular" w:cs="Times New Roman Regular"/>
                <w:b/>
                <w:bCs/>
                <w:szCs w:val="24"/>
              </w:rPr>
            </w:pPr>
            <w:r w:rsidRPr="00A821BF">
              <w:rPr>
                <w:rFonts w:ascii="Times New Roman Regular" w:hAnsi="Times New Roman Regular" w:cs="Times New Roman Regular"/>
                <w:b/>
                <w:bCs/>
                <w:szCs w:val="24"/>
              </w:rPr>
              <w:t>Equation 5 :</w:t>
            </w:r>
          </w:p>
        </w:tc>
      </w:tr>
      <w:tr w:rsidR="00C64EB0" w14:paraId="69BCC0E8" w14:textId="77777777" w:rsidTr="00867752">
        <w:tc>
          <w:tcPr>
            <w:tcW w:w="9062" w:type="dxa"/>
          </w:tcPr>
          <w:p w14:paraId="68B7AEE0" w14:textId="77777777" w:rsidR="00C64EB0" w:rsidRDefault="00C64EB0" w:rsidP="00867752">
            <w:pPr>
              <w:spacing w:line="360" w:lineRule="auto"/>
              <w:jc w:val="both"/>
              <w:rPr>
                <w:rFonts w:ascii="Times New Roman Regular" w:hAnsi="Times New Roman Regular" w:cs="Times New Roman Regular"/>
                <w:szCs w:val="24"/>
              </w:rPr>
            </w:pPr>
            <m:oMathPara>
              <m:oMath>
                <m:r>
                  <w:rPr>
                    <w:rFonts w:ascii="Cambria Math" w:hAnsi="Cambria Math" w:cs="Times New Roman Regular"/>
                    <w:szCs w:val="24"/>
                  </w:rPr>
                  <m:t xml:space="preserve">ftitj </m:t>
                </m:r>
                <m:d>
                  <m:dPr>
                    <m:ctrlPr>
                      <w:rPr>
                        <w:rFonts w:ascii="Cambria Math" w:hAnsi="Cambria Math" w:cs="Times New Roman Regular"/>
                        <w:i/>
                        <w:szCs w:val="24"/>
                      </w:rPr>
                    </m:ctrlPr>
                  </m:dPr>
                  <m:e>
                    <m:r>
                      <w:rPr>
                        <w:rFonts w:ascii="Cambria Math" w:hAnsi="Cambria Math" w:cs="Times New Roman Regular"/>
                        <w:szCs w:val="24"/>
                      </w:rPr>
                      <m:t>rij</m:t>
                    </m:r>
                  </m:e>
                </m:d>
                <m:r>
                  <w:rPr>
                    <w:rFonts w:ascii="Cambria Math" w:hAnsi="Cambria Math" w:cs="Times New Roman Regular"/>
                    <w:szCs w:val="24"/>
                  </w:rPr>
                  <m:t xml:space="preserve">≡ htitj </m:t>
                </m:r>
                <m:d>
                  <m:dPr>
                    <m:ctrlPr>
                      <w:rPr>
                        <w:rFonts w:ascii="Cambria Math" w:hAnsi="Cambria Math" w:cs="Times New Roman Regular"/>
                        <w:i/>
                        <w:szCs w:val="24"/>
                      </w:rPr>
                    </m:ctrlPr>
                  </m:dPr>
                  <m:e>
                    <m:r>
                      <w:rPr>
                        <w:rFonts w:ascii="Cambria Math" w:hAnsi="Cambria Math" w:cs="Times New Roman Regular"/>
                        <w:szCs w:val="24"/>
                      </w:rPr>
                      <m:t>dij</m:t>
                    </m:r>
                  </m:e>
                </m:d>
              </m:oMath>
            </m:oMathPara>
          </w:p>
        </w:tc>
      </w:tr>
    </w:tbl>
    <w:p w14:paraId="094175F3" w14:textId="77777777" w:rsidR="00C64EB0" w:rsidRDefault="00C64EB0" w:rsidP="00C64EB0">
      <w:pPr>
        <w:spacing w:line="360" w:lineRule="auto"/>
        <w:jc w:val="both"/>
        <w:rPr>
          <w:rFonts w:ascii="Times New Roman Regular" w:hAnsi="Times New Roman Regular" w:cs="Times New Roman Regular"/>
          <w:szCs w:val="24"/>
        </w:rPr>
      </w:pPr>
    </w:p>
    <w:p w14:paraId="2F56B3CF" w14:textId="77777777" w:rsidR="00C64EB0" w:rsidRPr="00B02DDA" w:rsidRDefault="00C64EB0" w:rsidP="00C64EB0">
      <w:pPr>
        <w:spacing w:line="360" w:lineRule="auto"/>
        <w:rPr>
          <w:rFonts w:ascii="Times New Roman Regular" w:hAnsi="Times New Roman Regular" w:cs="Times New Roman Regular"/>
          <w:szCs w:val="24"/>
        </w:rPr>
      </w:pPr>
      <w:r>
        <w:rPr>
          <w:rFonts w:ascii="Times New Roman Regular" w:hAnsi="Times New Roman Regular" w:cs="Times New Roman Regular"/>
          <w:szCs w:val="24"/>
        </w:rPr>
        <w:t>{ftitj (rij)}</w:t>
      </w:r>
      <w:r w:rsidRPr="00B02DDA">
        <w:rPr>
          <w:rFonts w:ascii="Times New Roman Regular" w:hAnsi="Times New Roman Regular" w:cs="Times New Roman Regular"/>
          <w:szCs w:val="24"/>
        </w:rPr>
        <w:t xml:space="preserve"> : fonction représentant l’interaction (ex. énergie) entre deux atomes i et j de typ</w:t>
      </w:r>
      <w:r>
        <w:rPr>
          <w:rFonts w:ascii="Times New Roman Regular" w:hAnsi="Times New Roman Regular" w:cs="Times New Roman Regular"/>
          <w:szCs w:val="24"/>
        </w:rPr>
        <w:t>es ti et tj, selon la distance (rij)</w:t>
      </w:r>
      <w:r w:rsidRPr="00B02DDA">
        <w:rPr>
          <w:rFonts w:ascii="Times New Roman Regular" w:hAnsi="Times New Roman Regular" w:cs="Times New Roman Regular"/>
          <w:szCs w:val="24"/>
        </w:rPr>
        <w:t xml:space="preserve">.  </w:t>
      </w:r>
    </w:p>
    <w:p w14:paraId="2C3CDF72" w14:textId="77777777" w:rsidR="00C64EB0" w:rsidRDefault="00C64EB0" w:rsidP="00C64EB0">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{htitj (dij)}</w:t>
      </w:r>
      <w:r w:rsidRPr="00B02DDA">
        <w:rPr>
          <w:rFonts w:ascii="Times New Roman Regular" w:hAnsi="Times New Roman Regular" w:cs="Times New Roman Regular"/>
          <w:szCs w:val="24"/>
        </w:rPr>
        <w:t xml:space="preserve"> : fonction approchée ou expérimentale pour estimer la même interac</w:t>
      </w:r>
      <w:r>
        <w:rPr>
          <w:rFonts w:ascii="Times New Roman Regular" w:hAnsi="Times New Roman Regular" w:cs="Times New Roman Regular"/>
          <w:szCs w:val="24"/>
        </w:rPr>
        <w:t>tion, selon une autre distance (dij).</w:t>
      </w:r>
    </w:p>
    <w:p w14:paraId="3654EAB0" w14:textId="2E9E6AF8" w:rsidR="00C64EB0" w:rsidRPr="000371A5" w:rsidRDefault="00C64EB0" w:rsidP="00C64EB0">
      <w:pPr>
        <w:pStyle w:val="Paragraphedeliste"/>
        <w:numPr>
          <w:ilvl w:val="0"/>
          <w:numId w:val="16"/>
        </w:numPr>
        <w:tabs>
          <w:tab w:val="left" w:pos="284"/>
        </w:tabs>
        <w:spacing w:line="360" w:lineRule="auto"/>
        <w:ind w:left="284" w:hanging="284"/>
        <w:jc w:val="both"/>
        <w:rPr>
          <w:rFonts w:ascii="Times New Roman Regular" w:hAnsi="Times New Roman Regular" w:cs="Times New Roman Regular"/>
          <w:szCs w:val="24"/>
        </w:rPr>
      </w:pPr>
      <w:r w:rsidRPr="000371A5">
        <w:rPr>
          <w:rFonts w:ascii="Times New Roman Regular" w:hAnsi="Times New Roman Regular" w:cs="Times New Roman Regular"/>
          <w:szCs w:val="24"/>
        </w:rPr>
        <w:t xml:space="preserve">Où Rᵢ est </w:t>
      </w:r>
      <w:r w:rsidRPr="000371A5">
        <w:rPr>
          <w:rFonts w:ascii="Times New Roman Regular" w:hAnsi="Times New Roman Regular" w:cs="Times New Roman Regular"/>
          <w:b/>
          <w:bCs/>
          <w:szCs w:val="24"/>
        </w:rPr>
        <w:t xml:space="preserve">le rayon de </w:t>
      </w:r>
      <w:r w:rsidR="00DC69EA">
        <w:rPr>
          <w:rFonts w:ascii="Times New Roman Regular" w:hAnsi="Times New Roman Regular" w:cs="Times New Roman Regular"/>
          <w:b/>
          <w:bCs/>
          <w:szCs w:val="24"/>
        </w:rPr>
        <w:t>V</w:t>
      </w:r>
      <w:r w:rsidRPr="000371A5">
        <w:rPr>
          <w:rFonts w:ascii="Times New Roman Regular" w:hAnsi="Times New Roman Regular" w:cs="Times New Roman Regular"/>
          <w:b/>
          <w:bCs/>
          <w:szCs w:val="24"/>
        </w:rPr>
        <w:t>an der Waals</w:t>
      </w:r>
      <w:r w:rsidRPr="000371A5">
        <w:rPr>
          <w:rFonts w:ascii="Times New Roman Regular" w:hAnsi="Times New Roman Regular" w:cs="Times New Roman Regular"/>
          <w:szCs w:val="24"/>
        </w:rPr>
        <w:t xml:space="preserve"> de l’atome i. Ces fonctions sont pondérées selon le type d’interaction h₍ᵢⱼ₎, comprenant des termes stériques, hydrop</w:t>
      </w:r>
      <w:r>
        <w:rPr>
          <w:rFonts w:ascii="Times New Roman Regular" w:hAnsi="Times New Roman Regular" w:cs="Times New Roman Regular"/>
          <w:szCs w:val="24"/>
        </w:rPr>
        <w:t>hobes et de liaison hydrogène</w:t>
      </w:r>
      <w:r w:rsidRPr="000371A5">
        <w:rPr>
          <w:rFonts w:ascii="Times New Roman Regular" w:hAnsi="Times New Roman Regular" w:cs="Times New Roman Regular"/>
          <w:szCs w:val="24"/>
        </w:rPr>
        <w:t> :</w:t>
      </w:r>
    </w:p>
    <w:tbl>
      <w:tblPr>
        <w:tblStyle w:val="Grilledutableau"/>
        <w:tblW w:w="0" w:type="auto"/>
        <w:tblLook w:val="04A0" w:firstRow="1" w:lastRow="0" w:firstColumn="1" w:lastColumn="0" w:noHBand="0" w:noVBand="1"/>
      </w:tblPr>
      <w:tblGrid>
        <w:gridCol w:w="9062"/>
      </w:tblGrid>
      <w:tr w:rsidR="00C64EB0" w14:paraId="3717F7F4" w14:textId="77777777" w:rsidTr="00867752">
        <w:tc>
          <w:tcPr>
            <w:tcW w:w="9062" w:type="dxa"/>
          </w:tcPr>
          <w:p w14:paraId="72BC2658" w14:textId="77777777" w:rsidR="00C64EB0" w:rsidRPr="00A821BF" w:rsidRDefault="00C64EB0" w:rsidP="00867752">
            <w:pPr>
              <w:spacing w:line="360" w:lineRule="auto"/>
              <w:jc w:val="both"/>
              <w:rPr>
                <w:rFonts w:ascii="Times New Roman Regular" w:eastAsiaTheme="minorEastAsia" w:hAnsi="Times New Roman Regular" w:cs="Times New Roman Regular"/>
                <w:b/>
                <w:bCs/>
                <w:szCs w:val="24"/>
              </w:rPr>
            </w:pPr>
            <w:r w:rsidRPr="00A821BF">
              <w:rPr>
                <w:rFonts w:ascii="Times New Roman Regular" w:eastAsiaTheme="minorEastAsia" w:hAnsi="Times New Roman Regular" w:cs="Times New Roman Regular"/>
                <w:b/>
                <w:bCs/>
                <w:szCs w:val="24"/>
              </w:rPr>
              <w:t>Equation 6 :</w:t>
            </w:r>
          </w:p>
        </w:tc>
      </w:tr>
      <w:tr w:rsidR="00C64EB0" w14:paraId="0C514480" w14:textId="77777777" w:rsidTr="00867752">
        <w:tc>
          <w:tcPr>
            <w:tcW w:w="9062" w:type="dxa"/>
          </w:tcPr>
          <w:p w14:paraId="2D901A64" w14:textId="77777777" w:rsidR="00C64EB0" w:rsidRDefault="00C64EB0" w:rsidP="00867752">
            <w:pPr>
              <w:spacing w:line="360" w:lineRule="auto"/>
              <w:jc w:val="both"/>
              <w:rPr>
                <w:rFonts w:ascii="Times New Roman Regular" w:eastAsiaTheme="minorEastAsia" w:hAnsi="Times New Roman Regular" w:cs="Times New Roman Regular"/>
                <w:szCs w:val="24"/>
              </w:rPr>
            </w:pPr>
            <m:oMathPara>
              <m:oMath>
                <m:r>
                  <w:rPr>
                    <w:rFonts w:ascii="Cambria Math" w:hAnsi="Cambria Math" w:cs="Times New Roman Regular"/>
                    <w:szCs w:val="24"/>
                  </w:rPr>
                  <m:t>gauss1</m:t>
                </m:r>
                <m:d>
                  <m:dPr>
                    <m:ctrlPr>
                      <w:rPr>
                        <w:rFonts w:ascii="Cambria Math" w:hAnsi="Cambria Math" w:cs="Times New Roman Regular"/>
                        <w:i/>
                        <w:szCs w:val="24"/>
                      </w:rPr>
                    </m:ctrlPr>
                  </m:dPr>
                  <m:e>
                    <m:r>
                      <w:rPr>
                        <w:rFonts w:ascii="Cambria Math" w:hAnsi="Cambria Math" w:cs="Times New Roman Regular"/>
                        <w:szCs w:val="24"/>
                      </w:rPr>
                      <m:t>d</m:t>
                    </m:r>
                  </m:e>
                </m:d>
                <m:r>
                  <w:rPr>
                    <w:rFonts w:ascii="Cambria Math" w:hAnsi="Cambria Math" w:cs="Times New Roman Regular"/>
                    <w:szCs w:val="24"/>
                  </w:rPr>
                  <m:t>= e-</m:t>
                </m:r>
                <m:sSup>
                  <m:sSupPr>
                    <m:ctrlPr>
                      <w:rPr>
                        <w:rFonts w:ascii="Cambria Math" w:hAnsi="Cambria Math" w:cs="Times New Roman Regular"/>
                        <w:i/>
                        <w:szCs w:val="24"/>
                      </w:rPr>
                    </m:ctrlPr>
                  </m:sSupPr>
                  <m:e>
                    <m:d>
                      <m:dPr>
                        <m:ctrlPr>
                          <w:rPr>
                            <w:rFonts w:ascii="Cambria Math" w:hAnsi="Cambria Math" w:cs="Times New Roman Regular"/>
                            <w:i/>
                            <w:szCs w:val="24"/>
                          </w:rPr>
                        </m:ctrlPr>
                      </m:dPr>
                      <m:e>
                        <m:f>
                          <m:fPr>
                            <m:ctrlPr>
                              <w:rPr>
                                <w:rFonts w:ascii="Cambria Math" w:hAnsi="Cambria Math" w:cs="Times New Roman Regular"/>
                                <w:i/>
                                <w:szCs w:val="24"/>
                              </w:rPr>
                            </m:ctrlPr>
                          </m:fPr>
                          <m:num>
                            <m:r>
                              <w:rPr>
                                <w:rFonts w:ascii="Cambria Math" w:hAnsi="Cambria Math" w:cs="Times New Roman Regular"/>
                                <w:szCs w:val="24"/>
                              </w:rPr>
                              <m:t>d</m:t>
                            </m:r>
                          </m:num>
                          <m:den>
                            <m:r>
                              <w:rPr>
                                <w:rFonts w:ascii="Cambria Math" w:hAnsi="Cambria Math" w:cs="Times New Roman Regular"/>
                                <w:szCs w:val="24"/>
                              </w:rPr>
                              <m:t>0.5Å</m:t>
                            </m:r>
                          </m:den>
                        </m:f>
                      </m:e>
                    </m:d>
                  </m:e>
                  <m:sup>
                    <m:r>
                      <w:rPr>
                        <w:rFonts w:ascii="Cambria Math" w:hAnsi="Cambria Math" w:cs="Times New Roman Regular"/>
                        <w:szCs w:val="24"/>
                      </w:rPr>
                      <m:t>2</m:t>
                    </m:r>
                  </m:sup>
                </m:sSup>
              </m:oMath>
            </m:oMathPara>
          </w:p>
        </w:tc>
      </w:tr>
    </w:tbl>
    <w:p w14:paraId="24BD91A2" w14:textId="77777777" w:rsidR="00C64EB0" w:rsidRDefault="00C64EB0" w:rsidP="00C64EB0">
      <w:pPr>
        <w:spacing w:line="360" w:lineRule="auto"/>
        <w:jc w:val="both"/>
        <w:rPr>
          <w:rFonts w:ascii="Times New Roman Regular" w:eastAsiaTheme="minorEastAsia"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C64EB0" w14:paraId="71FAE280" w14:textId="77777777" w:rsidTr="00867752">
        <w:tc>
          <w:tcPr>
            <w:tcW w:w="9062" w:type="dxa"/>
          </w:tcPr>
          <w:p w14:paraId="1788B0FF" w14:textId="77777777" w:rsidR="00C64EB0" w:rsidRPr="00A821BF" w:rsidRDefault="00C64EB0" w:rsidP="00867752">
            <w:pPr>
              <w:spacing w:line="360" w:lineRule="auto"/>
              <w:jc w:val="both"/>
              <w:rPr>
                <w:rFonts w:ascii="Times New Roman Regular" w:eastAsiaTheme="minorEastAsia" w:hAnsi="Times New Roman Regular" w:cs="Times New Roman Regular"/>
                <w:b/>
                <w:bCs/>
                <w:szCs w:val="24"/>
              </w:rPr>
            </w:pPr>
            <w:r w:rsidRPr="00A821BF">
              <w:rPr>
                <w:rFonts w:ascii="Times New Roman Regular" w:eastAsiaTheme="minorEastAsia" w:hAnsi="Times New Roman Regular" w:cs="Times New Roman Regular"/>
                <w:b/>
                <w:bCs/>
                <w:szCs w:val="24"/>
              </w:rPr>
              <w:t>Equation 7 :</w:t>
            </w:r>
          </w:p>
        </w:tc>
      </w:tr>
      <w:tr w:rsidR="00C64EB0" w14:paraId="12428A8D" w14:textId="77777777" w:rsidTr="00867752">
        <w:tc>
          <w:tcPr>
            <w:tcW w:w="9062" w:type="dxa"/>
          </w:tcPr>
          <w:p w14:paraId="40D04DB9" w14:textId="77777777" w:rsidR="00C64EB0" w:rsidRDefault="00C64EB0" w:rsidP="00867752">
            <w:pPr>
              <w:spacing w:line="360" w:lineRule="auto"/>
              <w:jc w:val="both"/>
              <w:rPr>
                <w:rFonts w:ascii="Times New Roman Regular" w:eastAsiaTheme="minorEastAsia" w:hAnsi="Times New Roman Regular" w:cs="Times New Roman Regular"/>
                <w:szCs w:val="24"/>
              </w:rPr>
            </w:pPr>
            <m:oMathPara>
              <m:oMath>
                <m:r>
                  <w:rPr>
                    <w:rFonts w:ascii="Cambria Math" w:hAnsi="Cambria Math" w:cs="Times New Roman Regular"/>
                    <w:szCs w:val="24"/>
                  </w:rPr>
                  <m:t xml:space="preserve">gauss2 (d)= e-((d-3Å)/2Å)² )  </m:t>
                </m:r>
              </m:oMath>
            </m:oMathPara>
          </w:p>
        </w:tc>
      </w:tr>
    </w:tbl>
    <w:p w14:paraId="1DC9FC9F" w14:textId="77777777" w:rsidR="00C64EB0" w:rsidRDefault="00C64EB0" w:rsidP="00C64EB0">
      <w:pPr>
        <w:spacing w:line="360" w:lineRule="auto"/>
        <w:rPr>
          <w:rFonts w:ascii="Times New Roman Regular" w:eastAsiaTheme="minorEastAsia" w:hAnsi="Times New Roman Regular" w:cs="Times New Roman Regular"/>
          <w:szCs w:val="24"/>
        </w:rPr>
      </w:pPr>
    </w:p>
    <w:p w14:paraId="68ED187B" w14:textId="77777777" w:rsidR="00C64EB0" w:rsidRPr="00A50110" w:rsidRDefault="00C64EB0" w:rsidP="00C64EB0">
      <w:pPr>
        <w:pStyle w:val="Paragraphedeliste"/>
        <w:spacing w:line="360" w:lineRule="auto"/>
        <w:ind w:left="0"/>
        <w:jc w:val="both"/>
        <w:rPr>
          <w:rFonts w:ascii="Times New Roman Regular" w:eastAsiaTheme="minorEastAsia" w:hAnsi="Times New Roman Regular" w:cs="Times New Roman Regular"/>
          <w:szCs w:val="24"/>
        </w:rPr>
      </w:pPr>
      <w:r>
        <w:rPr>
          <w:rFonts w:ascii="Times New Roman Regular" w:eastAsiaTheme="minorEastAsia" w:hAnsi="Times New Roman Regular" w:cs="Times New Roman Regular"/>
          <w:szCs w:val="24"/>
        </w:rPr>
        <w:t xml:space="preserve"> - </w:t>
      </w:r>
      <w:r w:rsidRPr="00A50110">
        <w:rPr>
          <w:rFonts w:ascii="Times New Roman Regular" w:eastAsiaTheme="minorEastAsia" w:hAnsi="Times New Roman Regular" w:cs="Times New Roman Regular"/>
          <w:szCs w:val="24"/>
        </w:rPr>
        <w:t>(gauss 1) et (gauss 2) : sont des fonctions gaussiennes qui modélisent les interactions répulsives à différentes échelles</w:t>
      </w:r>
    </w:p>
    <w:tbl>
      <w:tblPr>
        <w:tblStyle w:val="Grilledutableau"/>
        <w:tblW w:w="0" w:type="auto"/>
        <w:tblLook w:val="04A0" w:firstRow="1" w:lastRow="0" w:firstColumn="1" w:lastColumn="0" w:noHBand="0" w:noVBand="1"/>
      </w:tblPr>
      <w:tblGrid>
        <w:gridCol w:w="9062"/>
      </w:tblGrid>
      <w:tr w:rsidR="00C64EB0" w14:paraId="71F0A51D" w14:textId="77777777" w:rsidTr="00867752">
        <w:tc>
          <w:tcPr>
            <w:tcW w:w="9062" w:type="dxa"/>
          </w:tcPr>
          <w:p w14:paraId="6AD113C7" w14:textId="77777777" w:rsidR="00C64EB0" w:rsidRPr="00A821BF" w:rsidRDefault="00C64EB0" w:rsidP="00867752">
            <w:pPr>
              <w:spacing w:line="360" w:lineRule="auto"/>
              <w:rPr>
                <w:rFonts w:ascii="Times New Roman Regular" w:eastAsiaTheme="minorEastAsia" w:hAnsi="Times New Roman Regular" w:cs="Times New Roman Regular"/>
                <w:b/>
                <w:bCs/>
                <w:szCs w:val="24"/>
              </w:rPr>
            </w:pPr>
            <w:r w:rsidRPr="00A821BF">
              <w:rPr>
                <w:rFonts w:ascii="Times New Roman Regular" w:eastAsiaTheme="minorEastAsia" w:hAnsi="Times New Roman Regular" w:cs="Times New Roman Regular"/>
                <w:b/>
                <w:bCs/>
                <w:szCs w:val="24"/>
              </w:rPr>
              <w:t>Equation 8 :</w:t>
            </w:r>
          </w:p>
        </w:tc>
      </w:tr>
      <w:tr w:rsidR="00C64EB0" w14:paraId="3ABC5246" w14:textId="77777777" w:rsidTr="00867752">
        <w:tc>
          <w:tcPr>
            <w:tcW w:w="9062" w:type="dxa"/>
          </w:tcPr>
          <w:p w14:paraId="37FB3210" w14:textId="77777777" w:rsidR="00C64EB0" w:rsidRDefault="00C64EB0" w:rsidP="00867752">
            <w:pPr>
              <w:spacing w:line="360" w:lineRule="auto"/>
              <w:rPr>
                <w:rFonts w:ascii="Times New Roman Regular" w:eastAsiaTheme="minorEastAsia" w:hAnsi="Times New Roman Regular" w:cs="Times New Roman Regular"/>
                <w:szCs w:val="24"/>
              </w:rPr>
            </w:pPr>
            <m:oMathPara>
              <m:oMath>
                <m:r>
                  <w:rPr>
                    <w:rFonts w:ascii="Cambria Math" w:eastAsiaTheme="minorEastAsia" w:hAnsi="Cambria Math" w:cs="Times New Roman Regular"/>
                    <w:szCs w:val="24"/>
                  </w:rPr>
                  <m:t xml:space="preserve">  répulsion(d) =</m:t>
                </m:r>
                <m:r>
                  <m:rPr>
                    <m:sty m:val="p"/>
                  </m:rPr>
                  <w:rPr>
                    <w:rFonts w:ascii="Cambria Math" w:eastAsiaTheme="minorEastAsia" w:hAnsi="Cambria Math" w:cs="Times New Roman Regular"/>
                    <w:szCs w:val="24"/>
                  </w:rPr>
                  <m:t>{</m:t>
                </m:r>
                <m:r>
                  <w:rPr>
                    <w:rFonts w:ascii="Cambria Math" w:eastAsiaTheme="minorEastAsia" w:hAnsi="Cambria Math" w:cs="Times New Roman Regular"/>
                    <w:szCs w:val="24"/>
                  </w:rPr>
                  <m:t xml:space="preserve"> </m:t>
                </m:r>
                <m:r>
                  <w:rPr>
                    <w:rFonts w:ascii="Cambria Math" w:hAnsi="Cambria Math" w:cs="Times New Roman Regular"/>
                    <w:szCs w:val="24"/>
                  </w:rPr>
                  <m:t>(</m:t>
                </m:r>
                <m:sSup>
                  <m:sSupPr>
                    <m:ctrlPr>
                      <w:rPr>
                        <w:rFonts w:ascii="Cambria Math" w:hAnsi="Cambria Math" w:cs="Times New Roman Regular"/>
                        <w:i/>
                        <w:szCs w:val="24"/>
                      </w:rPr>
                    </m:ctrlPr>
                  </m:sSupPr>
                  <m:e>
                    <m:r>
                      <w:rPr>
                        <w:rFonts w:ascii="Cambria Math" w:hAnsi="Cambria Math" w:cs="Times New Roman Regular"/>
                        <w:szCs w:val="24"/>
                      </w:rPr>
                      <m:t>d</m:t>
                    </m:r>
                  </m:e>
                  <m:sup>
                    <m:r>
                      <w:rPr>
                        <w:rFonts w:ascii="Cambria Math" w:hAnsi="Cambria Math" w:cs="Times New Roman Regular"/>
                        <w:szCs w:val="24"/>
                      </w:rPr>
                      <m:t>2 </m:t>
                    </m:r>
                  </m:sup>
                </m:sSup>
                <m:r>
                  <w:rPr>
                    <w:rFonts w:ascii="Cambria Math" w:hAnsi="Cambria Math" w:cs="Times New Roman Regular"/>
                    <w:szCs w:val="24"/>
                  </w:rPr>
                  <m:t xml:space="preserve">;  if d&lt;0 /0 ;   if d≥0 )  </m:t>
                </m:r>
              </m:oMath>
            </m:oMathPara>
          </w:p>
        </w:tc>
      </w:tr>
    </w:tbl>
    <w:p w14:paraId="65AD25B0" w14:textId="77777777" w:rsidR="00C64EB0" w:rsidRDefault="00C64EB0" w:rsidP="00C64EB0">
      <w:pPr>
        <w:spacing w:line="360" w:lineRule="auto"/>
        <w:rPr>
          <w:rFonts w:ascii="Times New Roman Regular" w:eastAsiaTheme="minorEastAsia" w:hAnsi="Times New Roman Regular" w:cs="Times New Roman Regular"/>
          <w:szCs w:val="24"/>
        </w:rPr>
      </w:pPr>
    </w:p>
    <w:p w14:paraId="3E8BBE1C" w14:textId="77777777" w:rsidR="00C64EB0" w:rsidRPr="00011A8B" w:rsidRDefault="00C64EB0" w:rsidP="00C64EB0">
      <w:pPr>
        <w:spacing w:line="360" w:lineRule="auto"/>
        <w:jc w:val="both"/>
        <w:rPr>
          <w:rFonts w:ascii="Times New Roman Regular" w:eastAsiaTheme="minorEastAsia" w:hAnsi="Times New Roman Regular" w:cs="Times New Roman Regular"/>
          <w:szCs w:val="24"/>
        </w:rPr>
      </w:pPr>
      <w:r>
        <w:rPr>
          <w:rFonts w:ascii="Times New Roman Regular" w:eastAsiaTheme="minorEastAsia" w:hAnsi="Times New Roman Regular" w:cs="Times New Roman Regular"/>
          <w:szCs w:val="24"/>
        </w:rPr>
        <w:t>-{Repulsion(d)} :</w:t>
      </w:r>
      <w:r w:rsidRPr="00A50110">
        <w:rPr>
          <w:rFonts w:ascii="Times New Roman Regular" w:eastAsiaTheme="minorEastAsia" w:hAnsi="Times New Roman Regular" w:cs="Times New Roman Regular"/>
          <w:szCs w:val="24"/>
        </w:rPr>
        <w:t xml:space="preserve"> indique que si la distance entre deu</w:t>
      </w:r>
      <w:r>
        <w:rPr>
          <w:rFonts w:ascii="Times New Roman Regular" w:eastAsiaTheme="minorEastAsia" w:hAnsi="Times New Roman Regular" w:cs="Times New Roman Regular"/>
          <w:szCs w:val="24"/>
        </w:rPr>
        <w:t xml:space="preserve">x atomes est inférieure à zéro, </w:t>
      </w:r>
      <w:r w:rsidRPr="00A50110">
        <w:rPr>
          <w:rFonts w:ascii="Times New Roman Regular" w:eastAsiaTheme="minorEastAsia" w:hAnsi="Times New Roman Regular" w:cs="Times New Roman Regular"/>
          <w:szCs w:val="24"/>
        </w:rPr>
        <w:t>l'interaction devient répulsive</w:t>
      </w:r>
    </w:p>
    <w:p w14:paraId="1209049A" w14:textId="77777777" w:rsidR="00C64EB0" w:rsidRPr="00011A8B" w:rsidRDefault="00C64EB0" w:rsidP="00C64EB0">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Le terme hydrophobe vaut 1 si d &lt; 0.5 Å, 0 si d &gt; 1.5 Å, et varie linéairement entre ces deux valeurs. Le terme de liaison hydrogène est activé si d &lt; –0.7 Å et suit une interpolation linéaire.</w:t>
      </w:r>
    </w:p>
    <w:p w14:paraId="7F0245E8" w14:textId="77777777" w:rsidR="00C64EB0" w:rsidRPr="00324D28" w:rsidRDefault="00C64EB0" w:rsidP="00C64EB0">
      <w:pPr>
        <w:pStyle w:val="Paragraphedeliste"/>
        <w:numPr>
          <w:ilvl w:val="0"/>
          <w:numId w:val="16"/>
        </w:numPr>
        <w:spacing w:line="360" w:lineRule="auto"/>
        <w:ind w:left="284" w:hanging="284"/>
        <w:jc w:val="both"/>
        <w:rPr>
          <w:rFonts w:ascii="Times New Roman Regular" w:hAnsi="Times New Roman Regular" w:cs="Times New Roman Regular"/>
          <w:szCs w:val="24"/>
        </w:rPr>
      </w:pPr>
      <w:r w:rsidRPr="00324D28">
        <w:rPr>
          <w:rFonts w:ascii="Times New Roman Regular" w:hAnsi="Times New Roman Regular" w:cs="Times New Roman Regular"/>
          <w:szCs w:val="24"/>
        </w:rPr>
        <w:t>Enfin, pour normaliser l’énergie en fonction de la flexibilité du ligand, la fonction g(C_inter) est définie comme suit :</w:t>
      </w:r>
    </w:p>
    <w:tbl>
      <w:tblPr>
        <w:tblStyle w:val="Grilledutableau"/>
        <w:tblW w:w="0" w:type="auto"/>
        <w:tblLook w:val="04A0" w:firstRow="1" w:lastRow="0" w:firstColumn="1" w:lastColumn="0" w:noHBand="0" w:noVBand="1"/>
      </w:tblPr>
      <w:tblGrid>
        <w:gridCol w:w="9062"/>
      </w:tblGrid>
      <w:tr w:rsidR="00C64EB0" w14:paraId="7489D983" w14:textId="77777777" w:rsidTr="00867752">
        <w:tc>
          <w:tcPr>
            <w:tcW w:w="9062" w:type="dxa"/>
          </w:tcPr>
          <w:p w14:paraId="1540DDCE" w14:textId="77777777" w:rsidR="00C64EB0" w:rsidRPr="00A821BF" w:rsidRDefault="00C64EB0" w:rsidP="00867752">
            <w:pPr>
              <w:spacing w:line="360" w:lineRule="auto"/>
              <w:jc w:val="both"/>
              <w:rPr>
                <w:rFonts w:ascii="Times New Roman Regular" w:hAnsi="Times New Roman Regular" w:cs="Times New Roman Regular"/>
                <w:b/>
                <w:bCs/>
                <w:szCs w:val="24"/>
              </w:rPr>
            </w:pPr>
            <w:r w:rsidRPr="00A821BF">
              <w:rPr>
                <w:rFonts w:ascii="Times New Roman Regular" w:hAnsi="Times New Roman Regular" w:cs="Times New Roman Regular"/>
                <w:b/>
                <w:bCs/>
                <w:szCs w:val="24"/>
              </w:rPr>
              <w:lastRenderedPageBreak/>
              <w:t>Equation 9 :</w:t>
            </w:r>
          </w:p>
        </w:tc>
      </w:tr>
      <w:tr w:rsidR="00C64EB0" w14:paraId="7711E175" w14:textId="77777777" w:rsidTr="00867752">
        <w:tc>
          <w:tcPr>
            <w:tcW w:w="9062" w:type="dxa"/>
          </w:tcPr>
          <w:p w14:paraId="676A60D6" w14:textId="77777777" w:rsidR="00C64EB0" w:rsidRDefault="00C64EB0" w:rsidP="00867752">
            <w:pPr>
              <w:spacing w:line="360" w:lineRule="auto"/>
              <w:jc w:val="both"/>
              <w:rPr>
                <w:rFonts w:ascii="Times New Roman Regular" w:hAnsi="Times New Roman Regular" w:cs="Times New Roman Regular"/>
                <w:szCs w:val="24"/>
              </w:rPr>
            </w:pPr>
            <m:oMathPara>
              <m:oMath>
                <m:r>
                  <w:rPr>
                    <w:rFonts w:ascii="Cambria Math" w:hAnsi="Cambria Math" w:cs="Times New Roman Regular"/>
                    <w:szCs w:val="24"/>
                  </w:rPr>
                  <m:t>g</m:t>
                </m:r>
                <m:d>
                  <m:dPr>
                    <m:ctrlPr>
                      <w:rPr>
                        <w:rFonts w:ascii="Cambria Math" w:hAnsi="Cambria Math" w:cs="Times New Roman Regular"/>
                        <w:i/>
                        <w:szCs w:val="24"/>
                      </w:rPr>
                    </m:ctrlPr>
                  </m:dPr>
                  <m:e>
                    <m:sSub>
                      <m:sSubPr>
                        <m:ctrlPr>
                          <w:rPr>
                            <w:rFonts w:ascii="Cambria Math" w:hAnsi="Cambria Math" w:cs="Times New Roman Regular"/>
                            <w:i/>
                            <w:szCs w:val="24"/>
                          </w:rPr>
                        </m:ctrlPr>
                      </m:sSubPr>
                      <m:e>
                        <m:r>
                          <w:rPr>
                            <w:rFonts w:ascii="Cambria Math" w:hAnsi="Cambria Math" w:cs="Times New Roman Regular"/>
                            <w:szCs w:val="24"/>
                          </w:rPr>
                          <m:t>C</m:t>
                        </m:r>
                      </m:e>
                      <m:sub>
                        <m:r>
                          <w:rPr>
                            <w:rFonts w:ascii="Cambria Math" w:hAnsi="Cambria Math" w:cs="Times New Roman Regular"/>
                            <w:szCs w:val="24"/>
                          </w:rPr>
                          <m:t>inter</m:t>
                        </m:r>
                      </m:sub>
                    </m:sSub>
                  </m:e>
                </m:d>
                <m:r>
                  <w:rPr>
                    <w:rFonts w:ascii="Cambria Math" w:hAnsi="Cambria Math" w:cs="Times New Roman Regular"/>
                    <w:szCs w:val="24"/>
                  </w:rPr>
                  <m:t>=</m:t>
                </m:r>
                <m:f>
                  <m:fPr>
                    <m:ctrlPr>
                      <w:rPr>
                        <w:rFonts w:ascii="Cambria Math" w:hAnsi="Cambria Math" w:cs="Times New Roman Regular"/>
                        <w:i/>
                        <w:szCs w:val="24"/>
                      </w:rPr>
                    </m:ctrlPr>
                  </m:fPr>
                  <m:num>
                    <m:sSub>
                      <m:sSubPr>
                        <m:ctrlPr>
                          <w:rPr>
                            <w:rFonts w:ascii="Cambria Math" w:hAnsi="Cambria Math" w:cs="Times New Roman Regular"/>
                            <w:i/>
                            <w:szCs w:val="24"/>
                          </w:rPr>
                        </m:ctrlPr>
                      </m:sSubPr>
                      <m:e>
                        <m:r>
                          <w:rPr>
                            <w:rFonts w:ascii="Cambria Math" w:hAnsi="Cambria Math" w:cs="Times New Roman Regular"/>
                            <w:szCs w:val="24"/>
                          </w:rPr>
                          <m:t>C</m:t>
                        </m:r>
                      </m:e>
                      <m:sub>
                        <m:r>
                          <w:rPr>
                            <w:rFonts w:ascii="Cambria Math" w:hAnsi="Cambria Math" w:cs="Times New Roman Regular"/>
                            <w:szCs w:val="24"/>
                          </w:rPr>
                          <m:t>inter</m:t>
                        </m:r>
                      </m:sub>
                    </m:sSub>
                  </m:num>
                  <m:den>
                    <m:d>
                      <m:dPr>
                        <m:ctrlPr>
                          <w:rPr>
                            <w:rFonts w:ascii="Cambria Math" w:hAnsi="Cambria Math" w:cs="Times New Roman Regular"/>
                            <w:i/>
                            <w:szCs w:val="24"/>
                          </w:rPr>
                        </m:ctrlPr>
                      </m:dPr>
                      <m:e>
                        <m:r>
                          <w:rPr>
                            <w:rFonts w:ascii="Cambria Math" w:hAnsi="Cambria Math" w:cs="Times New Roman Regular"/>
                            <w:szCs w:val="24"/>
                          </w:rPr>
                          <m:t>1 + w</m:t>
                        </m:r>
                        <m:sSub>
                          <m:sSubPr>
                            <m:ctrlPr>
                              <w:rPr>
                                <w:rFonts w:ascii="Cambria Math" w:hAnsi="Cambria Math" w:cs="Times New Roman Regular"/>
                                <w:i/>
                                <w:szCs w:val="24"/>
                              </w:rPr>
                            </m:ctrlPr>
                          </m:sSubPr>
                          <m:e>
                            <m:r>
                              <w:rPr>
                                <w:rFonts w:ascii="Cambria Math" w:hAnsi="Cambria Math" w:cs="Times New Roman Regular"/>
                                <w:szCs w:val="24"/>
                              </w:rPr>
                              <m:t>N</m:t>
                            </m:r>
                          </m:e>
                          <m:sub>
                            <m:r>
                              <w:rPr>
                                <w:rFonts w:ascii="Cambria Math" w:hAnsi="Cambria Math" w:cs="Times New Roman Regular"/>
                                <w:szCs w:val="24"/>
                              </w:rPr>
                              <m:t>rot</m:t>
                            </m:r>
                          </m:sub>
                        </m:sSub>
                      </m:e>
                    </m:d>
                  </m:den>
                </m:f>
              </m:oMath>
            </m:oMathPara>
          </w:p>
        </w:tc>
      </w:tr>
    </w:tbl>
    <w:p w14:paraId="04033F0B" w14:textId="77777777" w:rsidR="00C64EB0" w:rsidRPr="00A50110" w:rsidRDefault="00C64EB0" w:rsidP="00C64EB0">
      <w:pPr>
        <w:spacing w:line="360" w:lineRule="auto"/>
        <w:rPr>
          <w:rFonts w:ascii="Times New Roman Regular" w:hAnsi="Times New Roman Regular" w:cs="Times New Roman Regular"/>
          <w:szCs w:val="24"/>
        </w:rPr>
      </w:pPr>
      <w:r>
        <w:rPr>
          <w:rFonts w:ascii="Times New Roman Regular" w:hAnsi="Times New Roman Regular" w:cs="Times New Roman Regular"/>
          <w:szCs w:val="24"/>
        </w:rPr>
        <w:t>- (N_rot)</w:t>
      </w:r>
      <w:r w:rsidRPr="00A50110">
        <w:rPr>
          <w:rFonts w:ascii="Times New Roman Regular" w:hAnsi="Times New Roman Regular" w:cs="Times New Roman Regular"/>
          <w:szCs w:val="24"/>
        </w:rPr>
        <w:t xml:space="preserve"> est le nombre de liaisons rotatives dans le ligand.</w:t>
      </w:r>
    </w:p>
    <w:p w14:paraId="0B962E17" w14:textId="77777777" w:rsidR="00C64EB0" w:rsidRDefault="00C64EB0" w:rsidP="00C64EB0">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 (w)</w:t>
      </w:r>
      <w:r w:rsidRPr="00A50110">
        <w:rPr>
          <w:rFonts w:ascii="Times New Roman Regular" w:hAnsi="Times New Roman Regular" w:cs="Times New Roman Regular"/>
          <w:szCs w:val="24"/>
        </w:rPr>
        <w:t xml:space="preserve"> est un poids qui ajuste l'effet de l'entropie.</w:t>
      </w:r>
    </w:p>
    <w:p w14:paraId="1FE6F1DF" w14:textId="02EF4751" w:rsidR="00C64EB0" w:rsidRDefault="00C64EB0" w:rsidP="005062B0">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Où N_rot est le nombre de liaisons rotat</w:t>
      </w:r>
      <w:r>
        <w:rPr>
          <w:rFonts w:ascii="Times New Roman Regular" w:hAnsi="Times New Roman Regular" w:cs="Times New Roman Regular"/>
          <w:szCs w:val="24"/>
        </w:rPr>
        <w:t>ives</w:t>
      </w:r>
      <w:r w:rsidRPr="00011A8B">
        <w:rPr>
          <w:rFonts w:ascii="Times New Roman Regular" w:hAnsi="Times New Roman Regular" w:cs="Times New Roman Regular"/>
          <w:szCs w:val="24"/>
        </w:rPr>
        <w:t xml:space="preserve"> et w un poids associé.</w:t>
      </w:r>
      <w:r>
        <w:rPr>
          <w:rFonts w:ascii="Times New Roman Regular" w:hAnsi="Times New Roman Regular" w:cs="Times New Roman Regular"/>
          <w:szCs w:val="24"/>
        </w:rPr>
        <w:t xml:space="preserve"> </w:t>
      </w:r>
    </w:p>
    <w:p w14:paraId="41B4D3CB" w14:textId="2050F80B" w:rsidR="00C64EB0" w:rsidRPr="005062B0" w:rsidRDefault="00C64EB0" w:rsidP="00C164D6">
      <w:pPr>
        <w:spacing w:line="360" w:lineRule="auto"/>
        <w:ind w:firstLine="709"/>
        <w:jc w:val="both"/>
        <w:rPr>
          <w:rFonts w:ascii="Times New Roman Regular" w:hAnsi="Times New Roman Regular" w:cs="Times New Roman Regular"/>
          <w:szCs w:val="24"/>
        </w:rPr>
      </w:pPr>
      <w:r w:rsidRPr="005062B0">
        <w:rPr>
          <w:rFonts w:ascii="Times New Roman Regular" w:hAnsi="Times New Roman Regular" w:cs="Times New Roman Regular"/>
          <w:szCs w:val="24"/>
        </w:rPr>
        <w:t xml:space="preserve">AutoDock Vina améliore significativement la précision moyenne des prédictions des modes de liaison par rapport à AutoDock 4, d'après </w:t>
      </w:r>
      <w:r w:rsidR="0077334A">
        <w:rPr>
          <w:rFonts w:ascii="Times New Roman Regular" w:hAnsi="Times New Roman Regular" w:cs="Times New Roman Regular"/>
          <w:szCs w:val="24"/>
        </w:rPr>
        <w:t>les</w:t>
      </w:r>
      <w:r w:rsidRPr="005062B0">
        <w:rPr>
          <w:rFonts w:ascii="Times New Roman Regular" w:hAnsi="Times New Roman Regular" w:cs="Times New Roman Regular"/>
          <w:szCs w:val="24"/>
        </w:rPr>
        <w:t xml:space="preserve"> tests sur l'ensemble d'entraînement utilisé dans le développement d'AutoDock 4.</w:t>
      </w:r>
    </w:p>
    <w:p w14:paraId="37ED452A" w14:textId="77777777" w:rsidR="00C41966" w:rsidRDefault="00C64EB0" w:rsidP="00C41966">
      <w:pPr>
        <w:keepNext/>
        <w:spacing w:line="360" w:lineRule="auto"/>
        <w:jc w:val="center"/>
      </w:pPr>
      <w:r w:rsidRPr="00C64EB0">
        <w:rPr>
          <w:rFonts w:ascii="Times New Roman Regular" w:hAnsi="Times New Roman Regular" w:cs="Times New Roman Regular"/>
          <w:b/>
          <w:bCs/>
          <w:noProof/>
          <w:szCs w:val="24"/>
          <w:lang w:eastAsia="fr-FR"/>
        </w:rPr>
        <w:drawing>
          <wp:inline distT="0" distB="0" distL="0" distR="0" wp14:anchorId="5A803C53" wp14:editId="49B80CAF">
            <wp:extent cx="3400934" cy="2383971"/>
            <wp:effectExtent l="0" t="0" r="3175" b="3810"/>
            <wp:docPr id="974336227" name="Picture 1" descr="A chart with red and green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336227" name="Picture 1" descr="A chart with red and green squares&#10;&#10;AI-generated content may be incorrect."/>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439379" cy="2410920"/>
                    </a:xfrm>
                    <a:prstGeom prst="rect">
                      <a:avLst/>
                    </a:prstGeom>
                  </pic:spPr>
                </pic:pic>
              </a:graphicData>
            </a:graphic>
          </wp:inline>
        </w:drawing>
      </w:r>
    </w:p>
    <w:p w14:paraId="173F5E5B" w14:textId="6C2FAECA" w:rsidR="00594A84" w:rsidRPr="00C41966" w:rsidRDefault="00C41966" w:rsidP="00C41966">
      <w:pPr>
        <w:pStyle w:val="Lgende"/>
        <w:jc w:val="center"/>
        <w:rPr>
          <w:rFonts w:cstheme="majorBidi"/>
          <w:b/>
          <w:bCs/>
          <w:i w:val="0"/>
          <w:iCs w:val="0"/>
          <w:color w:val="auto"/>
          <w:sz w:val="24"/>
          <w:szCs w:val="24"/>
        </w:rPr>
      </w:pPr>
      <w:bookmarkStart w:id="42" w:name="_Toc201842635"/>
      <w:r w:rsidRPr="00C41966">
        <w:rPr>
          <w:rFonts w:cstheme="majorBidi"/>
          <w:b/>
          <w:bCs/>
          <w:i w:val="0"/>
          <w:iCs w:val="0"/>
          <w:color w:val="auto"/>
          <w:sz w:val="24"/>
          <w:szCs w:val="24"/>
        </w:rPr>
        <w:t xml:space="preserve">Figure </w:t>
      </w:r>
      <w:r w:rsidR="00633EC2" w:rsidRPr="00DD64B1">
        <w:rPr>
          <w:rFonts w:cstheme="majorBidi"/>
          <w:b/>
          <w:bCs/>
          <w:i w:val="0"/>
          <w:iCs w:val="0"/>
          <w:color w:val="auto"/>
          <w:sz w:val="24"/>
          <w:szCs w:val="24"/>
        </w:rPr>
        <w:t>Ⅰ</w:t>
      </w:r>
      <w:r w:rsidR="00633EC2">
        <w:rPr>
          <w:rFonts w:cstheme="majorBidi"/>
          <w:b/>
          <w:bCs/>
          <w:i w:val="0"/>
          <w:iCs w:val="0"/>
          <w:color w:val="auto"/>
          <w:sz w:val="24"/>
          <w:szCs w:val="24"/>
        </w:rPr>
        <w:t>.</w:t>
      </w:r>
      <w:r w:rsidRPr="00C41966">
        <w:rPr>
          <w:rFonts w:cstheme="majorBidi"/>
          <w:b/>
          <w:bCs/>
          <w:i w:val="0"/>
          <w:iCs w:val="0"/>
          <w:color w:val="auto"/>
          <w:sz w:val="24"/>
          <w:szCs w:val="24"/>
        </w:rPr>
        <w:fldChar w:fldCharType="begin"/>
      </w:r>
      <w:r w:rsidRPr="00C41966">
        <w:rPr>
          <w:rFonts w:cstheme="majorBidi"/>
          <w:b/>
          <w:bCs/>
          <w:i w:val="0"/>
          <w:iCs w:val="0"/>
          <w:color w:val="auto"/>
          <w:sz w:val="24"/>
          <w:szCs w:val="24"/>
        </w:rPr>
        <w:instrText xml:space="preserve"> SEQ Figure \* ARABIC </w:instrText>
      </w:r>
      <w:r w:rsidRPr="00C41966">
        <w:rPr>
          <w:rFonts w:cstheme="majorBidi"/>
          <w:b/>
          <w:bCs/>
          <w:i w:val="0"/>
          <w:iCs w:val="0"/>
          <w:color w:val="auto"/>
          <w:sz w:val="24"/>
          <w:szCs w:val="24"/>
        </w:rPr>
        <w:fldChar w:fldCharType="separate"/>
      </w:r>
      <w:r w:rsidR="00802E3C">
        <w:rPr>
          <w:rFonts w:cstheme="majorBidi"/>
          <w:b/>
          <w:bCs/>
          <w:i w:val="0"/>
          <w:iCs w:val="0"/>
          <w:noProof/>
          <w:color w:val="auto"/>
          <w:sz w:val="24"/>
          <w:szCs w:val="24"/>
        </w:rPr>
        <w:t>6</w:t>
      </w:r>
      <w:r w:rsidRPr="00C41966">
        <w:rPr>
          <w:rFonts w:cstheme="majorBidi"/>
          <w:b/>
          <w:bCs/>
          <w:i w:val="0"/>
          <w:iCs w:val="0"/>
          <w:color w:val="auto"/>
          <w:sz w:val="24"/>
          <w:szCs w:val="24"/>
        </w:rPr>
        <w:fldChar w:fldCharType="end"/>
      </w:r>
      <w:r w:rsidR="00633EC2">
        <w:rPr>
          <w:rFonts w:cstheme="majorBidi"/>
          <w:b/>
          <w:bCs/>
          <w:i w:val="0"/>
          <w:iCs w:val="0"/>
          <w:color w:val="auto"/>
          <w:sz w:val="24"/>
          <w:szCs w:val="24"/>
        </w:rPr>
        <w:t>.</w:t>
      </w:r>
      <w:r w:rsidR="00633EC2" w:rsidRPr="00633EC2">
        <w:rPr>
          <w:rFonts w:cstheme="majorBidi"/>
          <w:i w:val="0"/>
          <w:iCs w:val="0"/>
          <w:color w:val="auto"/>
          <w:sz w:val="24"/>
          <w:szCs w:val="24"/>
          <w:lang w:val="en-US"/>
        </w:rPr>
        <w:t xml:space="preserve"> </w:t>
      </w:r>
      <w:r w:rsidR="00633EC2" w:rsidRPr="00062394">
        <w:rPr>
          <w:rFonts w:cstheme="majorBidi"/>
          <w:i w:val="0"/>
          <w:iCs w:val="0"/>
          <w:color w:val="auto"/>
          <w:sz w:val="24"/>
          <w:szCs w:val="24"/>
          <w:lang w:val="en-US"/>
        </w:rPr>
        <w:t>Précision de prédiction du mode de liaison sur l'ensemble de test. « AutoDock » fait référence à AutoDock 4, ET « Vina » à AutoDock Vina 1</w:t>
      </w:r>
      <w:r w:rsidR="00633EC2">
        <w:rPr>
          <w:rFonts w:cstheme="majorBidi"/>
          <w:i w:val="0"/>
          <w:iCs w:val="0"/>
          <w:color w:val="auto"/>
          <w:sz w:val="24"/>
          <w:szCs w:val="24"/>
          <w:lang w:val="en-US"/>
        </w:rPr>
        <w:t>.</w:t>
      </w:r>
      <w:bookmarkEnd w:id="42"/>
    </w:p>
    <w:p w14:paraId="2133EE69" w14:textId="541AFB99" w:rsidR="00C64EB0" w:rsidRPr="00422505" w:rsidRDefault="00422505" w:rsidP="00422505">
      <w:pPr>
        <w:spacing w:line="360" w:lineRule="auto"/>
        <w:ind w:firstLine="708"/>
        <w:jc w:val="both"/>
        <w:rPr>
          <w:rFonts w:ascii="Times New Roman Regular" w:hAnsi="Times New Roman Regular" w:cs="Times New Roman Regular"/>
          <w:szCs w:val="24"/>
        </w:rPr>
      </w:pPr>
      <w:r>
        <w:rPr>
          <w:rFonts w:ascii="Times New Roman Regular" w:hAnsi="Times New Roman Regular" w:cs="Times New Roman Regular"/>
          <w:szCs w:val="24"/>
        </w:rPr>
        <w:t xml:space="preserve">La figure </w:t>
      </w:r>
      <w:r w:rsidRPr="00422505">
        <w:rPr>
          <w:rFonts w:ascii="Times New Roman Regular" w:hAnsi="Times New Roman Regular" w:cs="Times New Roman Regular"/>
          <w:szCs w:val="24"/>
        </w:rPr>
        <w:t>Ⅰ.6</w:t>
      </w:r>
      <w:r w:rsidR="004A68F4" w:rsidRPr="00422505">
        <w:rPr>
          <w:rFonts w:ascii="Times New Roman Regular" w:hAnsi="Times New Roman Regular" w:cs="Times New Roman Regular"/>
          <w:szCs w:val="24"/>
        </w:rPr>
        <w:t xml:space="preserve"> montre une comparaison entre AutoDock et AutoDock Vina basée sur l'exactitude des résultats de </w:t>
      </w:r>
      <w:r w:rsidR="003F499A" w:rsidRPr="00422505">
        <w:rPr>
          <w:rFonts w:ascii="Times New Roman Regular" w:hAnsi="Times New Roman Regular" w:cs="Times New Roman Regular"/>
          <w:szCs w:val="24"/>
        </w:rPr>
        <w:t>Docking</w:t>
      </w:r>
      <w:r w:rsidR="004A68F4" w:rsidRPr="00422505">
        <w:rPr>
          <w:rFonts w:ascii="Times New Roman Regular" w:hAnsi="Times New Roman Regular" w:cs="Times New Roman Regular"/>
          <w:szCs w:val="24"/>
        </w:rPr>
        <w:t>, quantifiée par la valeur du RMSD (Root Mean Square Devi</w:t>
      </w:r>
      <w:r>
        <w:rPr>
          <w:rFonts w:ascii="Times New Roman Regular" w:hAnsi="Times New Roman Regular" w:cs="Times New Roman Regular"/>
          <w:szCs w:val="24"/>
        </w:rPr>
        <w:t xml:space="preserve">ation).  Il est observable que </w:t>
      </w:r>
      <w:r w:rsidR="004A68F4" w:rsidRPr="00422505">
        <w:rPr>
          <w:rFonts w:ascii="Times New Roman Regular" w:hAnsi="Times New Roman Regular" w:cs="Times New Roman Regular"/>
          <w:szCs w:val="24"/>
        </w:rPr>
        <w:t>Vina obti</w:t>
      </w:r>
      <w:r>
        <w:rPr>
          <w:rFonts w:ascii="Times New Roman Regular" w:hAnsi="Times New Roman Regular" w:cs="Times New Roman Regular"/>
          <w:szCs w:val="24"/>
        </w:rPr>
        <w:t>ent un taux de réussite de 78 %</w:t>
      </w:r>
      <w:r w:rsidR="004A68F4" w:rsidRPr="00422505">
        <w:rPr>
          <w:rFonts w:ascii="Times New Roman Regular" w:hAnsi="Times New Roman Regular" w:cs="Times New Roman Regular"/>
          <w:szCs w:val="24"/>
        </w:rPr>
        <w:t xml:space="preserve"> pour les complexes ayant un RMSD inféri</w:t>
      </w:r>
      <w:r>
        <w:rPr>
          <w:rFonts w:ascii="Times New Roman Regular" w:hAnsi="Times New Roman Regular" w:cs="Times New Roman Regular"/>
          <w:szCs w:val="24"/>
        </w:rPr>
        <w:t>eur à 2 Å, comparé à seulement 49 % pour AutoDock</w:t>
      </w:r>
      <w:r w:rsidR="004A68F4" w:rsidRPr="00422505">
        <w:rPr>
          <w:rFonts w:ascii="Times New Roman Regular" w:hAnsi="Times New Roman Regular" w:cs="Times New Roman Regular"/>
          <w:szCs w:val="24"/>
        </w:rPr>
        <w:t xml:space="preserve">.  Cela démontre que Vina présente une meilleure aptitude à prédire la conformation correcte du ligand dans le site actif de la protéine, renforçant ainsi sa crédibilité pour les recherches en </w:t>
      </w:r>
      <w:r w:rsidR="003F499A" w:rsidRPr="00422505">
        <w:rPr>
          <w:rFonts w:ascii="Times New Roman Regular" w:hAnsi="Times New Roman Regular" w:cs="Times New Roman Regular"/>
          <w:szCs w:val="24"/>
        </w:rPr>
        <w:t>Docking</w:t>
      </w:r>
      <w:r w:rsidR="004A68F4" w:rsidRPr="00422505">
        <w:rPr>
          <w:rFonts w:ascii="Times New Roman Regular" w:hAnsi="Times New Roman Regular" w:cs="Times New Roman Regular"/>
          <w:szCs w:val="24"/>
        </w:rPr>
        <w:t xml:space="preserve"> moléculaire.</w:t>
      </w:r>
    </w:p>
    <w:p w14:paraId="0912C864" w14:textId="77777777" w:rsidR="00E605C1" w:rsidRPr="00011A8B" w:rsidRDefault="00E605C1">
      <w:pPr>
        <w:pStyle w:val="Titre3"/>
        <w:spacing w:line="360" w:lineRule="auto"/>
        <w:rPr>
          <w:rFonts w:ascii="Times New Roman Regular" w:hAnsi="Times New Roman Regular" w:cs="Times New Roman Regular"/>
        </w:rPr>
      </w:pPr>
      <w:bookmarkStart w:id="43" w:name="_Toc202476507"/>
      <w:r>
        <w:rPr>
          <w:rFonts w:ascii="Times New Roman Regular" w:hAnsi="Times New Roman Regular" w:cs="Times New Roman Regular"/>
        </w:rPr>
        <w:t>I.3.5.3 Le</w:t>
      </w:r>
      <w:r w:rsidRPr="00011A8B">
        <w:rPr>
          <w:rFonts w:ascii="Times New Roman Regular" w:hAnsi="Times New Roman Regular" w:cs="Times New Roman Regular"/>
        </w:rPr>
        <w:t xml:space="preserve"> programme Surflex</w:t>
      </w:r>
      <w:bookmarkEnd w:id="43"/>
      <w:r w:rsidRPr="00011A8B">
        <w:rPr>
          <w:rFonts w:ascii="Times New Roman Regular" w:hAnsi="Times New Roman Regular" w:cs="Times New Roman Regular"/>
        </w:rPr>
        <w:t> </w:t>
      </w:r>
    </w:p>
    <w:p w14:paraId="309E6C7C" w14:textId="548A0057" w:rsidR="00E605C1" w:rsidRPr="00011A8B" w:rsidRDefault="00E605C1" w:rsidP="00C164D6">
      <w:pPr>
        <w:tabs>
          <w:tab w:val="left" w:pos="2280"/>
        </w:tabs>
        <w:spacing w:line="360" w:lineRule="auto"/>
        <w:ind w:firstLine="709"/>
        <w:jc w:val="both"/>
        <w:rPr>
          <w:rFonts w:ascii="Times New Roman Regular" w:hAnsi="Times New Roman Regular" w:cs="Times New Roman Regular"/>
          <w:i/>
          <w:iCs/>
          <w:szCs w:val="24"/>
        </w:rPr>
      </w:pPr>
      <w:r w:rsidRPr="00011A8B">
        <w:rPr>
          <w:rFonts w:ascii="Times New Roman Regular" w:hAnsi="Times New Roman Regular" w:cs="Times New Roman Regular"/>
          <w:szCs w:val="24"/>
        </w:rPr>
        <w:t xml:space="preserve">Surflex constitue l'un des outils utilisés dans le domaine du </w:t>
      </w:r>
      <w:r w:rsidR="003F499A" w:rsidRPr="00011A8B">
        <w:rPr>
          <w:rFonts w:ascii="Times New Roman Regular" w:hAnsi="Times New Roman Regular" w:cs="Times New Roman Regular"/>
          <w:szCs w:val="24"/>
        </w:rPr>
        <w:t>Docking</w:t>
      </w:r>
      <w:r w:rsidRPr="00011A8B">
        <w:rPr>
          <w:rFonts w:ascii="Times New Roman Regular" w:hAnsi="Times New Roman Regular" w:cs="Times New Roman Regular"/>
          <w:szCs w:val="24"/>
        </w:rPr>
        <w:t xml:space="preserve"> moléculaire, dont l'objectif est de simuler l'interaction entre une molécule (comme un candidat médicament) et une protéine ciblée. Ce logiciel repose sur un algorithme appelé fragmentation incrémentale, </w:t>
      </w:r>
      <w:r w:rsidRPr="00011A8B">
        <w:rPr>
          <w:rFonts w:ascii="Times New Roman Regular" w:hAnsi="Times New Roman Regular" w:cs="Times New Roman Regular"/>
          <w:szCs w:val="24"/>
        </w:rPr>
        <w:lastRenderedPageBreak/>
        <w:t>qui consiste à décomposer la molécule en segments à la fois rigides et flexibles. Ces fragments sont ensuite réorganisés progressivement au niveau du site actif de la protéine. Un élément fondamental de Surflex est l'utilisation du modèle Protomol, une structure virtuelle qui reproduit la configuration du site actif ainsi que ses points d'interaction chimique, tels que les liaisons hydrogène</w:t>
      </w:r>
      <w:r w:rsidR="00105B61">
        <w:rPr>
          <w:rFonts w:ascii="Times New Roman Regular" w:hAnsi="Times New Roman Regular" w:cs="Times New Roman Regular"/>
          <w:szCs w:val="24"/>
        </w:rPr>
        <w:t>s</w:t>
      </w:r>
      <w:r w:rsidRPr="00011A8B">
        <w:rPr>
          <w:rFonts w:ascii="Times New Roman Regular" w:hAnsi="Times New Roman Regular" w:cs="Times New Roman Regular"/>
          <w:szCs w:val="24"/>
        </w:rPr>
        <w:t xml:space="preserve"> ou les zones hydrophobes. Cela permet d'obtenir une représentation précise des interactions moléculaires </w:t>
      </w:r>
      <w:r w:rsidRPr="00062394">
        <w:rPr>
          <w:rFonts w:ascii="Times New Roman Regular" w:hAnsi="Times New Roman Regular" w:cs="Times New Roman Regular"/>
          <w:b/>
          <w:bCs/>
          <w:szCs w:val="24"/>
        </w:rPr>
        <w:t>(Jain, 2003).</w:t>
      </w:r>
      <w:r w:rsidRPr="00011A8B">
        <w:rPr>
          <w:rFonts w:ascii="Times New Roman Regular" w:hAnsi="Times New Roman Regular" w:cs="Times New Roman Regular"/>
          <w:i/>
          <w:iCs/>
          <w:szCs w:val="24"/>
        </w:rPr>
        <w:t xml:space="preserve"> </w:t>
      </w:r>
    </w:p>
    <w:p w14:paraId="48B4A7D0" w14:textId="77777777" w:rsidR="00E605C1" w:rsidRPr="00011A8B" w:rsidRDefault="00E605C1">
      <w:pPr>
        <w:pStyle w:val="Titre3"/>
        <w:spacing w:line="360" w:lineRule="auto"/>
        <w:rPr>
          <w:rFonts w:ascii="Times New Roman Regular" w:hAnsi="Times New Roman Regular" w:cs="Times New Roman Regular"/>
        </w:rPr>
      </w:pPr>
      <w:bookmarkStart w:id="44" w:name="_Toc202476508"/>
      <w:r>
        <w:rPr>
          <w:rFonts w:ascii="Times New Roman Regular" w:hAnsi="Times New Roman Regular" w:cs="Times New Roman Regular"/>
        </w:rPr>
        <w:t>I.3.5.4 Le</w:t>
      </w:r>
      <w:r w:rsidRPr="00011A8B">
        <w:rPr>
          <w:rFonts w:ascii="Times New Roman Regular" w:hAnsi="Times New Roman Regular" w:cs="Times New Roman Regular"/>
        </w:rPr>
        <w:t xml:space="preserve"> programme GOLD (Genetic Optimization for Ligand Docking) :</w:t>
      </w:r>
      <w:bookmarkEnd w:id="44"/>
    </w:p>
    <w:p w14:paraId="5596BD70" w14:textId="5AC87724" w:rsidR="00E605C1" w:rsidRPr="00011A8B" w:rsidRDefault="00E605C1" w:rsidP="00C164D6">
      <w:pPr>
        <w:tabs>
          <w:tab w:val="left" w:pos="2280"/>
        </w:tabs>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GOLD est un logiciel avancé de Docking moléculaire qui exploite des algorithmes génétiques, fondés sur les principes de l’évolution biologique, afin d’identifier les configurations idéales de liaison entre petites molécules et sites actifs sur des protéines. Il permet d'explorer les interactions en prenant en compte la flexibilité des molécules et de générer plusieurs orientations potentielles pour le couplage, tout en évaluant la performance de chaque position à l'aide de diverses fonctions de notation. L'une des particularités de GOLD réside dans sa capacité à adapter ses paramètres en fonction du type d'interaction étudiée.</w:t>
      </w:r>
    </w:p>
    <w:p w14:paraId="62E7694A" w14:textId="3ED1A28B" w:rsidR="009465E1" w:rsidRDefault="00E605C1" w:rsidP="00C164D6">
      <w:pPr>
        <w:tabs>
          <w:tab w:val="left" w:pos="2280"/>
        </w:tabs>
        <w:spacing w:line="360" w:lineRule="auto"/>
        <w:ind w:firstLine="709"/>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L'utilisateur a la possibilité de choisir parmi plusieurs fonctions de score (comme GoldScore, ChemScore, etc.), d'adapter la flexibilité du ligand ou du site actif, et de modifier les paramètres associés à l'exploration génétique, tels que le nombre de générations ou le taux de mutation. De plus, il est possible de définir certaines zones du site actif afin de concentrer l'analyse ou d'exclure des régions spécifiques. Cette flexibilité confère à GOLD la capacité de s'ajuster à différentes formes d'interactions biologiques et de fournir des résultats précis et adaptés à chaque situation </w:t>
      </w:r>
      <w:r w:rsidRPr="00062394">
        <w:rPr>
          <w:rFonts w:ascii="Times New Roman Regular" w:hAnsi="Times New Roman Regular" w:cs="Times New Roman Regular"/>
          <w:b/>
          <w:bCs/>
          <w:szCs w:val="24"/>
        </w:rPr>
        <w:t xml:space="preserve">(Jones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1997).</w:t>
      </w:r>
    </w:p>
    <w:p w14:paraId="44B1E2B9" w14:textId="77777777" w:rsidR="007478A1" w:rsidRDefault="007478A1" w:rsidP="00C164D6">
      <w:pPr>
        <w:tabs>
          <w:tab w:val="left" w:pos="2280"/>
        </w:tabs>
        <w:spacing w:line="360" w:lineRule="auto"/>
        <w:ind w:firstLine="709"/>
        <w:jc w:val="both"/>
        <w:rPr>
          <w:rFonts w:ascii="Times New Roman Regular" w:hAnsi="Times New Roman Regular" w:cs="Times New Roman Regular"/>
          <w:b/>
          <w:bCs/>
          <w:szCs w:val="24"/>
        </w:rPr>
      </w:pPr>
    </w:p>
    <w:p w14:paraId="5F36C1A2" w14:textId="77777777" w:rsidR="007478A1" w:rsidRDefault="007478A1" w:rsidP="00C164D6">
      <w:pPr>
        <w:tabs>
          <w:tab w:val="left" w:pos="2280"/>
        </w:tabs>
        <w:spacing w:line="360" w:lineRule="auto"/>
        <w:ind w:firstLine="709"/>
        <w:jc w:val="both"/>
        <w:rPr>
          <w:rFonts w:ascii="Times New Roman Regular" w:hAnsi="Times New Roman Regular" w:cs="Times New Roman Regular"/>
          <w:b/>
          <w:bCs/>
          <w:szCs w:val="24"/>
        </w:rPr>
      </w:pPr>
    </w:p>
    <w:p w14:paraId="6CBF2A1E" w14:textId="77777777" w:rsidR="007478A1" w:rsidRDefault="007478A1" w:rsidP="00C164D6">
      <w:pPr>
        <w:tabs>
          <w:tab w:val="left" w:pos="2280"/>
        </w:tabs>
        <w:spacing w:line="360" w:lineRule="auto"/>
        <w:ind w:firstLine="709"/>
        <w:jc w:val="both"/>
        <w:rPr>
          <w:rFonts w:ascii="Times New Roman Regular" w:hAnsi="Times New Roman Regular" w:cs="Times New Roman Regular"/>
          <w:b/>
          <w:bCs/>
          <w:szCs w:val="24"/>
        </w:rPr>
      </w:pPr>
    </w:p>
    <w:p w14:paraId="05A35AFC" w14:textId="77777777" w:rsidR="007478A1" w:rsidRDefault="007478A1" w:rsidP="00C164D6">
      <w:pPr>
        <w:tabs>
          <w:tab w:val="left" w:pos="2280"/>
        </w:tabs>
        <w:spacing w:line="360" w:lineRule="auto"/>
        <w:ind w:firstLine="709"/>
        <w:jc w:val="both"/>
        <w:rPr>
          <w:rFonts w:ascii="Times New Roman Regular" w:hAnsi="Times New Roman Regular" w:cs="Times New Roman Regular"/>
          <w:b/>
          <w:bCs/>
          <w:szCs w:val="24"/>
        </w:rPr>
      </w:pPr>
    </w:p>
    <w:p w14:paraId="6E4C5934" w14:textId="77777777" w:rsidR="007478A1" w:rsidRDefault="007478A1" w:rsidP="00C164D6">
      <w:pPr>
        <w:tabs>
          <w:tab w:val="left" w:pos="2280"/>
        </w:tabs>
        <w:spacing w:line="360" w:lineRule="auto"/>
        <w:ind w:firstLine="709"/>
        <w:jc w:val="both"/>
        <w:rPr>
          <w:rFonts w:ascii="Times New Roman Regular" w:hAnsi="Times New Roman Regular" w:cs="Times New Roman Regular"/>
          <w:b/>
          <w:bCs/>
          <w:szCs w:val="24"/>
        </w:rPr>
      </w:pPr>
    </w:p>
    <w:p w14:paraId="2EEEDE0A" w14:textId="77777777" w:rsidR="007478A1" w:rsidRDefault="007478A1" w:rsidP="00C164D6">
      <w:pPr>
        <w:tabs>
          <w:tab w:val="left" w:pos="2280"/>
        </w:tabs>
        <w:spacing w:line="360" w:lineRule="auto"/>
        <w:ind w:firstLine="709"/>
        <w:jc w:val="both"/>
        <w:rPr>
          <w:rFonts w:ascii="Times New Roman Regular" w:hAnsi="Times New Roman Regular" w:cs="Times New Roman Regular"/>
          <w:b/>
          <w:bCs/>
          <w:szCs w:val="24"/>
        </w:rPr>
      </w:pPr>
    </w:p>
    <w:p w14:paraId="6229F689" w14:textId="77777777" w:rsidR="007478A1" w:rsidRPr="00062394" w:rsidRDefault="007478A1" w:rsidP="00C164D6">
      <w:pPr>
        <w:tabs>
          <w:tab w:val="left" w:pos="2280"/>
        </w:tabs>
        <w:spacing w:line="360" w:lineRule="auto"/>
        <w:ind w:firstLine="709"/>
        <w:jc w:val="both"/>
        <w:rPr>
          <w:rFonts w:ascii="Times New Roman Regular" w:hAnsi="Times New Roman Regular" w:cs="Times New Roman Regular"/>
          <w:b/>
          <w:bCs/>
          <w:szCs w:val="24"/>
        </w:rPr>
      </w:pPr>
    </w:p>
    <w:p w14:paraId="438F7CEC" w14:textId="498BF59E" w:rsidR="00C164D6" w:rsidRPr="007478A1" w:rsidRDefault="009465E1" w:rsidP="007478A1">
      <w:pPr>
        <w:pStyle w:val="Lgende"/>
        <w:keepNext/>
        <w:jc w:val="both"/>
        <w:rPr>
          <w:rFonts w:ascii="Times New Roman Regular" w:hAnsi="Times New Roman Regular" w:cs="Times New Roman Regular"/>
          <w:b/>
          <w:bCs/>
          <w:i w:val="0"/>
          <w:iCs w:val="0"/>
          <w:color w:val="auto"/>
          <w:sz w:val="24"/>
          <w:szCs w:val="24"/>
        </w:rPr>
      </w:pPr>
      <w:bookmarkStart w:id="45" w:name="_Toc201842611"/>
      <w:r w:rsidRPr="00062394">
        <w:rPr>
          <w:rFonts w:cstheme="majorBidi"/>
          <w:b/>
          <w:bCs/>
          <w:i w:val="0"/>
          <w:iCs w:val="0"/>
          <w:color w:val="auto"/>
          <w:sz w:val="24"/>
          <w:szCs w:val="24"/>
        </w:rPr>
        <w:lastRenderedPageBreak/>
        <w:t xml:space="preserve">Tableau </w:t>
      </w:r>
      <w:r w:rsidRPr="00062394">
        <w:rPr>
          <w:rFonts w:cstheme="majorBidi"/>
          <w:b/>
          <w:bCs/>
          <w:i w:val="0"/>
          <w:iCs w:val="0"/>
          <w:color w:val="auto"/>
          <w:sz w:val="24"/>
          <w:szCs w:val="24"/>
        </w:rPr>
        <w:fldChar w:fldCharType="begin"/>
      </w:r>
      <w:r w:rsidRPr="00062394">
        <w:rPr>
          <w:rFonts w:cstheme="majorBidi"/>
          <w:b/>
          <w:bCs/>
          <w:i w:val="0"/>
          <w:iCs w:val="0"/>
          <w:color w:val="auto"/>
          <w:sz w:val="24"/>
          <w:szCs w:val="24"/>
        </w:rPr>
        <w:instrText xml:space="preserve"> SEQ Tableau \* ARABIC </w:instrText>
      </w:r>
      <w:r w:rsidRPr="00062394">
        <w:rPr>
          <w:rFonts w:cstheme="majorBidi"/>
          <w:b/>
          <w:bCs/>
          <w:i w:val="0"/>
          <w:iCs w:val="0"/>
          <w:color w:val="auto"/>
          <w:sz w:val="24"/>
          <w:szCs w:val="24"/>
        </w:rPr>
        <w:fldChar w:fldCharType="separate"/>
      </w:r>
      <w:r w:rsidR="00802E3C">
        <w:rPr>
          <w:rFonts w:cstheme="majorBidi"/>
          <w:b/>
          <w:bCs/>
          <w:i w:val="0"/>
          <w:iCs w:val="0"/>
          <w:noProof/>
          <w:color w:val="auto"/>
          <w:sz w:val="24"/>
          <w:szCs w:val="24"/>
        </w:rPr>
        <w:t>3</w:t>
      </w:r>
      <w:r w:rsidRPr="00062394">
        <w:rPr>
          <w:rFonts w:cstheme="majorBidi"/>
          <w:b/>
          <w:bCs/>
          <w:i w:val="0"/>
          <w:iCs w:val="0"/>
          <w:color w:val="auto"/>
          <w:sz w:val="24"/>
          <w:szCs w:val="24"/>
        </w:rPr>
        <w:fldChar w:fldCharType="end"/>
      </w:r>
      <w:r w:rsidRPr="00062394">
        <w:rPr>
          <w:rFonts w:cstheme="majorBidi"/>
          <w:i w:val="0"/>
          <w:iCs w:val="0"/>
          <w:color w:val="auto"/>
          <w:sz w:val="24"/>
          <w:szCs w:val="24"/>
        </w:rPr>
        <w:t> :</w:t>
      </w:r>
      <w:r w:rsidRPr="00062394">
        <w:rPr>
          <w:rFonts w:ascii="Times New Roman Regular" w:hAnsi="Times New Roman Regular" w:cs="Times New Roman Regular"/>
          <w:i w:val="0"/>
          <w:iCs w:val="0"/>
          <w:color w:val="auto"/>
          <w:sz w:val="24"/>
          <w:szCs w:val="24"/>
        </w:rPr>
        <w:t xml:space="preserve"> Les</w:t>
      </w:r>
      <w:r w:rsidR="00E605C1" w:rsidRPr="00062394">
        <w:rPr>
          <w:rFonts w:ascii="Times New Roman Regular" w:hAnsi="Times New Roman Regular" w:cs="Times New Roman Regular"/>
          <w:i w:val="0"/>
          <w:iCs w:val="0"/>
          <w:color w:val="auto"/>
          <w:sz w:val="24"/>
          <w:szCs w:val="24"/>
        </w:rPr>
        <w:t xml:space="preserve"> principaux programmes de Docking moléculaire </w:t>
      </w:r>
      <w:r w:rsidR="00E605C1" w:rsidRPr="00062394">
        <w:rPr>
          <w:rFonts w:ascii="Times New Roman Regular" w:hAnsi="Times New Roman Regular" w:cs="Times New Roman Regular"/>
          <w:b/>
          <w:bCs/>
          <w:i w:val="0"/>
          <w:iCs w:val="0"/>
          <w:color w:val="auto"/>
          <w:sz w:val="24"/>
          <w:szCs w:val="24"/>
        </w:rPr>
        <w:t>(Merzoug, 2018).</w:t>
      </w:r>
      <w:bookmarkEnd w:id="45"/>
    </w:p>
    <w:tbl>
      <w:tblPr>
        <w:tblStyle w:val="GridTable2-Accent61"/>
        <w:tblW w:w="0" w:type="auto"/>
        <w:jc w:val="center"/>
        <w:tblBorders>
          <w:top w:val="single" w:sz="6" w:space="0" w:color="auto"/>
          <w:left w:val="single" w:sz="6" w:space="0" w:color="auto"/>
          <w:bottom w:val="single" w:sz="6" w:space="0" w:color="auto"/>
          <w:right w:val="single" w:sz="6" w:space="0" w:color="auto"/>
          <w:insideH w:val="none" w:sz="0" w:space="0" w:color="auto"/>
          <w:insideV w:val="none" w:sz="0" w:space="0" w:color="auto"/>
        </w:tblBorders>
        <w:tblLook w:val="04A0" w:firstRow="1" w:lastRow="0" w:firstColumn="1" w:lastColumn="0" w:noHBand="0" w:noVBand="1"/>
      </w:tblPr>
      <w:tblGrid>
        <w:gridCol w:w="1257"/>
        <w:gridCol w:w="1443"/>
        <w:gridCol w:w="5809"/>
      </w:tblGrid>
      <w:tr w:rsidR="00E605C1" w:rsidRPr="00011A8B" w14:paraId="587B8D2E" w14:textId="77777777" w:rsidTr="003F499A">
        <w:trPr>
          <w:cnfStyle w:val="100000000000" w:firstRow="1" w:lastRow="0" w:firstColumn="0" w:lastColumn="0" w:oddVBand="0" w:evenVBand="0" w:oddHBand="0" w:evenHBand="0" w:firstRowFirstColumn="0" w:firstRowLastColumn="0" w:lastRowFirstColumn="0" w:lastRowLastColumn="0"/>
          <w:trHeight w:val="259"/>
          <w:jc w:val="center"/>
        </w:trPr>
        <w:tc>
          <w:tcPr>
            <w:cnfStyle w:val="001000000000" w:firstRow="0" w:lastRow="0" w:firstColumn="1" w:lastColumn="0" w:oddVBand="0" w:evenVBand="0" w:oddHBand="0" w:evenHBand="0" w:firstRowFirstColumn="0" w:firstRowLastColumn="0" w:lastRowFirstColumn="0" w:lastRowLastColumn="0"/>
            <w:tcW w:w="1257" w:type="dxa"/>
            <w:tcBorders>
              <w:top w:val="none" w:sz="0" w:space="0" w:color="auto"/>
              <w:bottom w:val="none" w:sz="0" w:space="0" w:color="auto"/>
              <w:right w:val="none" w:sz="0" w:space="0" w:color="auto"/>
            </w:tcBorders>
          </w:tcPr>
          <w:p w14:paraId="32B2A8E5" w14:textId="77777777" w:rsidR="00E605C1" w:rsidRPr="00105B61" w:rsidRDefault="00E605C1">
            <w:pPr>
              <w:tabs>
                <w:tab w:val="left" w:pos="2280"/>
              </w:tabs>
              <w:spacing w:line="360" w:lineRule="auto"/>
              <w:rPr>
                <w:rFonts w:ascii="Times New Roman Regular" w:hAnsi="Times New Roman Regular" w:cs="Times New Roman Regular"/>
                <w:szCs w:val="24"/>
              </w:rPr>
            </w:pPr>
            <w:r w:rsidRPr="00105B61">
              <w:rPr>
                <w:rFonts w:ascii="Times New Roman Regular" w:hAnsi="Times New Roman Regular" w:cs="Times New Roman Regular"/>
                <w:szCs w:val="24"/>
              </w:rPr>
              <w:t>Nom</w:t>
            </w:r>
          </w:p>
        </w:tc>
        <w:tc>
          <w:tcPr>
            <w:tcW w:w="1443" w:type="dxa"/>
            <w:tcBorders>
              <w:top w:val="none" w:sz="0" w:space="0" w:color="auto"/>
              <w:left w:val="none" w:sz="0" w:space="0" w:color="auto"/>
              <w:bottom w:val="none" w:sz="0" w:space="0" w:color="auto"/>
              <w:right w:val="none" w:sz="0" w:space="0" w:color="auto"/>
            </w:tcBorders>
          </w:tcPr>
          <w:p w14:paraId="0B0625FF" w14:textId="77777777" w:rsidR="00E605C1" w:rsidRPr="00105B61" w:rsidRDefault="00E605C1">
            <w:pPr>
              <w:tabs>
                <w:tab w:val="left" w:pos="2280"/>
              </w:tabs>
              <w:spacing w:line="360" w:lineRule="auto"/>
              <w:cnfStyle w:val="100000000000" w:firstRow="1"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105B61">
              <w:rPr>
                <w:rFonts w:ascii="Times New Roman Regular" w:hAnsi="Times New Roman Regular" w:cs="Times New Roman Regular"/>
                <w:szCs w:val="24"/>
              </w:rPr>
              <w:t xml:space="preserve">Editeur </w:t>
            </w:r>
          </w:p>
        </w:tc>
        <w:tc>
          <w:tcPr>
            <w:tcW w:w="5809" w:type="dxa"/>
            <w:tcBorders>
              <w:top w:val="none" w:sz="0" w:space="0" w:color="auto"/>
              <w:left w:val="none" w:sz="0" w:space="0" w:color="auto"/>
              <w:bottom w:val="none" w:sz="0" w:space="0" w:color="auto"/>
            </w:tcBorders>
          </w:tcPr>
          <w:p w14:paraId="05EC6216" w14:textId="77777777" w:rsidR="00E605C1" w:rsidRPr="00105B61" w:rsidRDefault="00E605C1">
            <w:pPr>
              <w:tabs>
                <w:tab w:val="left" w:pos="2280"/>
              </w:tabs>
              <w:spacing w:line="360" w:lineRule="auto"/>
              <w:cnfStyle w:val="100000000000" w:firstRow="1"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105B61">
              <w:rPr>
                <w:rFonts w:ascii="Times New Roman Regular" w:hAnsi="Times New Roman Regular" w:cs="Times New Roman Regular"/>
                <w:szCs w:val="24"/>
              </w:rPr>
              <w:t>Site internet</w:t>
            </w:r>
          </w:p>
        </w:tc>
      </w:tr>
      <w:tr w:rsidR="00E605C1" w:rsidRPr="00011A8B" w14:paraId="1E6504F0" w14:textId="77777777" w:rsidTr="003F499A">
        <w:trPr>
          <w:trHeight w:val="678"/>
          <w:jc w:val="center"/>
        </w:trPr>
        <w:tc>
          <w:tcPr>
            <w:cnfStyle w:val="001000000000" w:firstRow="0" w:lastRow="0" w:firstColumn="1" w:lastColumn="0" w:oddVBand="0" w:evenVBand="0" w:oddHBand="0" w:evenHBand="0" w:firstRowFirstColumn="0" w:firstRowLastColumn="0" w:lastRowFirstColumn="0" w:lastRowLastColumn="0"/>
            <w:tcW w:w="1257" w:type="dxa"/>
            <w:shd w:val="clear" w:color="auto" w:fill="E2EFD9" w:themeFill="accent6" w:themeFillTint="33"/>
          </w:tcPr>
          <w:p w14:paraId="16E3F77A"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p>
          <w:p w14:paraId="4299CE06"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r w:rsidRPr="00011A8B">
              <w:rPr>
                <w:rFonts w:ascii="Times New Roman Regular" w:hAnsi="Times New Roman Regular" w:cs="Times New Roman Regular"/>
                <w:szCs w:val="24"/>
              </w:rPr>
              <w:t>AutoDock</w:t>
            </w:r>
          </w:p>
        </w:tc>
        <w:tc>
          <w:tcPr>
            <w:tcW w:w="1443" w:type="dxa"/>
            <w:shd w:val="clear" w:color="auto" w:fill="E2EFD9" w:themeFill="accent6" w:themeFillTint="33"/>
          </w:tcPr>
          <w:p w14:paraId="218199B1"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Institut de </w:t>
            </w:r>
          </w:p>
          <w:p w14:paraId="03F1E928"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recherche Scripps</w:t>
            </w:r>
          </w:p>
        </w:tc>
        <w:tc>
          <w:tcPr>
            <w:tcW w:w="5809" w:type="dxa"/>
            <w:shd w:val="clear" w:color="auto" w:fill="E2EFD9" w:themeFill="accent6" w:themeFillTint="33"/>
          </w:tcPr>
          <w:p w14:paraId="728A4C70"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3EA36BA2"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hyperlink r:id="rId30" w:history="1">
              <w:r w:rsidRPr="00011A8B">
                <w:rPr>
                  <w:rStyle w:val="Lienhypertexte"/>
                  <w:rFonts w:ascii="Times New Roman Regular" w:hAnsi="Times New Roman Regular" w:cs="Times New Roman Regular"/>
                  <w:szCs w:val="24"/>
                </w:rPr>
                <w:t>http://www.scripps.edu/mb/olson/doc/autodock/</w:t>
              </w:r>
            </w:hyperlink>
            <w:r w:rsidRPr="00011A8B">
              <w:rPr>
                <w:rFonts w:ascii="Times New Roman Regular" w:hAnsi="Times New Roman Regular" w:cs="Times New Roman Regular"/>
                <w:szCs w:val="24"/>
              </w:rPr>
              <w:t xml:space="preserve"> </w:t>
            </w:r>
          </w:p>
        </w:tc>
      </w:tr>
      <w:tr w:rsidR="00E605C1" w:rsidRPr="00011A8B" w14:paraId="46BA9737" w14:textId="77777777" w:rsidTr="003F499A">
        <w:trPr>
          <w:trHeight w:val="913"/>
          <w:jc w:val="center"/>
        </w:trPr>
        <w:tc>
          <w:tcPr>
            <w:cnfStyle w:val="001000000000" w:firstRow="0" w:lastRow="0" w:firstColumn="1" w:lastColumn="0" w:oddVBand="0" w:evenVBand="0" w:oddHBand="0" w:evenHBand="0" w:firstRowFirstColumn="0" w:firstRowLastColumn="0" w:lastRowFirstColumn="0" w:lastRowLastColumn="0"/>
            <w:tcW w:w="1257" w:type="dxa"/>
          </w:tcPr>
          <w:p w14:paraId="247B31EC"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p>
          <w:p w14:paraId="2536F032"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p>
          <w:p w14:paraId="47A97040"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r w:rsidRPr="00011A8B">
              <w:rPr>
                <w:rFonts w:ascii="Times New Roman Regular" w:hAnsi="Times New Roman Regular" w:cs="Times New Roman Regular"/>
                <w:szCs w:val="24"/>
              </w:rPr>
              <w:t xml:space="preserve">Dock </w:t>
            </w:r>
          </w:p>
        </w:tc>
        <w:tc>
          <w:tcPr>
            <w:tcW w:w="1443" w:type="dxa"/>
          </w:tcPr>
          <w:p w14:paraId="4A442908"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33E6F352"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Université de </w:t>
            </w:r>
          </w:p>
          <w:p w14:paraId="3E115B58"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California-San </w:t>
            </w:r>
          </w:p>
          <w:p w14:paraId="3AEA0E8B"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Francisco</w:t>
            </w:r>
          </w:p>
        </w:tc>
        <w:tc>
          <w:tcPr>
            <w:tcW w:w="5809" w:type="dxa"/>
          </w:tcPr>
          <w:p w14:paraId="403CC097"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75B52F61"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42E783DD"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hyperlink r:id="rId31" w:history="1">
              <w:r w:rsidRPr="00011A8B">
                <w:rPr>
                  <w:rStyle w:val="Lienhypertexte"/>
                  <w:rFonts w:ascii="Times New Roman Regular" w:hAnsi="Times New Roman Regular" w:cs="Times New Roman Regular"/>
                  <w:szCs w:val="24"/>
                </w:rPr>
                <w:t>http://dock.compbio.ucsf.edu/</w:t>
              </w:r>
            </w:hyperlink>
            <w:r w:rsidRPr="00011A8B">
              <w:rPr>
                <w:rFonts w:ascii="Times New Roman Regular" w:hAnsi="Times New Roman Regular" w:cs="Times New Roman Regular"/>
                <w:szCs w:val="24"/>
              </w:rPr>
              <w:t xml:space="preserve"> </w:t>
            </w:r>
          </w:p>
        </w:tc>
      </w:tr>
      <w:tr w:rsidR="00E605C1" w:rsidRPr="00011A8B" w14:paraId="03D8FCB3" w14:textId="77777777" w:rsidTr="003F499A">
        <w:trPr>
          <w:trHeight w:val="799"/>
          <w:jc w:val="center"/>
        </w:trPr>
        <w:tc>
          <w:tcPr>
            <w:cnfStyle w:val="001000000000" w:firstRow="0" w:lastRow="0" w:firstColumn="1" w:lastColumn="0" w:oddVBand="0" w:evenVBand="0" w:oddHBand="0" w:evenHBand="0" w:firstRowFirstColumn="0" w:firstRowLastColumn="0" w:lastRowFirstColumn="0" w:lastRowLastColumn="0"/>
            <w:tcW w:w="1257" w:type="dxa"/>
            <w:shd w:val="clear" w:color="auto" w:fill="E2EFD9" w:themeFill="accent6" w:themeFillTint="33"/>
          </w:tcPr>
          <w:p w14:paraId="7F480253"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p>
          <w:p w14:paraId="088E3932"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r w:rsidRPr="00011A8B">
              <w:rPr>
                <w:rFonts w:ascii="Times New Roman Regular" w:hAnsi="Times New Roman Regular" w:cs="Times New Roman Regular"/>
                <w:szCs w:val="24"/>
              </w:rPr>
              <w:t xml:space="preserve">FlexX </w:t>
            </w:r>
          </w:p>
        </w:tc>
        <w:tc>
          <w:tcPr>
            <w:tcW w:w="1443" w:type="dxa"/>
            <w:shd w:val="clear" w:color="auto" w:fill="E2EFD9" w:themeFill="accent6" w:themeFillTint="33"/>
          </w:tcPr>
          <w:p w14:paraId="5334DD33"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2E16C38C"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BioSolveIT</w:t>
            </w:r>
          </w:p>
          <w:p w14:paraId="3A58996B"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tc>
        <w:tc>
          <w:tcPr>
            <w:tcW w:w="5809" w:type="dxa"/>
            <w:shd w:val="clear" w:color="auto" w:fill="E2EFD9" w:themeFill="accent6" w:themeFillTint="33"/>
          </w:tcPr>
          <w:p w14:paraId="74026340"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1AA69619"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hyperlink r:id="rId32" w:history="1">
              <w:r w:rsidRPr="00011A8B">
                <w:rPr>
                  <w:rStyle w:val="Lienhypertexte"/>
                  <w:rFonts w:ascii="Times New Roman Regular" w:hAnsi="Times New Roman Regular" w:cs="Times New Roman Regular"/>
                  <w:szCs w:val="24"/>
                </w:rPr>
                <w:t>http://www.biosolveit.de/FlexX/</w:t>
              </w:r>
            </w:hyperlink>
            <w:r w:rsidRPr="00011A8B">
              <w:rPr>
                <w:rFonts w:ascii="Times New Roman Regular" w:hAnsi="Times New Roman Regular" w:cs="Times New Roman Regular"/>
                <w:szCs w:val="24"/>
              </w:rPr>
              <w:t xml:space="preserve"> </w:t>
            </w:r>
          </w:p>
        </w:tc>
      </w:tr>
      <w:tr w:rsidR="00E605C1" w:rsidRPr="00011A8B" w14:paraId="476758FA" w14:textId="77777777" w:rsidTr="003F499A">
        <w:trPr>
          <w:trHeight w:val="705"/>
          <w:jc w:val="center"/>
        </w:trPr>
        <w:tc>
          <w:tcPr>
            <w:cnfStyle w:val="001000000000" w:firstRow="0" w:lastRow="0" w:firstColumn="1" w:lastColumn="0" w:oddVBand="0" w:evenVBand="0" w:oddHBand="0" w:evenHBand="0" w:firstRowFirstColumn="0" w:firstRowLastColumn="0" w:lastRowFirstColumn="0" w:lastRowLastColumn="0"/>
            <w:tcW w:w="1257" w:type="dxa"/>
          </w:tcPr>
          <w:p w14:paraId="36631AAC"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p>
          <w:p w14:paraId="13030271"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r w:rsidRPr="00011A8B">
              <w:rPr>
                <w:rFonts w:ascii="Times New Roman Regular" w:hAnsi="Times New Roman Regular" w:cs="Times New Roman Regular"/>
                <w:szCs w:val="24"/>
              </w:rPr>
              <w:t xml:space="preserve">Glide </w:t>
            </w:r>
          </w:p>
        </w:tc>
        <w:tc>
          <w:tcPr>
            <w:tcW w:w="1443" w:type="dxa"/>
          </w:tcPr>
          <w:p w14:paraId="7581673D"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0062863A"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Schrodinger</w:t>
            </w:r>
          </w:p>
          <w:p w14:paraId="5EC4044F"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tc>
        <w:tc>
          <w:tcPr>
            <w:tcW w:w="5809" w:type="dxa"/>
          </w:tcPr>
          <w:p w14:paraId="20E62F1B"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39A9EFF5"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hyperlink r:id="rId33" w:history="1">
              <w:r w:rsidRPr="00011A8B">
                <w:rPr>
                  <w:rStyle w:val="Lienhypertexte"/>
                  <w:rFonts w:ascii="Times New Roman Regular" w:hAnsi="Times New Roman Regular" w:cs="Times New Roman Regular"/>
                  <w:szCs w:val="24"/>
                </w:rPr>
                <w:t>http://www.schrodinger.com/products/glide.html</w:t>
              </w:r>
            </w:hyperlink>
            <w:r w:rsidRPr="00011A8B">
              <w:rPr>
                <w:rFonts w:ascii="Times New Roman Regular" w:hAnsi="Times New Roman Regular" w:cs="Times New Roman Regular"/>
                <w:szCs w:val="24"/>
              </w:rPr>
              <w:t xml:space="preserve">  </w:t>
            </w:r>
          </w:p>
        </w:tc>
      </w:tr>
      <w:tr w:rsidR="00E605C1" w:rsidRPr="00011A8B" w14:paraId="06F651BD" w14:textId="77777777" w:rsidTr="003F499A">
        <w:trPr>
          <w:trHeight w:val="704"/>
          <w:jc w:val="center"/>
        </w:trPr>
        <w:tc>
          <w:tcPr>
            <w:cnfStyle w:val="001000000000" w:firstRow="0" w:lastRow="0" w:firstColumn="1" w:lastColumn="0" w:oddVBand="0" w:evenVBand="0" w:oddHBand="0" w:evenHBand="0" w:firstRowFirstColumn="0" w:firstRowLastColumn="0" w:lastRowFirstColumn="0" w:lastRowLastColumn="0"/>
            <w:tcW w:w="1257" w:type="dxa"/>
            <w:shd w:val="clear" w:color="auto" w:fill="E2EFD9" w:themeFill="accent6" w:themeFillTint="33"/>
          </w:tcPr>
          <w:p w14:paraId="62CD59E4"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p>
          <w:p w14:paraId="7AFE6F51"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r w:rsidRPr="00011A8B">
              <w:rPr>
                <w:rFonts w:ascii="Times New Roman Regular" w:hAnsi="Times New Roman Regular" w:cs="Times New Roman Regular"/>
                <w:szCs w:val="24"/>
              </w:rPr>
              <w:t xml:space="preserve">Fred </w:t>
            </w:r>
          </w:p>
        </w:tc>
        <w:tc>
          <w:tcPr>
            <w:tcW w:w="1443" w:type="dxa"/>
            <w:shd w:val="clear" w:color="auto" w:fill="E2EFD9" w:themeFill="accent6" w:themeFillTint="33"/>
          </w:tcPr>
          <w:p w14:paraId="0E01816C"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6ACEBD9C"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OpenEyes</w:t>
            </w:r>
          </w:p>
          <w:p w14:paraId="184CFE6A"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tc>
        <w:tc>
          <w:tcPr>
            <w:tcW w:w="5809" w:type="dxa"/>
            <w:shd w:val="clear" w:color="auto" w:fill="E2EFD9" w:themeFill="accent6" w:themeFillTint="33"/>
          </w:tcPr>
          <w:p w14:paraId="5CC8DBFB"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20AC2439"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hyperlink r:id="rId34" w:history="1">
              <w:r w:rsidRPr="00011A8B">
                <w:rPr>
                  <w:rStyle w:val="Lienhypertexte"/>
                  <w:rFonts w:ascii="Times New Roman Regular" w:hAnsi="Times New Roman Regular" w:cs="Times New Roman Regular"/>
                  <w:szCs w:val="24"/>
                </w:rPr>
                <w:t>http://www.eyesopen.com/products/applications/fred.html</w:t>
              </w:r>
            </w:hyperlink>
            <w:r w:rsidRPr="00011A8B">
              <w:rPr>
                <w:rFonts w:ascii="Times New Roman Regular" w:hAnsi="Times New Roman Regular" w:cs="Times New Roman Regular"/>
                <w:szCs w:val="24"/>
              </w:rPr>
              <w:t xml:space="preserve"> </w:t>
            </w:r>
          </w:p>
        </w:tc>
      </w:tr>
      <w:tr w:rsidR="00E605C1" w:rsidRPr="00011A8B" w14:paraId="5575B932" w14:textId="77777777" w:rsidTr="003F499A">
        <w:trPr>
          <w:trHeight w:val="678"/>
          <w:jc w:val="center"/>
        </w:trPr>
        <w:tc>
          <w:tcPr>
            <w:cnfStyle w:val="001000000000" w:firstRow="0" w:lastRow="0" w:firstColumn="1" w:lastColumn="0" w:oddVBand="0" w:evenVBand="0" w:oddHBand="0" w:evenHBand="0" w:firstRowFirstColumn="0" w:firstRowLastColumn="0" w:lastRowFirstColumn="0" w:lastRowLastColumn="0"/>
            <w:tcW w:w="1257" w:type="dxa"/>
          </w:tcPr>
          <w:p w14:paraId="32AA6786"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p>
          <w:p w14:paraId="4E524B6F"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r w:rsidRPr="00011A8B">
              <w:rPr>
                <w:rFonts w:ascii="Times New Roman Regular" w:hAnsi="Times New Roman Regular" w:cs="Times New Roman Regular"/>
                <w:szCs w:val="24"/>
              </w:rPr>
              <w:t xml:space="preserve">Gold </w:t>
            </w:r>
          </w:p>
        </w:tc>
        <w:tc>
          <w:tcPr>
            <w:tcW w:w="1443" w:type="dxa"/>
          </w:tcPr>
          <w:p w14:paraId="4624AD4D"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Centre de </w:t>
            </w:r>
          </w:p>
          <w:p w14:paraId="081943DC"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Données</w:t>
            </w:r>
          </w:p>
          <w:p w14:paraId="4C4CFD14"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tc>
        <w:tc>
          <w:tcPr>
            <w:tcW w:w="5809" w:type="dxa"/>
          </w:tcPr>
          <w:p w14:paraId="4095BDE9"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4BA35EB9"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hyperlink r:id="rId35" w:history="1">
              <w:r w:rsidRPr="00011A8B">
                <w:rPr>
                  <w:rStyle w:val="Lienhypertexte"/>
                  <w:rFonts w:ascii="Times New Roman Regular" w:hAnsi="Times New Roman Regular" w:cs="Times New Roman Regular"/>
                  <w:szCs w:val="24"/>
                </w:rPr>
                <w:t>http://www.ccdc.cam.ac.uk/products/life_sciences/gold/</w:t>
              </w:r>
            </w:hyperlink>
            <w:r w:rsidRPr="00011A8B">
              <w:rPr>
                <w:rFonts w:ascii="Times New Roman Regular" w:hAnsi="Times New Roman Regular" w:cs="Times New Roman Regular"/>
                <w:szCs w:val="24"/>
              </w:rPr>
              <w:t xml:space="preserve"> </w:t>
            </w:r>
          </w:p>
        </w:tc>
      </w:tr>
      <w:tr w:rsidR="00E605C1" w:rsidRPr="00011A8B" w14:paraId="355F97A1" w14:textId="77777777" w:rsidTr="003F499A">
        <w:trPr>
          <w:trHeight w:val="699"/>
          <w:jc w:val="center"/>
        </w:trPr>
        <w:tc>
          <w:tcPr>
            <w:cnfStyle w:val="001000000000" w:firstRow="0" w:lastRow="0" w:firstColumn="1" w:lastColumn="0" w:oddVBand="0" w:evenVBand="0" w:oddHBand="0" w:evenHBand="0" w:firstRowFirstColumn="0" w:firstRowLastColumn="0" w:lastRowFirstColumn="0" w:lastRowLastColumn="0"/>
            <w:tcW w:w="1257" w:type="dxa"/>
            <w:shd w:val="clear" w:color="auto" w:fill="E2EFD9" w:themeFill="accent6" w:themeFillTint="33"/>
          </w:tcPr>
          <w:p w14:paraId="204E92C6"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p>
          <w:p w14:paraId="01618715"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r w:rsidRPr="00011A8B">
              <w:rPr>
                <w:rFonts w:ascii="Times New Roman Regular" w:hAnsi="Times New Roman Regular" w:cs="Times New Roman Regular"/>
                <w:szCs w:val="24"/>
              </w:rPr>
              <w:t>ICM</w:t>
            </w:r>
          </w:p>
        </w:tc>
        <w:tc>
          <w:tcPr>
            <w:tcW w:w="1443" w:type="dxa"/>
            <w:shd w:val="clear" w:color="auto" w:fill="E2EFD9" w:themeFill="accent6" w:themeFillTint="33"/>
          </w:tcPr>
          <w:p w14:paraId="1587D93E"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17A5E43D"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Molsoft</w:t>
            </w:r>
          </w:p>
          <w:p w14:paraId="5231A66D"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tc>
        <w:tc>
          <w:tcPr>
            <w:tcW w:w="5809" w:type="dxa"/>
            <w:shd w:val="clear" w:color="auto" w:fill="E2EFD9" w:themeFill="accent6" w:themeFillTint="33"/>
          </w:tcPr>
          <w:p w14:paraId="55CA96E0"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580AE77D"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hyperlink r:id="rId36" w:history="1">
              <w:r w:rsidRPr="00011A8B">
                <w:rPr>
                  <w:rStyle w:val="Lienhypertexte"/>
                  <w:rFonts w:ascii="Times New Roman Regular" w:hAnsi="Times New Roman Regular" w:cs="Times New Roman Regular"/>
                  <w:szCs w:val="24"/>
                </w:rPr>
                <w:t>http://www.molsoft.com/products.html</w:t>
              </w:r>
            </w:hyperlink>
            <w:r w:rsidRPr="00011A8B">
              <w:rPr>
                <w:rFonts w:ascii="Times New Roman Regular" w:hAnsi="Times New Roman Regular" w:cs="Times New Roman Regular"/>
                <w:szCs w:val="24"/>
              </w:rPr>
              <w:t xml:space="preserve"> </w:t>
            </w:r>
          </w:p>
        </w:tc>
      </w:tr>
      <w:tr w:rsidR="00E605C1" w:rsidRPr="00011A8B" w14:paraId="1AC87D99" w14:textId="77777777" w:rsidTr="003F499A">
        <w:trPr>
          <w:trHeight w:val="697"/>
          <w:jc w:val="center"/>
        </w:trPr>
        <w:tc>
          <w:tcPr>
            <w:cnfStyle w:val="001000000000" w:firstRow="0" w:lastRow="0" w:firstColumn="1" w:lastColumn="0" w:oddVBand="0" w:evenVBand="0" w:oddHBand="0" w:evenHBand="0" w:firstRowFirstColumn="0" w:firstRowLastColumn="0" w:lastRowFirstColumn="0" w:lastRowLastColumn="0"/>
            <w:tcW w:w="1257" w:type="dxa"/>
          </w:tcPr>
          <w:p w14:paraId="2F48C093"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p>
          <w:p w14:paraId="15108D04"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r w:rsidRPr="00011A8B">
              <w:rPr>
                <w:rFonts w:ascii="Times New Roman Regular" w:hAnsi="Times New Roman Regular" w:cs="Times New Roman Regular"/>
                <w:szCs w:val="24"/>
              </w:rPr>
              <w:t>surflex</w:t>
            </w:r>
          </w:p>
        </w:tc>
        <w:tc>
          <w:tcPr>
            <w:tcW w:w="1443" w:type="dxa"/>
          </w:tcPr>
          <w:p w14:paraId="36FE7C1D"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5BEC3E13"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011A8B">
              <w:rPr>
                <w:rFonts w:ascii="Times New Roman Regular" w:hAnsi="Times New Roman Regular" w:cs="Times New Roman Regular"/>
                <w:szCs w:val="24"/>
              </w:rPr>
              <w:t>Biopharmics</w:t>
            </w:r>
          </w:p>
          <w:p w14:paraId="11163B11"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tc>
        <w:tc>
          <w:tcPr>
            <w:tcW w:w="5809" w:type="dxa"/>
          </w:tcPr>
          <w:p w14:paraId="1CE4BEB0"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p>
          <w:p w14:paraId="0E7432AB" w14:textId="77777777" w:rsidR="00E605C1" w:rsidRPr="00011A8B"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hyperlink r:id="rId37" w:history="1">
              <w:r w:rsidRPr="001D3D62">
                <w:rPr>
                  <w:rStyle w:val="Lienhypertexte"/>
                  <w:rFonts w:ascii="Times New Roman Regular" w:hAnsi="Times New Roman Regular" w:cs="Times New Roman Regular"/>
                  <w:szCs w:val="24"/>
                </w:rPr>
                <w:t>http://www.biopharmics.com/products.html</w:t>
              </w:r>
            </w:hyperlink>
            <w:r w:rsidRPr="00011A8B">
              <w:rPr>
                <w:rFonts w:ascii="Times New Roman Regular" w:hAnsi="Times New Roman Regular" w:cs="Times New Roman Regular"/>
                <w:szCs w:val="24"/>
              </w:rPr>
              <w:t xml:space="preserve"> </w:t>
            </w:r>
          </w:p>
        </w:tc>
      </w:tr>
      <w:tr w:rsidR="00E605C1" w:rsidRPr="00011A8B" w14:paraId="1C3297A7" w14:textId="77777777" w:rsidTr="003F499A">
        <w:trPr>
          <w:trHeight w:val="697"/>
          <w:jc w:val="center"/>
        </w:trPr>
        <w:tc>
          <w:tcPr>
            <w:cnfStyle w:val="001000000000" w:firstRow="0" w:lastRow="0" w:firstColumn="1" w:lastColumn="0" w:oddVBand="0" w:evenVBand="0" w:oddHBand="0" w:evenHBand="0" w:firstRowFirstColumn="0" w:firstRowLastColumn="0" w:lastRowFirstColumn="0" w:lastRowLastColumn="0"/>
            <w:tcW w:w="1257" w:type="dxa"/>
            <w:shd w:val="clear" w:color="auto" w:fill="E2EFD9" w:themeFill="accent6" w:themeFillTint="33"/>
          </w:tcPr>
          <w:p w14:paraId="18872842" w14:textId="77777777" w:rsidR="00E605C1" w:rsidRPr="00011A8B" w:rsidRDefault="00E605C1">
            <w:pPr>
              <w:tabs>
                <w:tab w:val="left" w:pos="2280"/>
              </w:tabs>
              <w:spacing w:line="360" w:lineRule="auto"/>
              <w:rPr>
                <w:rFonts w:ascii="Times New Roman Regular" w:hAnsi="Times New Roman Regular" w:cs="Times New Roman Regular"/>
                <w:b w:val="0"/>
                <w:bCs w:val="0"/>
                <w:szCs w:val="24"/>
              </w:rPr>
            </w:pPr>
            <w:r w:rsidRPr="00011A8B">
              <w:rPr>
                <w:rFonts w:ascii="Times New Roman Regular" w:hAnsi="Times New Roman Regular" w:cs="Times New Roman Regular"/>
                <w:szCs w:val="24"/>
              </w:rPr>
              <w:t xml:space="preserve">Autodock vina </w:t>
            </w:r>
          </w:p>
        </w:tc>
        <w:tc>
          <w:tcPr>
            <w:tcW w:w="1443" w:type="dxa"/>
            <w:shd w:val="clear" w:color="auto" w:fill="E2EFD9" w:themeFill="accent6" w:themeFillTint="33"/>
          </w:tcPr>
          <w:p w14:paraId="14201F01" w14:textId="77777777" w:rsidR="00E605C1" w:rsidRPr="00CC5BCB" w:rsidRDefault="00E605C1" w:rsidP="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r w:rsidRPr="00CC5BCB">
              <w:rPr>
                <w:rFonts w:ascii="Times New Roman Regular" w:hAnsi="Times New Roman Regular" w:cs="Times New Roman Regular"/>
                <w:szCs w:val="24"/>
              </w:rPr>
              <w:t xml:space="preserve">Institut de </w:t>
            </w:r>
          </w:p>
          <w:p w14:paraId="2F523797" w14:textId="77777777" w:rsidR="00E605C1" w:rsidRPr="00DB4813" w:rsidRDefault="00E605C1" w:rsidP="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highlight w:val="yellow"/>
              </w:rPr>
            </w:pPr>
            <w:r w:rsidRPr="00CC5BCB">
              <w:rPr>
                <w:rFonts w:ascii="Times New Roman Regular" w:hAnsi="Times New Roman Regular" w:cs="Times New Roman Regular"/>
                <w:szCs w:val="24"/>
              </w:rPr>
              <w:t>recherche Scripps</w:t>
            </w:r>
          </w:p>
        </w:tc>
        <w:tc>
          <w:tcPr>
            <w:tcW w:w="5809" w:type="dxa"/>
            <w:shd w:val="clear" w:color="auto" w:fill="E2EFD9" w:themeFill="accent6" w:themeFillTint="33"/>
          </w:tcPr>
          <w:p w14:paraId="396E22AB" w14:textId="77777777" w:rsidR="00E605C1" w:rsidRDefault="00E605C1">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rPr>
            </w:pPr>
            <w:hyperlink r:id="rId38" w:history="1">
              <w:r w:rsidRPr="001D3D62">
                <w:rPr>
                  <w:rStyle w:val="Lienhypertexte"/>
                  <w:rFonts w:ascii="Times New Roman Regular" w:hAnsi="Times New Roman Regular" w:cs="Times New Roman Regular"/>
                  <w:szCs w:val="24"/>
                </w:rPr>
                <w:t>http://vina.scripps.edu/</w:t>
              </w:r>
            </w:hyperlink>
            <w:r>
              <w:rPr>
                <w:rFonts w:ascii="Times New Roman Regular" w:hAnsi="Times New Roman Regular" w:cs="Times New Roman Regular"/>
                <w:szCs w:val="24"/>
              </w:rPr>
              <w:t xml:space="preserve"> </w:t>
            </w:r>
          </w:p>
          <w:p w14:paraId="002B679D" w14:textId="15271FC3" w:rsidR="008D5782" w:rsidRPr="00DB4813" w:rsidRDefault="008D5782">
            <w:pPr>
              <w:tabs>
                <w:tab w:val="left" w:pos="228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Regular" w:hAnsi="Times New Roman Regular" w:cs="Times New Roman Regular"/>
                <w:szCs w:val="24"/>
                <w:highlight w:val="yellow"/>
              </w:rPr>
            </w:pPr>
          </w:p>
        </w:tc>
      </w:tr>
    </w:tbl>
    <w:p w14:paraId="5BF09C30" w14:textId="77777777" w:rsidR="00E605C1" w:rsidRPr="00011A8B" w:rsidRDefault="00E605C1">
      <w:pPr>
        <w:tabs>
          <w:tab w:val="left" w:pos="2280"/>
        </w:tabs>
        <w:spacing w:line="360" w:lineRule="auto"/>
        <w:rPr>
          <w:rFonts w:ascii="Times New Roman Regular" w:hAnsi="Times New Roman Regular" w:cs="Times New Roman Regular"/>
          <w:szCs w:val="24"/>
        </w:rPr>
      </w:pPr>
      <w:r w:rsidRPr="00011A8B">
        <w:rPr>
          <w:rFonts w:ascii="Times New Roman Regular" w:hAnsi="Times New Roman Regular" w:cs="Times New Roman Regular"/>
          <w:szCs w:val="24"/>
        </w:rPr>
        <w:tab/>
        <w:t xml:space="preserve">                                                                                                            </w:t>
      </w:r>
    </w:p>
    <w:p w14:paraId="38A4C058" w14:textId="533D8DD8" w:rsidR="00E605C1" w:rsidRPr="00011A8B" w:rsidRDefault="00E605C1" w:rsidP="00E605C1">
      <w:pPr>
        <w:pStyle w:val="Titre2"/>
      </w:pPr>
      <w:bookmarkStart w:id="46" w:name="_Toc202476509"/>
      <w:r>
        <w:lastRenderedPageBreak/>
        <w:t xml:space="preserve">I.3.6 </w:t>
      </w:r>
      <w:r w:rsidRPr="00011A8B">
        <w:t xml:space="preserve">Les applications de </w:t>
      </w:r>
      <w:r w:rsidR="005062B0" w:rsidRPr="00011A8B">
        <w:t>Docking</w:t>
      </w:r>
      <w:r w:rsidRPr="00011A8B">
        <w:t xml:space="preserve"> moléculaires</w:t>
      </w:r>
      <w:bookmarkEnd w:id="46"/>
      <w:r w:rsidRPr="00011A8B">
        <w:t> </w:t>
      </w:r>
    </w:p>
    <w:p w14:paraId="2373C0D2" w14:textId="77777777" w:rsidR="00E605C1" w:rsidRPr="005062B0" w:rsidRDefault="00E605C1" w:rsidP="00E605C1">
      <w:pPr>
        <w:pStyle w:val="Titre3"/>
        <w:rPr>
          <w:b w:val="0"/>
          <w:bCs/>
        </w:rPr>
      </w:pPr>
      <w:bookmarkStart w:id="47" w:name="_Toc202476510"/>
      <w:r w:rsidRPr="005062B0">
        <w:rPr>
          <w:rStyle w:val="Titre2Car"/>
          <w:b/>
          <w:bCs/>
        </w:rPr>
        <w:t>I.3.6.1 Découverte et développement de médicaments</w:t>
      </w:r>
      <w:bookmarkEnd w:id="47"/>
      <w:r w:rsidRPr="005062B0">
        <w:rPr>
          <w:b w:val="0"/>
          <w:bCs/>
        </w:rPr>
        <w:t> </w:t>
      </w:r>
    </w:p>
    <w:p w14:paraId="56C953BF" w14:textId="77777777" w:rsidR="00C164D6" w:rsidRDefault="00E605C1" w:rsidP="00E605C1">
      <w:pPr>
        <w:pStyle w:val="Paragraphedeliste"/>
        <w:tabs>
          <w:tab w:val="left" w:pos="284"/>
          <w:tab w:val="left" w:pos="426"/>
        </w:tabs>
        <w:spacing w:line="360" w:lineRule="auto"/>
        <w:ind w:left="0"/>
        <w:jc w:val="both"/>
        <w:rPr>
          <w:rFonts w:ascii="Times New Roman Regular" w:hAnsi="Times New Roman Regular" w:cs="Times New Roman Regular"/>
          <w:szCs w:val="24"/>
        </w:rPr>
      </w:pPr>
      <w:r>
        <w:rPr>
          <w:rFonts w:ascii="Times New Roman Regular" w:hAnsi="Times New Roman Regular" w:cs="Times New Roman Regular"/>
          <w:szCs w:val="24"/>
        </w:rPr>
        <w:tab/>
      </w:r>
    </w:p>
    <w:p w14:paraId="2AB8EB64" w14:textId="049EB463" w:rsidR="00E605C1" w:rsidRPr="00011A8B" w:rsidRDefault="00E605C1" w:rsidP="00C164D6">
      <w:pPr>
        <w:pStyle w:val="Paragraphedeliste"/>
        <w:tabs>
          <w:tab w:val="left" w:pos="284"/>
          <w:tab w:val="left" w:pos="426"/>
        </w:tabs>
        <w:spacing w:line="360" w:lineRule="auto"/>
        <w:ind w:left="0"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Le Docking moléculaire permet d'identifier des composés susceptibles de se fixer à des cibles protéiques particulières, ce qui favorise l'identification et la création de nouveaux médicaments.  </w:t>
      </w:r>
    </w:p>
    <w:p w14:paraId="132B3086" w14:textId="2737DD3C" w:rsidR="00E605C1" w:rsidRPr="00062394" w:rsidRDefault="00E605C1" w:rsidP="00C164D6">
      <w:pPr>
        <w:pStyle w:val="Paragraphedeliste"/>
        <w:tabs>
          <w:tab w:val="left" w:pos="284"/>
        </w:tabs>
        <w:spacing w:line="360" w:lineRule="auto"/>
        <w:ind w:left="0" w:firstLine="709"/>
        <w:jc w:val="both"/>
        <w:rPr>
          <w:rFonts w:ascii="Times New Roman Regular" w:hAnsi="Times New Roman Regular" w:cs="Times New Roman Regular"/>
          <w:b/>
          <w:bCs/>
          <w:szCs w:val="24"/>
        </w:rPr>
      </w:pPr>
      <w:r>
        <w:rPr>
          <w:rFonts w:ascii="Times New Roman Regular" w:hAnsi="Times New Roman Regular" w:cs="Times New Roman Regular"/>
          <w:szCs w:val="24"/>
        </w:rPr>
        <w:t xml:space="preserve">On prend l’exemple de </w:t>
      </w:r>
      <w:r w:rsidRPr="00011A8B">
        <w:rPr>
          <w:rFonts w:ascii="Times New Roman Regular" w:hAnsi="Times New Roman Regular" w:cs="Times New Roman Regular"/>
          <w:szCs w:val="24"/>
        </w:rPr>
        <w:t>la détection de nouveaux inhibiteurs de l'enzyme PTP1B, associée au diabète de type 2.</w:t>
      </w:r>
      <w:r>
        <w:rPr>
          <w:rFonts w:ascii="Times New Roman Regular" w:hAnsi="Times New Roman Regular" w:cs="Times New Roman Regular"/>
          <w:szCs w:val="24"/>
        </w:rPr>
        <w:t xml:space="preserve"> </w:t>
      </w:r>
      <w:r w:rsidRPr="00011A8B">
        <w:rPr>
          <w:rFonts w:ascii="Times New Roman Regular" w:hAnsi="Times New Roman Regular" w:cs="Times New Roman Regular"/>
          <w:szCs w:val="24"/>
        </w:rPr>
        <w:t xml:space="preserve">Le Docking moléculaire est une stratégie utilisée pour identifier les cibles moléculaires des nutraceutiques dans l’organisme. Ainsi, l’utilisation de cette méthode améliore la compatibilité de connaître les affections dont la guérison est rendue possible par le mode d’action des protéines nutraceutiques selon le cancer, la pathologie cardiovasculaire, les désordres neurologiques et la drépanocytose. Cependant, la précision des prévisions et la conformité aux exigences de vérification par essai de la corrélation peuvent être le principal inconvénient de cette méthode </w:t>
      </w:r>
      <w:r w:rsidRPr="00062394">
        <w:rPr>
          <w:rFonts w:ascii="Times New Roman Regular" w:hAnsi="Times New Roman Regular" w:cs="Times New Roman Regular"/>
          <w:b/>
          <w:bCs/>
          <w:szCs w:val="24"/>
        </w:rPr>
        <w:t xml:space="preserve">(Agu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2023).</w:t>
      </w:r>
    </w:p>
    <w:p w14:paraId="7AF14C4F" w14:textId="47F281E8" w:rsidR="00E605C1" w:rsidRPr="00062394" w:rsidRDefault="00E605C1" w:rsidP="00E605C1">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En 2020, la technologie de </w:t>
      </w:r>
      <w:r w:rsidR="005062B0" w:rsidRPr="00011A8B">
        <w:rPr>
          <w:rFonts w:ascii="Times New Roman Regular" w:hAnsi="Times New Roman Regular" w:cs="Times New Roman Regular"/>
          <w:szCs w:val="24"/>
        </w:rPr>
        <w:t>Docking</w:t>
      </w:r>
      <w:r w:rsidRPr="00011A8B">
        <w:rPr>
          <w:rFonts w:ascii="Times New Roman Regular" w:hAnsi="Times New Roman Regular" w:cs="Times New Roman Regular"/>
          <w:szCs w:val="24"/>
        </w:rPr>
        <w:t xml:space="preserve"> moléculaire a servi à évaluer les médicaments potentiels contre le virus SARS-CoV-2, qui est l'agent pathogène de la COVID-19. Cette recherche a employé le logiciel AutoDock Vina, expert en </w:t>
      </w:r>
      <w:r w:rsidR="005062B0" w:rsidRPr="00011A8B">
        <w:rPr>
          <w:rFonts w:ascii="Times New Roman Regular" w:hAnsi="Times New Roman Regular" w:cs="Times New Roman Regular"/>
          <w:szCs w:val="24"/>
        </w:rPr>
        <w:t>Docking</w:t>
      </w:r>
      <w:r w:rsidRPr="00011A8B">
        <w:rPr>
          <w:rFonts w:ascii="Times New Roman Regular" w:hAnsi="Times New Roman Regular" w:cs="Times New Roman Regular"/>
          <w:szCs w:val="24"/>
        </w:rPr>
        <w:t xml:space="preserve"> moléculaire, pour modéliser les interactions entre les médicaments et les protéines virales </w:t>
      </w:r>
      <w:r w:rsidRPr="00062394">
        <w:rPr>
          <w:rFonts w:ascii="Times New Roman Regular" w:hAnsi="Times New Roman Regular" w:cs="Times New Roman Regular"/>
          <w:b/>
          <w:bCs/>
          <w:szCs w:val="24"/>
        </w:rPr>
        <w:t>(Abdelmoumin, 2021).</w:t>
      </w:r>
      <w:r w:rsidRPr="00011A8B">
        <w:rPr>
          <w:rFonts w:ascii="Times New Roman Regular" w:hAnsi="Times New Roman Regular" w:cs="Times New Roman Regular"/>
          <w:szCs w:val="24"/>
        </w:rPr>
        <w:t xml:space="preserve"> Cette méthode a aussi conduit à l'identification de nouveaux inhibiteurs pour certaines cibles protéiques, comme les kinases (enzymes essentielles dans la régulation de nombreux processus cellulaires), et les récepteurs neurokininiques, qui jouent un rôle dans la réaction du corps face à la douleur </w:t>
      </w:r>
      <w:r w:rsidRPr="00062394">
        <w:rPr>
          <w:rFonts w:ascii="Times New Roman Regular" w:hAnsi="Times New Roman Regular" w:cs="Times New Roman Regular"/>
          <w:b/>
          <w:bCs/>
          <w:szCs w:val="24"/>
        </w:rPr>
        <w:t xml:space="preserve">(Neeraja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2011).</w:t>
      </w:r>
    </w:p>
    <w:p w14:paraId="1609656B" w14:textId="77777777" w:rsidR="00E605C1" w:rsidRPr="00011A8B" w:rsidRDefault="00E605C1" w:rsidP="00E605C1">
      <w:pPr>
        <w:pStyle w:val="Titre3"/>
      </w:pPr>
      <w:bookmarkStart w:id="48" w:name="_Toc202476511"/>
      <w:r>
        <w:t xml:space="preserve">I.3.6.2 </w:t>
      </w:r>
      <w:r w:rsidRPr="00011A8B">
        <w:t>Analyse des interactions protéine-protéine</w:t>
      </w:r>
      <w:bookmarkEnd w:id="48"/>
      <w:r w:rsidRPr="00011A8B">
        <w:t> </w:t>
      </w:r>
    </w:p>
    <w:p w14:paraId="018470F3" w14:textId="063FB2B3" w:rsidR="00E605C1" w:rsidRPr="00062394" w:rsidRDefault="00E605C1" w:rsidP="00E605C1">
      <w:pPr>
        <w:spacing w:line="360" w:lineRule="auto"/>
        <w:ind w:firstLine="708"/>
        <w:jc w:val="both"/>
        <w:rPr>
          <w:rFonts w:ascii="Times New Roman Regular" w:hAnsi="Times New Roman Regular" w:cs="Times New Roman Regular"/>
          <w:b/>
          <w:bCs/>
          <w:szCs w:val="24"/>
        </w:rPr>
      </w:pPr>
      <w:r>
        <w:rPr>
          <w:rFonts w:ascii="Times New Roman Regular" w:hAnsi="Times New Roman Regular" w:cs="Times New Roman Regular"/>
          <w:szCs w:val="24"/>
        </w:rPr>
        <w:t>Ça f</w:t>
      </w:r>
      <w:r w:rsidRPr="00011A8B">
        <w:rPr>
          <w:rFonts w:ascii="Times New Roman Regular" w:hAnsi="Times New Roman Regular" w:cs="Times New Roman Regular"/>
          <w:szCs w:val="24"/>
        </w:rPr>
        <w:t xml:space="preserve">acilite la compréhension des interactions entre protéines, un aspect essentiel pour la découverte de nouvelles cibles thérapeutiques </w:t>
      </w:r>
      <w:r w:rsidRPr="00062394">
        <w:rPr>
          <w:rFonts w:ascii="Times New Roman Regular" w:hAnsi="Times New Roman Regular" w:cs="Times New Roman Regular"/>
          <w:b/>
          <w:bCs/>
          <w:szCs w:val="24"/>
        </w:rPr>
        <w:t>(</w:t>
      </w:r>
      <w:r w:rsidR="003F499A">
        <w:rPr>
          <w:rFonts w:ascii="Times New Roman Regular" w:hAnsi="Times New Roman Regular" w:cs="Times New Roman Regular"/>
          <w:b/>
          <w:bCs/>
          <w:szCs w:val="24"/>
        </w:rPr>
        <w:t>K</w:t>
      </w:r>
      <w:r w:rsidRPr="00062394">
        <w:rPr>
          <w:rFonts w:ascii="Times New Roman Regular" w:hAnsi="Times New Roman Regular" w:cs="Times New Roman Regular"/>
          <w:b/>
          <w:bCs/>
          <w:szCs w:val="24"/>
        </w:rPr>
        <w:t xml:space="preserve">eskin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2016 ).</w:t>
      </w:r>
    </w:p>
    <w:p w14:paraId="50EDBACC" w14:textId="77777777" w:rsidR="00E605C1" w:rsidRPr="00062394" w:rsidRDefault="00E605C1" w:rsidP="00E605C1">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Il ressort de ce qui précède que le Docking moléculaire constitue un outil puissant pour l’analyse des interactions moléculaires complexes, tant en biologie fondamentale que dans les applications biotechnologiques. Il permet d’élucider les mécanismes d’action enzymatique et de prédire l’efficacité des enzymes dans leur interaction avec des substrats naturels, comme dans le cas de la cellulase avec la cellulose, une interaction centrale pour la valorisation des déchets végétaux en tant que source d’énergie renouvelable. Bien que cette approche soit largement exploitée dans le domaine de la découverte de médicaments, ses applications s’étendent également à d’autres domaines tels que la digestion enzymatique et la production </w:t>
      </w:r>
      <w:r w:rsidRPr="00011A8B">
        <w:rPr>
          <w:rFonts w:ascii="Times New Roman Regular" w:hAnsi="Times New Roman Regular" w:cs="Times New Roman Regular"/>
          <w:szCs w:val="24"/>
        </w:rPr>
        <w:lastRenderedPageBreak/>
        <w:t xml:space="preserve">biologique d’énergie, illustrant ainsi sa flexibilité et son importance croissante dans les études biologiques contemporaines </w:t>
      </w:r>
      <w:r w:rsidRPr="00062394">
        <w:rPr>
          <w:rFonts w:ascii="Times New Roman Regular" w:hAnsi="Times New Roman Regular" w:cs="Times New Roman Regular"/>
          <w:b/>
          <w:bCs/>
          <w:szCs w:val="24"/>
        </w:rPr>
        <w:t xml:space="preserve">(Bornscheuer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2012 ; Kitchen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2004).</w:t>
      </w:r>
    </w:p>
    <w:p w14:paraId="4B23F781" w14:textId="77777777" w:rsidR="00E605C1" w:rsidRPr="00011A8B" w:rsidRDefault="00E605C1">
      <w:pPr>
        <w:spacing w:line="360" w:lineRule="auto"/>
        <w:rPr>
          <w:rFonts w:ascii="Times New Roman Regular" w:hAnsi="Times New Roman Regular" w:cs="Times New Roman Regular"/>
          <w:szCs w:val="24"/>
        </w:rPr>
      </w:pPr>
    </w:p>
    <w:p w14:paraId="3DDAFB89" w14:textId="77777777" w:rsidR="00E605C1" w:rsidRPr="00011A8B" w:rsidRDefault="00E605C1">
      <w:pPr>
        <w:spacing w:line="360" w:lineRule="auto"/>
        <w:rPr>
          <w:rFonts w:ascii="Times New Roman Regular" w:hAnsi="Times New Roman Regular" w:cs="Times New Roman Regular"/>
          <w:szCs w:val="24"/>
        </w:rPr>
      </w:pPr>
    </w:p>
    <w:p w14:paraId="14F09149" w14:textId="77777777" w:rsidR="00E605C1" w:rsidRPr="00011A8B" w:rsidRDefault="00E605C1">
      <w:pPr>
        <w:spacing w:line="360" w:lineRule="auto"/>
        <w:rPr>
          <w:rFonts w:ascii="Times New Roman Regular" w:hAnsi="Times New Roman Regular" w:cs="Times New Roman Regular"/>
          <w:szCs w:val="24"/>
        </w:rPr>
      </w:pPr>
    </w:p>
    <w:p w14:paraId="6C02612D" w14:textId="77777777" w:rsidR="00E605C1" w:rsidRPr="00011A8B" w:rsidRDefault="00E605C1">
      <w:pPr>
        <w:spacing w:line="360" w:lineRule="auto"/>
        <w:rPr>
          <w:rFonts w:ascii="Times New Roman Regular" w:hAnsi="Times New Roman Regular" w:cs="Times New Roman Regular"/>
          <w:szCs w:val="24"/>
        </w:rPr>
      </w:pPr>
    </w:p>
    <w:p w14:paraId="3256FC60" w14:textId="77777777" w:rsidR="00E605C1" w:rsidRPr="00011A8B" w:rsidRDefault="00E605C1">
      <w:pPr>
        <w:spacing w:line="360" w:lineRule="auto"/>
        <w:rPr>
          <w:rFonts w:ascii="Times New Roman Regular" w:hAnsi="Times New Roman Regular" w:cs="Times New Roman Regular"/>
          <w:szCs w:val="24"/>
        </w:rPr>
      </w:pPr>
    </w:p>
    <w:p w14:paraId="4E1CC09F" w14:textId="77777777" w:rsidR="00E605C1" w:rsidRPr="00011A8B" w:rsidRDefault="00E605C1">
      <w:pPr>
        <w:spacing w:line="360" w:lineRule="auto"/>
        <w:rPr>
          <w:rFonts w:ascii="Times New Roman Regular" w:hAnsi="Times New Roman Regular" w:cs="Times New Roman Regular"/>
          <w:szCs w:val="24"/>
        </w:rPr>
      </w:pPr>
    </w:p>
    <w:p w14:paraId="4016741F" w14:textId="77777777" w:rsidR="00E605C1" w:rsidRPr="00011A8B" w:rsidRDefault="00E605C1">
      <w:pPr>
        <w:spacing w:line="360" w:lineRule="auto"/>
        <w:rPr>
          <w:rFonts w:ascii="Times New Roman Regular" w:hAnsi="Times New Roman Regular" w:cs="Times New Roman Regular"/>
          <w:b/>
          <w:bCs/>
          <w:szCs w:val="24"/>
        </w:rPr>
        <w:sectPr w:rsidR="00E605C1" w:rsidRPr="00011A8B" w:rsidSect="00EB1971">
          <w:headerReference w:type="first" r:id="rId39"/>
          <w:footerReference w:type="first" r:id="rId40"/>
          <w:pgSz w:w="11906" w:h="16838"/>
          <w:pgMar w:top="1417" w:right="1417" w:bottom="1417" w:left="1417" w:header="708" w:footer="709" w:gutter="0"/>
          <w:cols w:space="708"/>
          <w:docGrid w:linePitch="360"/>
        </w:sectPr>
      </w:pPr>
    </w:p>
    <w:p w14:paraId="3871935E" w14:textId="77777777" w:rsidR="00E605C1" w:rsidRPr="00011A8B" w:rsidRDefault="00E605C1">
      <w:pPr>
        <w:spacing w:line="360" w:lineRule="auto"/>
        <w:jc w:val="center"/>
        <w:rPr>
          <w:rFonts w:ascii="Times New Roman Regular" w:hAnsi="Times New Roman Regular" w:cs="Times New Roman Regular"/>
          <w:b/>
          <w:bCs/>
          <w:szCs w:val="24"/>
        </w:rPr>
      </w:pPr>
    </w:p>
    <w:p w14:paraId="782F4946" w14:textId="77777777" w:rsidR="00E605C1" w:rsidRPr="00011A8B" w:rsidRDefault="00E605C1">
      <w:pPr>
        <w:spacing w:line="360" w:lineRule="auto"/>
        <w:jc w:val="center"/>
        <w:rPr>
          <w:rFonts w:ascii="Times New Roman Regular" w:hAnsi="Times New Roman Regular" w:cs="Times New Roman Regular"/>
          <w:b/>
          <w:bCs/>
          <w:szCs w:val="24"/>
        </w:rPr>
      </w:pPr>
    </w:p>
    <w:p w14:paraId="491AF140" w14:textId="77777777" w:rsidR="00E605C1" w:rsidRPr="00011A8B" w:rsidRDefault="00E605C1">
      <w:pPr>
        <w:spacing w:line="360" w:lineRule="auto"/>
        <w:jc w:val="center"/>
        <w:rPr>
          <w:rFonts w:ascii="Times New Roman Regular" w:hAnsi="Times New Roman Regular" w:cs="Times New Roman Regular"/>
          <w:b/>
          <w:bCs/>
          <w:szCs w:val="24"/>
        </w:rPr>
      </w:pPr>
    </w:p>
    <w:p w14:paraId="29A5F09B" w14:textId="77777777" w:rsidR="00E605C1" w:rsidRPr="00011A8B" w:rsidRDefault="00E605C1">
      <w:pPr>
        <w:spacing w:line="360" w:lineRule="auto"/>
        <w:jc w:val="center"/>
        <w:rPr>
          <w:rFonts w:ascii="Times New Roman Regular" w:hAnsi="Times New Roman Regular" w:cs="Times New Roman Regular"/>
          <w:b/>
          <w:bCs/>
          <w:szCs w:val="24"/>
        </w:rPr>
      </w:pPr>
    </w:p>
    <w:p w14:paraId="5E0C214E" w14:textId="77777777" w:rsidR="00E605C1" w:rsidRPr="00011A8B" w:rsidRDefault="00E605C1">
      <w:pPr>
        <w:spacing w:line="360" w:lineRule="auto"/>
        <w:jc w:val="center"/>
        <w:rPr>
          <w:rFonts w:ascii="Times New Roman Regular" w:hAnsi="Times New Roman Regular" w:cs="Times New Roman Regular"/>
          <w:b/>
          <w:bCs/>
          <w:szCs w:val="24"/>
        </w:rPr>
      </w:pPr>
    </w:p>
    <w:p w14:paraId="1266939E" w14:textId="77777777" w:rsidR="00E605C1" w:rsidRPr="00011A8B" w:rsidRDefault="00E605C1">
      <w:pPr>
        <w:spacing w:line="360" w:lineRule="auto"/>
        <w:jc w:val="center"/>
        <w:rPr>
          <w:rFonts w:ascii="Times New Roman Regular" w:hAnsi="Times New Roman Regular" w:cs="Times New Roman Regular"/>
          <w:b/>
          <w:bCs/>
          <w:szCs w:val="24"/>
        </w:rPr>
      </w:pPr>
    </w:p>
    <w:p w14:paraId="0439C58E" w14:textId="77777777" w:rsidR="00E605C1" w:rsidRPr="00011A8B" w:rsidRDefault="00E605C1">
      <w:pPr>
        <w:spacing w:line="360" w:lineRule="auto"/>
        <w:jc w:val="center"/>
        <w:rPr>
          <w:rFonts w:ascii="Times New Roman Regular" w:hAnsi="Times New Roman Regular" w:cs="Times New Roman Regular"/>
          <w:b/>
          <w:bCs/>
          <w:szCs w:val="24"/>
        </w:rPr>
      </w:pPr>
    </w:p>
    <w:p w14:paraId="375C920F" w14:textId="77777777" w:rsidR="00E605C1" w:rsidRPr="00011A8B" w:rsidRDefault="00E605C1">
      <w:pPr>
        <w:pStyle w:val="Titre1"/>
        <w:rPr>
          <w:rFonts w:ascii="Times New Roman Regular" w:eastAsiaTheme="minorHAnsi" w:hAnsi="Times New Roman Regular" w:cs="Times New Roman Regular"/>
          <w:bCs/>
          <w:sz w:val="24"/>
          <w:szCs w:val="24"/>
        </w:rPr>
      </w:pPr>
    </w:p>
    <w:p w14:paraId="755C0923" w14:textId="18727827" w:rsidR="00E605C1" w:rsidRPr="008D64B1" w:rsidRDefault="00E605C1" w:rsidP="00E605C1">
      <w:pPr>
        <w:pStyle w:val="Titre1"/>
        <w:pBdr>
          <w:top w:val="single" w:sz="12" w:space="1" w:color="auto"/>
          <w:left w:val="single" w:sz="12" w:space="4" w:color="auto"/>
          <w:bottom w:val="single" w:sz="12" w:space="1" w:color="auto"/>
          <w:right w:val="single" w:sz="12" w:space="4" w:color="auto"/>
        </w:pBdr>
        <w:jc w:val="center"/>
        <w:rPr>
          <w:rFonts w:ascii="Times New Roman Regular" w:hAnsi="Times New Roman Regular" w:cs="Times New Roman Regular"/>
          <w:bCs/>
          <w:i/>
          <w:iCs/>
          <w:sz w:val="40"/>
          <w:szCs w:val="40"/>
        </w:rPr>
      </w:pPr>
      <w:bookmarkStart w:id="49" w:name="_Toc202476512"/>
      <w:r w:rsidRPr="008D64B1">
        <w:rPr>
          <w:rFonts w:ascii="Times New Roman Regular" w:hAnsi="Times New Roman Regular" w:cs="Times New Roman Regular"/>
          <w:bCs/>
          <w:i/>
          <w:iCs/>
          <w:sz w:val="40"/>
          <w:szCs w:val="40"/>
        </w:rPr>
        <w:t xml:space="preserve">Chapitre 02 : </w:t>
      </w:r>
      <w:r w:rsidR="00C67065">
        <w:rPr>
          <w:rFonts w:ascii="Times New Roman Regular" w:hAnsi="Times New Roman Regular" w:cs="Times New Roman Regular"/>
          <w:bCs/>
          <w:i/>
          <w:iCs/>
          <w:sz w:val="40"/>
          <w:szCs w:val="40"/>
        </w:rPr>
        <w:t xml:space="preserve">Le </w:t>
      </w:r>
      <w:r w:rsidRPr="008D64B1">
        <w:rPr>
          <w:rFonts w:ascii="Times New Roman Regular" w:hAnsi="Times New Roman Regular" w:cs="Times New Roman Regular"/>
          <w:bCs/>
          <w:i/>
          <w:iCs/>
          <w:sz w:val="40"/>
          <w:szCs w:val="40"/>
        </w:rPr>
        <w:t xml:space="preserve">Matériel et </w:t>
      </w:r>
      <w:r w:rsidR="00C67065">
        <w:rPr>
          <w:rFonts w:ascii="Times New Roman Regular" w:hAnsi="Times New Roman Regular" w:cs="Times New Roman Regular"/>
          <w:bCs/>
          <w:i/>
          <w:iCs/>
          <w:sz w:val="40"/>
          <w:szCs w:val="40"/>
        </w:rPr>
        <w:t>Les M</w:t>
      </w:r>
      <w:r w:rsidRPr="008D64B1">
        <w:rPr>
          <w:rFonts w:ascii="Times New Roman Regular" w:hAnsi="Times New Roman Regular" w:cs="Times New Roman Regular"/>
          <w:bCs/>
          <w:i/>
          <w:iCs/>
          <w:sz w:val="40"/>
          <w:szCs w:val="40"/>
        </w:rPr>
        <w:t>éthodes</w:t>
      </w:r>
      <w:bookmarkEnd w:id="49"/>
    </w:p>
    <w:p w14:paraId="66D76CB0" w14:textId="77777777" w:rsidR="00E605C1" w:rsidRPr="00011A8B" w:rsidRDefault="00E605C1">
      <w:pPr>
        <w:spacing w:line="360" w:lineRule="auto"/>
        <w:rPr>
          <w:rFonts w:ascii="Times New Roman Regular" w:hAnsi="Times New Roman Regular" w:cs="Times New Roman Regular"/>
          <w:szCs w:val="24"/>
        </w:rPr>
      </w:pPr>
    </w:p>
    <w:p w14:paraId="71718835" w14:textId="77777777" w:rsidR="00E605C1" w:rsidRPr="00011A8B" w:rsidRDefault="00E605C1">
      <w:pPr>
        <w:spacing w:line="360" w:lineRule="auto"/>
        <w:rPr>
          <w:rFonts w:ascii="Times New Roman Regular" w:hAnsi="Times New Roman Regular" w:cs="Times New Roman Regular"/>
          <w:szCs w:val="24"/>
        </w:rPr>
      </w:pPr>
    </w:p>
    <w:p w14:paraId="2B834527" w14:textId="77777777" w:rsidR="00E605C1" w:rsidRPr="00011A8B" w:rsidRDefault="00E605C1">
      <w:pPr>
        <w:spacing w:line="360" w:lineRule="auto"/>
        <w:rPr>
          <w:rFonts w:ascii="Times New Roman Regular" w:hAnsi="Times New Roman Regular" w:cs="Times New Roman Regular"/>
          <w:szCs w:val="24"/>
        </w:rPr>
      </w:pPr>
    </w:p>
    <w:p w14:paraId="6600B239" w14:textId="77777777" w:rsidR="00E605C1" w:rsidRPr="00011A8B" w:rsidRDefault="00E605C1">
      <w:pPr>
        <w:spacing w:line="360" w:lineRule="auto"/>
        <w:rPr>
          <w:rFonts w:ascii="Times New Roman Regular" w:hAnsi="Times New Roman Regular" w:cs="Times New Roman Regular"/>
          <w:szCs w:val="24"/>
        </w:rPr>
      </w:pPr>
    </w:p>
    <w:p w14:paraId="43C2125E" w14:textId="77777777" w:rsidR="00E605C1" w:rsidRPr="00011A8B" w:rsidRDefault="00E605C1">
      <w:pPr>
        <w:spacing w:line="360" w:lineRule="auto"/>
        <w:rPr>
          <w:rFonts w:ascii="Times New Roman Regular" w:hAnsi="Times New Roman Regular" w:cs="Times New Roman Regular"/>
          <w:szCs w:val="24"/>
        </w:rPr>
      </w:pPr>
    </w:p>
    <w:p w14:paraId="050B49B8" w14:textId="77777777" w:rsidR="00DF4944" w:rsidRDefault="00DF4944">
      <w:pPr>
        <w:spacing w:line="360" w:lineRule="auto"/>
        <w:rPr>
          <w:rFonts w:ascii="Times New Roman Regular" w:hAnsi="Times New Roman Regular" w:cs="Times New Roman Regular"/>
          <w:szCs w:val="24"/>
        </w:rPr>
        <w:sectPr w:rsidR="00DF4944" w:rsidSect="00EB1971">
          <w:headerReference w:type="default" r:id="rId41"/>
          <w:headerReference w:type="first" r:id="rId42"/>
          <w:pgSz w:w="11906" w:h="16838"/>
          <w:pgMar w:top="1417" w:right="1417" w:bottom="1417" w:left="1417" w:header="708" w:footer="709" w:gutter="0"/>
          <w:cols w:space="708"/>
          <w:titlePg/>
          <w:docGrid w:linePitch="360"/>
        </w:sectPr>
      </w:pPr>
    </w:p>
    <w:p w14:paraId="763990FD" w14:textId="77777777" w:rsidR="00E605C1" w:rsidRPr="00011A8B" w:rsidRDefault="00E605C1" w:rsidP="00E605C1">
      <w:pPr>
        <w:pStyle w:val="Titre1"/>
        <w:rPr>
          <w:rFonts w:ascii="Times New Roman Regular" w:hAnsi="Times New Roman Regular" w:cs="Times New Roman Regular"/>
          <w:sz w:val="24"/>
          <w:szCs w:val="24"/>
        </w:rPr>
      </w:pPr>
      <w:bookmarkStart w:id="50" w:name="_Toc202476513"/>
      <w:r>
        <w:rPr>
          <w:rFonts w:ascii="Times New Roman Regular" w:hAnsi="Times New Roman Regular" w:cs="Times New Roman Regular"/>
          <w:sz w:val="24"/>
          <w:szCs w:val="24"/>
        </w:rPr>
        <w:lastRenderedPageBreak/>
        <w:t xml:space="preserve">II.1 </w:t>
      </w:r>
      <w:r w:rsidRPr="00011A8B">
        <w:rPr>
          <w:rFonts w:ascii="Times New Roman Regular" w:hAnsi="Times New Roman Regular" w:cs="Times New Roman Regular"/>
          <w:sz w:val="24"/>
          <w:szCs w:val="24"/>
        </w:rPr>
        <w:t>Le choix des molécules</w:t>
      </w:r>
      <w:bookmarkEnd w:id="50"/>
      <w:r w:rsidRPr="00011A8B">
        <w:rPr>
          <w:rFonts w:ascii="Times New Roman Regular" w:hAnsi="Times New Roman Regular" w:cs="Times New Roman Regular"/>
          <w:sz w:val="24"/>
          <w:szCs w:val="24"/>
        </w:rPr>
        <w:t xml:space="preserve"> </w:t>
      </w:r>
    </w:p>
    <w:p w14:paraId="197C3B8A" w14:textId="77777777" w:rsidR="00E605C1" w:rsidRPr="00011A8B" w:rsidRDefault="00E605C1" w:rsidP="00C164D6">
      <w:pPr>
        <w:pStyle w:val="Titre2"/>
        <w:spacing w:line="360" w:lineRule="auto"/>
        <w:rPr>
          <w:rFonts w:ascii="Times New Roman Regular" w:hAnsi="Times New Roman Regular" w:cs="Times New Roman Regular"/>
          <w:szCs w:val="24"/>
        </w:rPr>
      </w:pPr>
      <w:bookmarkStart w:id="51" w:name="_Toc202476514"/>
      <w:r>
        <w:rPr>
          <w:rFonts w:ascii="Times New Roman Regular" w:hAnsi="Times New Roman Regular" w:cs="Times New Roman Regular"/>
          <w:szCs w:val="24"/>
        </w:rPr>
        <w:t xml:space="preserve">II.1.1 </w:t>
      </w:r>
      <w:r w:rsidRPr="00011A8B">
        <w:rPr>
          <w:rFonts w:ascii="Times New Roman Regular" w:hAnsi="Times New Roman Regular" w:cs="Times New Roman Regular"/>
          <w:szCs w:val="24"/>
        </w:rPr>
        <w:t>Le récepteur</w:t>
      </w:r>
      <w:bookmarkEnd w:id="51"/>
      <w:r w:rsidRPr="00011A8B">
        <w:rPr>
          <w:rFonts w:ascii="Times New Roman Regular" w:hAnsi="Times New Roman Regular" w:cs="Times New Roman Regular"/>
          <w:szCs w:val="24"/>
        </w:rPr>
        <w:t> </w:t>
      </w:r>
    </w:p>
    <w:p w14:paraId="4E04D9E6" w14:textId="14F1F10A" w:rsidR="00E605C1" w:rsidRPr="00011A8B" w:rsidRDefault="00E605C1" w:rsidP="00E97EFC">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Dans le cadre </w:t>
      </w:r>
      <w:r w:rsidR="00105B61">
        <w:rPr>
          <w:rFonts w:ascii="Times New Roman Regular" w:hAnsi="Times New Roman Regular" w:cs="Times New Roman Regular"/>
          <w:szCs w:val="24"/>
        </w:rPr>
        <w:t>de notre</w:t>
      </w:r>
      <w:r w:rsidRPr="00011A8B">
        <w:rPr>
          <w:rFonts w:ascii="Times New Roman Regular" w:hAnsi="Times New Roman Regular" w:cs="Times New Roman Regular"/>
          <w:szCs w:val="24"/>
        </w:rPr>
        <w:t xml:space="preserve"> travail, tout comme cela a été effectué par </w:t>
      </w:r>
      <w:r w:rsidRPr="00062394">
        <w:rPr>
          <w:rFonts w:ascii="Times New Roman Regular" w:hAnsi="Times New Roman Regular" w:cs="Times New Roman Regular"/>
          <w:b/>
          <w:bCs/>
          <w:szCs w:val="24"/>
        </w:rPr>
        <w:t xml:space="preserve">Ajeje </w:t>
      </w:r>
      <w:r w:rsidRPr="00C67065">
        <w:rPr>
          <w:rFonts w:ascii="Times New Roman Regular" w:hAnsi="Times New Roman Regular" w:cs="Times New Roman Regular"/>
          <w:b/>
          <w:bCs/>
          <w:i/>
          <w:iCs/>
          <w:szCs w:val="24"/>
        </w:rPr>
        <w:t>et al.,</w:t>
      </w:r>
      <w:r w:rsidRPr="00062394">
        <w:rPr>
          <w:rFonts w:ascii="Times New Roman Regular" w:hAnsi="Times New Roman Regular" w:cs="Times New Roman Regular"/>
          <w:b/>
          <w:bCs/>
          <w:szCs w:val="24"/>
        </w:rPr>
        <w:t xml:space="preserve"> (2021),</w:t>
      </w:r>
      <w:r w:rsidRPr="00011A8B">
        <w:rPr>
          <w:rFonts w:ascii="Times New Roman Regular" w:hAnsi="Times New Roman Regular" w:cs="Times New Roman Regular"/>
          <w:szCs w:val="24"/>
        </w:rPr>
        <w:t xml:space="preserve"> l’enzyme β-glucosidase </w:t>
      </w:r>
      <w:r w:rsidRPr="00011A8B">
        <w:rPr>
          <w:rFonts w:ascii="Times New Roman Regular" w:hAnsi="Times New Roman Regular" w:cs="Times New Roman Regular"/>
          <w:i/>
          <w:iCs/>
          <w:szCs w:val="24"/>
        </w:rPr>
        <w:t>(Bgl3),</w:t>
      </w:r>
      <w:r w:rsidRPr="00011A8B">
        <w:rPr>
          <w:rFonts w:ascii="Times New Roman Regular" w:hAnsi="Times New Roman Regular" w:cs="Times New Roman Regular"/>
          <w:szCs w:val="24"/>
        </w:rPr>
        <w:t xml:space="preserve"> extraite de l’organisme « </w:t>
      </w:r>
      <w:r w:rsidRPr="00011A8B">
        <w:rPr>
          <w:rFonts w:ascii="Times New Roman Regular" w:hAnsi="Times New Roman Regular" w:cs="Times New Roman Regular"/>
          <w:i/>
          <w:iCs/>
          <w:szCs w:val="24"/>
        </w:rPr>
        <w:t>Paecilomyces thermophila</w:t>
      </w:r>
      <w:r w:rsidRPr="00011A8B">
        <w:rPr>
          <w:rFonts w:ascii="Times New Roman Regular" w:hAnsi="Times New Roman Regular" w:cs="Times New Roman Regular"/>
          <w:szCs w:val="24"/>
        </w:rPr>
        <w:t xml:space="preserve"> » a été sélectionnée, car les propriétés particulières de ces enzymes thermostables d’origine thermophile avaient été évoquées plus haut.</w:t>
      </w:r>
      <w:r w:rsidR="00105B61">
        <w:rPr>
          <w:rFonts w:ascii="Times New Roman Regular" w:hAnsi="Times New Roman Regular" w:cs="Times New Roman Regular"/>
          <w:szCs w:val="24"/>
        </w:rPr>
        <w:t xml:space="preserve"> On note que cette enzyme n’a subi aucune étude bio-informatique auparavant. </w:t>
      </w:r>
    </w:p>
    <w:p w14:paraId="2B28324F" w14:textId="77777777" w:rsidR="00E605C1" w:rsidRPr="00011A8B" w:rsidRDefault="00E605C1">
      <w:pPr>
        <w:pStyle w:val="Titre3"/>
        <w:spacing w:line="360" w:lineRule="auto"/>
        <w:rPr>
          <w:rFonts w:ascii="Times New Roman Regular" w:hAnsi="Times New Roman Regular" w:cs="Times New Roman Regular"/>
        </w:rPr>
      </w:pPr>
      <w:bookmarkStart w:id="52" w:name="_Toc202476515"/>
      <w:r>
        <w:rPr>
          <w:rFonts w:ascii="Times New Roman Regular" w:hAnsi="Times New Roman Regular" w:cs="Times New Roman Regular"/>
        </w:rPr>
        <w:t xml:space="preserve">II.1.1.1 </w:t>
      </w:r>
      <w:r w:rsidRPr="00011A8B">
        <w:rPr>
          <w:rFonts w:ascii="Times New Roman Regular" w:hAnsi="Times New Roman Regular" w:cs="Times New Roman Regular"/>
        </w:rPr>
        <w:t>Les critères de choix du Bgl3</w:t>
      </w:r>
      <w:bookmarkEnd w:id="52"/>
      <w:r w:rsidRPr="00011A8B">
        <w:rPr>
          <w:rFonts w:ascii="Times New Roman Regular" w:hAnsi="Times New Roman Regular" w:cs="Times New Roman Regular"/>
        </w:rPr>
        <w:t xml:space="preserve"> </w:t>
      </w:r>
    </w:p>
    <w:p w14:paraId="401ECDCD" w14:textId="20B8D684" w:rsidR="00E605C1" w:rsidRPr="00011A8B" w:rsidRDefault="00E605C1" w:rsidP="00E97EFC">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 Haute thermostabilité </w:t>
      </w:r>
      <w:r w:rsidRPr="00011A8B">
        <w:rPr>
          <w:rFonts w:ascii="Times New Roman Regular" w:hAnsi="Times New Roman Regular" w:cs="Times New Roman Regular"/>
          <w:i/>
          <w:iCs/>
          <w:szCs w:val="24"/>
        </w:rPr>
        <w:t>Bgl3</w:t>
      </w:r>
      <w:r w:rsidRPr="00011A8B">
        <w:rPr>
          <w:rFonts w:ascii="Times New Roman Regular" w:hAnsi="Times New Roman Regular" w:cs="Times New Roman Regular"/>
          <w:szCs w:val="24"/>
        </w:rPr>
        <w:t xml:space="preserve"> présente une activité optimale à haute température et convient parfaitement aux procédés industriels utilisés en conditions thermiques extrêmes.</w:t>
      </w:r>
    </w:p>
    <w:p w14:paraId="78CA07C9" w14:textId="77777777" w:rsidR="00E605C1" w:rsidRPr="00011A8B" w:rsidRDefault="00E605C1" w:rsidP="00E97EFC">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La forte activité enzymatique de l’enzyme (activité spécifique forte) est favorable à une hydrolyse efficace de la cellulose en sucres fermentescibles.</w:t>
      </w:r>
    </w:p>
    <w:p w14:paraId="7999B3CF" w14:textId="77777777" w:rsidR="00E605C1" w:rsidRPr="00011A8B" w:rsidRDefault="00E605C1" w:rsidP="00E97EFC">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 Une stabilité présente dans les différents environnements industriels dans lesquels </w:t>
      </w:r>
      <w:r w:rsidRPr="00011A8B">
        <w:rPr>
          <w:rFonts w:ascii="Times New Roman Regular" w:hAnsi="Times New Roman Regular" w:cs="Times New Roman Regular"/>
          <w:i/>
          <w:iCs/>
          <w:szCs w:val="24"/>
        </w:rPr>
        <w:t xml:space="preserve">Bgl3 </w:t>
      </w:r>
      <w:r w:rsidRPr="00011A8B">
        <w:rPr>
          <w:rFonts w:ascii="Times New Roman Regular" w:hAnsi="Times New Roman Regular" w:cs="Times New Roman Regular"/>
          <w:szCs w:val="24"/>
        </w:rPr>
        <w:t>fonctionne et interagit avec des solvants organiques, d’autres agents chimiques, etc. et qui constitue un atout majeur pour la biotechnologie.</w:t>
      </w:r>
    </w:p>
    <w:p w14:paraId="18940DE7" w14:textId="77777777" w:rsidR="00E605C1" w:rsidRPr="00011A8B" w:rsidRDefault="00E605C1" w:rsidP="00E97EFC">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 Une capacité d’expression dans des systèmes hôtes variés dans des systèmes hétérologues comme </w:t>
      </w:r>
      <w:r w:rsidRPr="00011A8B">
        <w:rPr>
          <w:rFonts w:ascii="Times New Roman Regular" w:hAnsi="Times New Roman Regular" w:cs="Times New Roman Regular"/>
          <w:i/>
          <w:iCs/>
          <w:szCs w:val="24"/>
        </w:rPr>
        <w:t>E. coli</w:t>
      </w:r>
      <w:r w:rsidRPr="00011A8B">
        <w:rPr>
          <w:rFonts w:ascii="Times New Roman Regular" w:hAnsi="Times New Roman Regular" w:cs="Times New Roman Regular"/>
          <w:szCs w:val="24"/>
        </w:rPr>
        <w:t xml:space="preserve"> et </w:t>
      </w:r>
      <w:r w:rsidRPr="00011A8B">
        <w:rPr>
          <w:rFonts w:ascii="Times New Roman Regular" w:hAnsi="Times New Roman Regular" w:cs="Times New Roman Regular"/>
          <w:i/>
          <w:iCs/>
          <w:szCs w:val="24"/>
        </w:rPr>
        <w:t>Pichia pastoris</w:t>
      </w:r>
      <w:r w:rsidRPr="00011A8B">
        <w:rPr>
          <w:rFonts w:ascii="Times New Roman Regular" w:hAnsi="Times New Roman Regular" w:cs="Times New Roman Regular"/>
          <w:szCs w:val="24"/>
        </w:rPr>
        <w:t xml:space="preserve"> pour des enzymes de type </w:t>
      </w:r>
      <w:r w:rsidRPr="00011A8B">
        <w:rPr>
          <w:rFonts w:ascii="Times New Roman Regular" w:hAnsi="Times New Roman Regular" w:cs="Times New Roman Regular"/>
          <w:i/>
          <w:iCs/>
          <w:szCs w:val="24"/>
        </w:rPr>
        <w:t>Bgl3</w:t>
      </w:r>
      <w:r w:rsidRPr="00011A8B">
        <w:rPr>
          <w:rFonts w:ascii="Times New Roman Regular" w:hAnsi="Times New Roman Regular" w:cs="Times New Roman Regular"/>
          <w:szCs w:val="24"/>
        </w:rPr>
        <w:t xml:space="preserve"> permettant ainsi d’aboutir à une production en échelle.</w:t>
      </w:r>
    </w:p>
    <w:p w14:paraId="14025D3C" w14:textId="39BF8C42" w:rsidR="00D8216A" w:rsidRDefault="00E605C1" w:rsidP="00D8216A">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Sur la base de ces différents critères, </w:t>
      </w:r>
      <w:r w:rsidRPr="00011A8B">
        <w:rPr>
          <w:rFonts w:ascii="Times New Roman Regular" w:hAnsi="Times New Roman Regular" w:cs="Times New Roman Regular"/>
          <w:i/>
          <w:iCs/>
          <w:szCs w:val="24"/>
        </w:rPr>
        <w:t>Bgl3</w:t>
      </w:r>
      <w:r w:rsidRPr="00011A8B">
        <w:rPr>
          <w:rFonts w:ascii="Times New Roman Regular" w:hAnsi="Times New Roman Regular" w:cs="Times New Roman Regular"/>
          <w:szCs w:val="24"/>
        </w:rPr>
        <w:t xml:space="preserve"> est le candidat idéal d’une étude de Docking moléculaire à l’aide du logiciel AutoDock Vina, qui permettra de mieux comprendre son interaction avec la cellulose en vue d’optimiser la performance de l’hydrolyse enzymatique.</w:t>
      </w:r>
      <w:r w:rsidR="00C164D6">
        <w:rPr>
          <w:rFonts w:ascii="Times New Roman Regular" w:hAnsi="Times New Roman Regular" w:cs="Times New Roman Regular"/>
          <w:szCs w:val="24"/>
        </w:rPr>
        <w:t xml:space="preserve"> </w:t>
      </w:r>
    </w:p>
    <w:p w14:paraId="79394762" w14:textId="77777777" w:rsidR="00D8216A" w:rsidRDefault="00D8216A" w:rsidP="00D8216A">
      <w:pPr>
        <w:spacing w:line="360" w:lineRule="auto"/>
        <w:jc w:val="both"/>
        <w:rPr>
          <w:rFonts w:ascii="Times New Roman Regular" w:hAnsi="Times New Roman Regular" w:cs="Times New Roman Regular"/>
          <w:szCs w:val="24"/>
        </w:rPr>
      </w:pPr>
    </w:p>
    <w:p w14:paraId="52FAEE71" w14:textId="77777777" w:rsidR="00D8216A" w:rsidRDefault="00D8216A" w:rsidP="00D8216A">
      <w:pPr>
        <w:spacing w:line="360" w:lineRule="auto"/>
        <w:jc w:val="both"/>
        <w:rPr>
          <w:rFonts w:ascii="Times New Roman Regular" w:hAnsi="Times New Roman Regular" w:cs="Times New Roman Regular"/>
          <w:szCs w:val="24"/>
        </w:rPr>
      </w:pPr>
    </w:p>
    <w:p w14:paraId="59D354DD" w14:textId="77777777" w:rsidR="00D8216A" w:rsidRDefault="00D8216A" w:rsidP="00D8216A">
      <w:pPr>
        <w:spacing w:line="360" w:lineRule="auto"/>
        <w:jc w:val="both"/>
        <w:rPr>
          <w:rFonts w:ascii="Times New Roman Regular" w:hAnsi="Times New Roman Regular" w:cs="Times New Roman Regular"/>
          <w:szCs w:val="24"/>
        </w:rPr>
      </w:pPr>
    </w:p>
    <w:p w14:paraId="06EA1944" w14:textId="77777777" w:rsidR="00D8216A" w:rsidRDefault="00D8216A" w:rsidP="00D8216A">
      <w:pPr>
        <w:spacing w:line="360" w:lineRule="auto"/>
        <w:jc w:val="both"/>
        <w:rPr>
          <w:rFonts w:ascii="Times New Roman Regular" w:hAnsi="Times New Roman Regular" w:cs="Times New Roman Regular"/>
          <w:szCs w:val="24"/>
        </w:rPr>
      </w:pPr>
    </w:p>
    <w:p w14:paraId="3F96815E" w14:textId="77777777" w:rsidR="00D8216A" w:rsidRPr="00D8216A" w:rsidRDefault="00D8216A" w:rsidP="00D8216A">
      <w:pPr>
        <w:spacing w:line="360" w:lineRule="auto"/>
        <w:jc w:val="both"/>
        <w:rPr>
          <w:rFonts w:ascii="Times New Roman Regular" w:hAnsi="Times New Roman Regular" w:cs="Times New Roman Regular"/>
          <w:szCs w:val="24"/>
        </w:rPr>
      </w:pPr>
    </w:p>
    <w:p w14:paraId="04AE8199" w14:textId="77777777" w:rsidR="00D8216A" w:rsidRDefault="00D8216A" w:rsidP="00E605C1">
      <w:pPr>
        <w:pStyle w:val="Titre3"/>
        <w:spacing w:line="360" w:lineRule="auto"/>
        <w:rPr>
          <w:rFonts w:ascii="Times New Roman Regular" w:hAnsi="Times New Roman Regular" w:cs="Times New Roman Regular"/>
        </w:rPr>
      </w:pPr>
    </w:p>
    <w:p w14:paraId="3FEF2CB3" w14:textId="651303B2" w:rsidR="00C67065" w:rsidRPr="00D8216A" w:rsidRDefault="00E605C1" w:rsidP="00D8216A">
      <w:pPr>
        <w:pStyle w:val="Titre3"/>
        <w:spacing w:line="360" w:lineRule="auto"/>
      </w:pPr>
      <w:bookmarkStart w:id="53" w:name="_Toc202476516"/>
      <w:r>
        <w:rPr>
          <w:rFonts w:ascii="Times New Roman Regular" w:hAnsi="Times New Roman Regular" w:cs="Times New Roman Regular"/>
        </w:rPr>
        <w:t>II.1.1.2</w:t>
      </w:r>
      <w:r w:rsidR="004979CC">
        <w:rPr>
          <w:rFonts w:ascii="Times New Roman Regular" w:hAnsi="Times New Roman Regular" w:cs="Times New Roman Regular"/>
        </w:rPr>
        <w:t xml:space="preserve">. </w:t>
      </w:r>
      <w:r w:rsidR="004979CC" w:rsidRPr="004979CC">
        <w:rPr>
          <w:rFonts w:ascii="Times New Roman Regular" w:hAnsi="Times New Roman Regular" w:cs="Times New Roman Regular"/>
        </w:rPr>
        <w:t xml:space="preserve">Les informations sur l'enzyme </w:t>
      </w:r>
      <w:r w:rsidR="004979CC" w:rsidRPr="00C67065">
        <w:rPr>
          <w:rFonts w:ascii="Times New Roman Regular" w:hAnsi="Times New Roman Regular" w:cs="Times New Roman Regular"/>
          <w:i/>
          <w:iCs/>
        </w:rPr>
        <w:t>Bgl3</w:t>
      </w:r>
      <w:bookmarkEnd w:id="53"/>
      <w:r>
        <w:rPr>
          <w:rFonts w:ascii="Times New Roman Regular" w:hAnsi="Times New Roman Regular" w:cs="Times New Roman Regular"/>
        </w:rPr>
        <w:t xml:space="preserve"> </w:t>
      </w:r>
      <w:bookmarkStart w:id="54" w:name="_Toc201842612"/>
    </w:p>
    <w:p w14:paraId="78BEC122" w14:textId="2E312A55" w:rsidR="00C67065" w:rsidRPr="00D8216A" w:rsidRDefault="009465E1" w:rsidP="00D8216A">
      <w:pPr>
        <w:pStyle w:val="Lgende"/>
        <w:keepNext/>
        <w:rPr>
          <w:rFonts w:cstheme="majorBidi"/>
          <w:b/>
          <w:bCs/>
          <w:i w:val="0"/>
          <w:iCs w:val="0"/>
          <w:color w:val="auto"/>
          <w:sz w:val="24"/>
          <w:szCs w:val="24"/>
        </w:rPr>
      </w:pPr>
      <w:r w:rsidRPr="00062394">
        <w:rPr>
          <w:rFonts w:cstheme="majorBidi"/>
          <w:b/>
          <w:bCs/>
          <w:i w:val="0"/>
          <w:iCs w:val="0"/>
          <w:color w:val="auto"/>
          <w:sz w:val="24"/>
          <w:szCs w:val="24"/>
        </w:rPr>
        <w:t xml:space="preserve">Tableau </w:t>
      </w:r>
      <w:r w:rsidRPr="00062394">
        <w:rPr>
          <w:rFonts w:cstheme="majorBidi"/>
          <w:b/>
          <w:bCs/>
          <w:i w:val="0"/>
          <w:iCs w:val="0"/>
          <w:color w:val="auto"/>
          <w:sz w:val="24"/>
          <w:szCs w:val="24"/>
        </w:rPr>
        <w:fldChar w:fldCharType="begin"/>
      </w:r>
      <w:r w:rsidRPr="00062394">
        <w:rPr>
          <w:rFonts w:cstheme="majorBidi"/>
          <w:b/>
          <w:bCs/>
          <w:i w:val="0"/>
          <w:iCs w:val="0"/>
          <w:color w:val="auto"/>
          <w:sz w:val="24"/>
          <w:szCs w:val="24"/>
        </w:rPr>
        <w:instrText xml:space="preserve"> SEQ Tableau \* ARABIC </w:instrText>
      </w:r>
      <w:r w:rsidRPr="00062394">
        <w:rPr>
          <w:rFonts w:cstheme="majorBidi"/>
          <w:b/>
          <w:bCs/>
          <w:i w:val="0"/>
          <w:iCs w:val="0"/>
          <w:color w:val="auto"/>
          <w:sz w:val="24"/>
          <w:szCs w:val="24"/>
        </w:rPr>
        <w:fldChar w:fldCharType="separate"/>
      </w:r>
      <w:r w:rsidR="00802E3C">
        <w:rPr>
          <w:rFonts w:cstheme="majorBidi"/>
          <w:b/>
          <w:bCs/>
          <w:i w:val="0"/>
          <w:iCs w:val="0"/>
          <w:noProof/>
          <w:color w:val="auto"/>
          <w:sz w:val="24"/>
          <w:szCs w:val="24"/>
        </w:rPr>
        <w:t>4</w:t>
      </w:r>
      <w:r w:rsidRPr="00062394">
        <w:rPr>
          <w:rFonts w:cstheme="majorBidi"/>
          <w:b/>
          <w:bCs/>
          <w:i w:val="0"/>
          <w:iCs w:val="0"/>
          <w:color w:val="auto"/>
          <w:sz w:val="24"/>
          <w:szCs w:val="24"/>
        </w:rPr>
        <w:fldChar w:fldCharType="end"/>
      </w:r>
      <w:r w:rsidRPr="00062394">
        <w:rPr>
          <w:rFonts w:cstheme="majorBidi"/>
          <w:b/>
          <w:bCs/>
          <w:i w:val="0"/>
          <w:iCs w:val="0"/>
          <w:color w:val="auto"/>
          <w:sz w:val="24"/>
          <w:szCs w:val="24"/>
        </w:rPr>
        <w:t xml:space="preserve"> : </w:t>
      </w:r>
      <w:r w:rsidR="004979CC">
        <w:rPr>
          <w:rFonts w:cstheme="majorBidi"/>
          <w:i w:val="0"/>
          <w:iCs w:val="0"/>
          <w:color w:val="auto"/>
          <w:sz w:val="24"/>
          <w:szCs w:val="24"/>
        </w:rPr>
        <w:t xml:space="preserve">Des </w:t>
      </w:r>
      <w:r w:rsidR="004979CC" w:rsidRPr="00062394">
        <w:rPr>
          <w:rFonts w:cstheme="majorBidi"/>
          <w:i w:val="0"/>
          <w:iCs w:val="0"/>
          <w:color w:val="auto"/>
          <w:sz w:val="24"/>
          <w:szCs w:val="24"/>
        </w:rPr>
        <w:t>informations</w:t>
      </w:r>
      <w:r w:rsidR="00E605C1" w:rsidRPr="00062394">
        <w:rPr>
          <w:rFonts w:cstheme="majorBidi"/>
          <w:i w:val="0"/>
          <w:iCs w:val="0"/>
          <w:color w:val="auto"/>
          <w:sz w:val="24"/>
          <w:szCs w:val="24"/>
        </w:rPr>
        <w:t xml:space="preserve"> sur l'enzyme </w:t>
      </w:r>
      <w:r w:rsidR="00E605C1" w:rsidRPr="00C67065">
        <w:rPr>
          <w:rFonts w:cstheme="majorBidi"/>
          <w:color w:val="auto"/>
          <w:sz w:val="24"/>
          <w:szCs w:val="24"/>
        </w:rPr>
        <w:t>Bgl3</w:t>
      </w:r>
      <w:r w:rsidR="00265EAB" w:rsidRPr="00062394">
        <w:rPr>
          <w:rFonts w:cstheme="majorBidi"/>
          <w:b/>
          <w:bCs/>
          <w:i w:val="0"/>
          <w:iCs w:val="0"/>
          <w:color w:val="auto"/>
          <w:sz w:val="24"/>
          <w:szCs w:val="24"/>
        </w:rPr>
        <w:t xml:space="preserve"> (Alpha Fold)</w:t>
      </w:r>
      <w:r w:rsidR="00E605C1" w:rsidRPr="00062394">
        <w:rPr>
          <w:rFonts w:cstheme="majorBidi"/>
          <w:b/>
          <w:bCs/>
          <w:i w:val="0"/>
          <w:iCs w:val="0"/>
          <w:color w:val="auto"/>
          <w:sz w:val="24"/>
          <w:szCs w:val="24"/>
        </w:rPr>
        <w:t xml:space="preserve"> :</w:t>
      </w:r>
      <w:bookmarkEnd w:id="54"/>
    </w:p>
    <w:tbl>
      <w:tblPr>
        <w:tblStyle w:val="Grilledutableau"/>
        <w:tblW w:w="0" w:type="auto"/>
        <w:tblLook w:val="04A0" w:firstRow="1" w:lastRow="0" w:firstColumn="1" w:lastColumn="0" w:noHBand="0" w:noVBand="1"/>
      </w:tblPr>
      <w:tblGrid>
        <w:gridCol w:w="4531"/>
        <w:gridCol w:w="4531"/>
      </w:tblGrid>
      <w:tr w:rsidR="00E605C1" w14:paraId="1E999E28" w14:textId="77777777" w:rsidTr="00E605C1">
        <w:tc>
          <w:tcPr>
            <w:tcW w:w="4531" w:type="dxa"/>
          </w:tcPr>
          <w:p w14:paraId="37E39F90" w14:textId="77777777" w:rsidR="00E605C1" w:rsidRDefault="00E605C1" w:rsidP="00E605C1">
            <w:pPr>
              <w:spacing w:line="360" w:lineRule="auto"/>
              <w:rPr>
                <w:rFonts w:ascii="Times New Roman Regular" w:hAnsi="Times New Roman Regular" w:cs="Times New Roman Regular"/>
                <w:b/>
                <w:bCs/>
                <w:szCs w:val="24"/>
              </w:rPr>
            </w:pPr>
            <w:r w:rsidRPr="006F5A6A">
              <w:rPr>
                <w:rFonts w:ascii="Times New Roman Regular" w:hAnsi="Times New Roman Regular" w:cs="Times New Roman Regular"/>
                <w:b/>
                <w:bCs/>
                <w:szCs w:val="24"/>
              </w:rPr>
              <w:t>Nom</w:t>
            </w:r>
          </w:p>
        </w:tc>
        <w:tc>
          <w:tcPr>
            <w:tcW w:w="4531" w:type="dxa"/>
          </w:tcPr>
          <w:p w14:paraId="326D1A60" w14:textId="77777777" w:rsidR="00E605C1" w:rsidRPr="006F5A6A" w:rsidRDefault="00E605C1" w:rsidP="00E605C1">
            <w:pPr>
              <w:spacing w:line="360" w:lineRule="auto"/>
              <w:rPr>
                <w:rFonts w:ascii="Times New Roman Regular" w:hAnsi="Times New Roman Regular" w:cs="Times New Roman Regular"/>
                <w:szCs w:val="24"/>
              </w:rPr>
            </w:pPr>
            <w:r w:rsidRPr="006F5A6A">
              <w:rPr>
                <w:rFonts w:ascii="Times New Roman Regular" w:hAnsi="Times New Roman Regular" w:cs="Times New Roman Regular"/>
                <w:szCs w:val="24"/>
              </w:rPr>
              <w:t xml:space="preserve">β-glucosidase  </w:t>
            </w:r>
          </w:p>
        </w:tc>
      </w:tr>
      <w:tr w:rsidR="00E605C1" w14:paraId="3BA0605D" w14:textId="77777777" w:rsidTr="00E605C1">
        <w:tc>
          <w:tcPr>
            <w:tcW w:w="4531" w:type="dxa"/>
          </w:tcPr>
          <w:p w14:paraId="065530BD" w14:textId="77777777" w:rsidR="00E605C1" w:rsidRDefault="00E605C1" w:rsidP="00E605C1">
            <w:pPr>
              <w:spacing w:line="360" w:lineRule="auto"/>
              <w:rPr>
                <w:rFonts w:ascii="Times New Roman Regular" w:hAnsi="Times New Roman Regular" w:cs="Times New Roman Regular"/>
                <w:b/>
                <w:bCs/>
                <w:szCs w:val="24"/>
              </w:rPr>
            </w:pPr>
            <w:r w:rsidRPr="006F5A6A">
              <w:rPr>
                <w:rFonts w:ascii="Times New Roman Regular" w:hAnsi="Times New Roman Regular" w:cs="Times New Roman Regular"/>
                <w:b/>
                <w:bCs/>
                <w:szCs w:val="24"/>
              </w:rPr>
              <w:t>Numéro EC</w:t>
            </w:r>
          </w:p>
        </w:tc>
        <w:tc>
          <w:tcPr>
            <w:tcW w:w="4531" w:type="dxa"/>
          </w:tcPr>
          <w:p w14:paraId="0D3B6BB9" w14:textId="77777777" w:rsidR="00E605C1" w:rsidRPr="006F5A6A" w:rsidRDefault="00E605C1" w:rsidP="00E605C1">
            <w:pPr>
              <w:spacing w:line="360" w:lineRule="auto"/>
              <w:rPr>
                <w:rFonts w:ascii="Times New Roman Regular" w:hAnsi="Times New Roman Regular" w:cs="Times New Roman Regular"/>
                <w:szCs w:val="24"/>
              </w:rPr>
            </w:pPr>
            <w:r w:rsidRPr="006F5A6A">
              <w:rPr>
                <w:rFonts w:ascii="Times New Roman Regular" w:hAnsi="Times New Roman Regular" w:cs="Times New Roman Regular"/>
                <w:szCs w:val="24"/>
              </w:rPr>
              <w:t xml:space="preserve">3.2.1.21  </w:t>
            </w:r>
          </w:p>
        </w:tc>
      </w:tr>
      <w:tr w:rsidR="00E605C1" w14:paraId="5EF2E5FB" w14:textId="77777777" w:rsidTr="00E605C1">
        <w:tc>
          <w:tcPr>
            <w:tcW w:w="4531" w:type="dxa"/>
          </w:tcPr>
          <w:p w14:paraId="129DA68E" w14:textId="77777777" w:rsidR="00E605C1" w:rsidRDefault="00E605C1" w:rsidP="00E605C1">
            <w:pPr>
              <w:spacing w:line="360" w:lineRule="auto"/>
              <w:rPr>
                <w:rFonts w:ascii="Times New Roman Regular" w:hAnsi="Times New Roman Regular" w:cs="Times New Roman Regular"/>
                <w:b/>
                <w:bCs/>
                <w:szCs w:val="24"/>
              </w:rPr>
            </w:pPr>
            <w:r w:rsidRPr="006F5A6A">
              <w:rPr>
                <w:rFonts w:ascii="Times New Roman Regular" w:hAnsi="Times New Roman Regular" w:cs="Times New Roman Regular"/>
                <w:b/>
                <w:bCs/>
                <w:szCs w:val="24"/>
              </w:rPr>
              <w:t>Nom du gène</w:t>
            </w:r>
          </w:p>
        </w:tc>
        <w:tc>
          <w:tcPr>
            <w:tcW w:w="4531" w:type="dxa"/>
          </w:tcPr>
          <w:p w14:paraId="450B5619" w14:textId="77777777" w:rsidR="00E605C1" w:rsidRPr="00C67065" w:rsidRDefault="00E605C1" w:rsidP="00E605C1">
            <w:pPr>
              <w:spacing w:line="360" w:lineRule="auto"/>
              <w:rPr>
                <w:rFonts w:ascii="Times New Roman Regular" w:hAnsi="Times New Roman Regular" w:cs="Times New Roman Regular"/>
                <w:i/>
                <w:iCs/>
                <w:szCs w:val="24"/>
              </w:rPr>
            </w:pPr>
            <w:r w:rsidRPr="00C67065">
              <w:rPr>
                <w:rFonts w:ascii="Times New Roman Regular" w:hAnsi="Times New Roman Regular" w:cs="Times New Roman Regular"/>
                <w:i/>
                <w:iCs/>
                <w:szCs w:val="24"/>
              </w:rPr>
              <w:t xml:space="preserve">Bgl3  </w:t>
            </w:r>
          </w:p>
        </w:tc>
      </w:tr>
      <w:tr w:rsidR="00E605C1" w14:paraId="3442C6F7" w14:textId="77777777" w:rsidTr="00E605C1">
        <w:tc>
          <w:tcPr>
            <w:tcW w:w="4531" w:type="dxa"/>
          </w:tcPr>
          <w:p w14:paraId="276DB36A" w14:textId="77777777" w:rsidR="00E605C1" w:rsidRDefault="00E605C1" w:rsidP="00E605C1">
            <w:pPr>
              <w:spacing w:line="360" w:lineRule="auto"/>
              <w:rPr>
                <w:rFonts w:ascii="Times New Roman Regular" w:hAnsi="Times New Roman Regular" w:cs="Times New Roman Regular"/>
                <w:b/>
                <w:bCs/>
                <w:szCs w:val="24"/>
              </w:rPr>
            </w:pPr>
            <w:r w:rsidRPr="006F5A6A">
              <w:rPr>
                <w:rFonts w:ascii="Times New Roman Regular" w:hAnsi="Times New Roman Regular" w:cs="Times New Roman Regular"/>
                <w:b/>
                <w:bCs/>
                <w:szCs w:val="24"/>
              </w:rPr>
              <w:t>Nom systématique</w:t>
            </w:r>
          </w:p>
        </w:tc>
        <w:tc>
          <w:tcPr>
            <w:tcW w:w="4531" w:type="dxa"/>
          </w:tcPr>
          <w:p w14:paraId="3688AC32" w14:textId="77777777" w:rsidR="00E605C1" w:rsidRPr="006F5A6A" w:rsidRDefault="00E605C1" w:rsidP="00E605C1">
            <w:pPr>
              <w:spacing w:line="360" w:lineRule="auto"/>
              <w:rPr>
                <w:rFonts w:ascii="Times New Roman Regular" w:hAnsi="Times New Roman Regular" w:cs="Times New Roman Regular"/>
                <w:szCs w:val="24"/>
              </w:rPr>
            </w:pPr>
            <w:r w:rsidRPr="006F5A6A">
              <w:rPr>
                <w:rFonts w:ascii="Times New Roman Regular" w:hAnsi="Times New Roman Regular" w:cs="Times New Roman Regular"/>
                <w:szCs w:val="24"/>
              </w:rPr>
              <w:t>β-D-glucoside glucohydrolase</w:t>
            </w:r>
          </w:p>
        </w:tc>
      </w:tr>
      <w:tr w:rsidR="00E605C1" w14:paraId="1C10A458" w14:textId="77777777" w:rsidTr="00E605C1">
        <w:tc>
          <w:tcPr>
            <w:tcW w:w="4531" w:type="dxa"/>
          </w:tcPr>
          <w:p w14:paraId="00D7D28B" w14:textId="77777777" w:rsidR="00E605C1" w:rsidRDefault="00E605C1" w:rsidP="00E605C1">
            <w:pPr>
              <w:spacing w:line="360" w:lineRule="auto"/>
              <w:rPr>
                <w:rFonts w:ascii="Times New Roman Regular" w:hAnsi="Times New Roman Regular" w:cs="Times New Roman Regular"/>
                <w:b/>
                <w:bCs/>
                <w:szCs w:val="24"/>
              </w:rPr>
            </w:pPr>
            <w:r w:rsidRPr="006F5A6A">
              <w:rPr>
                <w:rFonts w:ascii="Times New Roman Regular" w:hAnsi="Times New Roman Regular" w:cs="Times New Roman Regular"/>
                <w:b/>
                <w:bCs/>
                <w:szCs w:val="24"/>
              </w:rPr>
              <w:t>Organisme source</w:t>
            </w:r>
          </w:p>
        </w:tc>
        <w:tc>
          <w:tcPr>
            <w:tcW w:w="4531" w:type="dxa"/>
          </w:tcPr>
          <w:p w14:paraId="72B4C5AE" w14:textId="77777777" w:rsidR="00E605C1" w:rsidRPr="001B107B" w:rsidRDefault="00E605C1" w:rsidP="00E605C1">
            <w:pPr>
              <w:spacing w:line="360" w:lineRule="auto"/>
              <w:rPr>
                <w:rFonts w:ascii="Times New Roman Regular" w:hAnsi="Times New Roman Regular" w:cs="Times New Roman Regular"/>
                <w:i/>
                <w:iCs/>
                <w:szCs w:val="24"/>
              </w:rPr>
            </w:pPr>
            <w:r w:rsidRPr="001B107B">
              <w:rPr>
                <w:rFonts w:ascii="Times New Roman Regular" w:hAnsi="Times New Roman Regular" w:cs="Times New Roman Regular"/>
                <w:i/>
                <w:iCs/>
                <w:szCs w:val="24"/>
              </w:rPr>
              <w:t>Paecilomyces sp. 'thermophila'</w:t>
            </w:r>
          </w:p>
        </w:tc>
      </w:tr>
      <w:tr w:rsidR="00E605C1" w14:paraId="3160A4A2" w14:textId="77777777" w:rsidTr="00E605C1">
        <w:tc>
          <w:tcPr>
            <w:tcW w:w="4531" w:type="dxa"/>
          </w:tcPr>
          <w:p w14:paraId="457D73D9" w14:textId="77777777" w:rsidR="00E605C1" w:rsidRDefault="00E605C1" w:rsidP="00E605C1">
            <w:pPr>
              <w:spacing w:line="360" w:lineRule="auto"/>
              <w:rPr>
                <w:rFonts w:ascii="Times New Roman Regular" w:hAnsi="Times New Roman Regular" w:cs="Times New Roman Regular"/>
                <w:b/>
                <w:bCs/>
                <w:szCs w:val="24"/>
              </w:rPr>
            </w:pPr>
            <w:r w:rsidRPr="006F5A6A">
              <w:rPr>
                <w:rFonts w:ascii="Times New Roman Regular" w:hAnsi="Times New Roman Regular" w:cs="Times New Roman Regular"/>
                <w:b/>
                <w:bCs/>
                <w:szCs w:val="24"/>
              </w:rPr>
              <w:t>Famille enzymatique</w:t>
            </w:r>
          </w:p>
        </w:tc>
        <w:tc>
          <w:tcPr>
            <w:tcW w:w="4531" w:type="dxa"/>
          </w:tcPr>
          <w:p w14:paraId="78D2284A" w14:textId="77777777" w:rsidR="00E605C1" w:rsidRPr="006F5A6A" w:rsidRDefault="00E605C1" w:rsidP="00E605C1">
            <w:pPr>
              <w:spacing w:line="360" w:lineRule="auto"/>
              <w:rPr>
                <w:rFonts w:ascii="Times New Roman Regular" w:hAnsi="Times New Roman Regular" w:cs="Times New Roman Regular"/>
                <w:szCs w:val="24"/>
              </w:rPr>
            </w:pPr>
            <w:r w:rsidRPr="006F5A6A">
              <w:rPr>
                <w:rFonts w:ascii="Times New Roman Regular" w:hAnsi="Times New Roman Regular" w:cs="Times New Roman Regular"/>
                <w:szCs w:val="24"/>
              </w:rPr>
              <w:t>GH3 (Glycoside Hydrolase Family 3)</w:t>
            </w:r>
          </w:p>
        </w:tc>
      </w:tr>
      <w:tr w:rsidR="00E605C1" w14:paraId="52D11FED" w14:textId="77777777" w:rsidTr="00E605C1">
        <w:tc>
          <w:tcPr>
            <w:tcW w:w="4531" w:type="dxa"/>
          </w:tcPr>
          <w:p w14:paraId="6398972B" w14:textId="77777777" w:rsidR="00E605C1" w:rsidRDefault="00E605C1" w:rsidP="00E605C1">
            <w:pPr>
              <w:spacing w:line="360" w:lineRule="auto"/>
              <w:rPr>
                <w:rFonts w:ascii="Times New Roman Regular" w:hAnsi="Times New Roman Regular" w:cs="Times New Roman Regular"/>
                <w:b/>
                <w:bCs/>
                <w:szCs w:val="24"/>
              </w:rPr>
            </w:pPr>
            <w:r w:rsidRPr="006F5A6A">
              <w:rPr>
                <w:rFonts w:ascii="Times New Roman Regular" w:hAnsi="Times New Roman Regular" w:cs="Times New Roman Regular"/>
                <w:b/>
                <w:bCs/>
                <w:szCs w:val="24"/>
              </w:rPr>
              <w:t>Acides aminés</w:t>
            </w:r>
          </w:p>
        </w:tc>
        <w:tc>
          <w:tcPr>
            <w:tcW w:w="4531" w:type="dxa"/>
          </w:tcPr>
          <w:p w14:paraId="6FEC2EED" w14:textId="77777777" w:rsidR="00E605C1" w:rsidRPr="006F5A6A" w:rsidRDefault="00E605C1" w:rsidP="00E605C1">
            <w:pPr>
              <w:spacing w:line="360" w:lineRule="auto"/>
              <w:rPr>
                <w:rFonts w:ascii="Times New Roman Regular" w:hAnsi="Times New Roman Regular" w:cs="Times New Roman Regular"/>
                <w:szCs w:val="24"/>
              </w:rPr>
            </w:pPr>
            <w:r w:rsidRPr="006F5A6A">
              <w:rPr>
                <w:rFonts w:ascii="Times New Roman Regular" w:hAnsi="Times New Roman Regular" w:cs="Times New Roman Regular"/>
                <w:szCs w:val="24"/>
              </w:rPr>
              <w:t>858</w:t>
            </w:r>
          </w:p>
        </w:tc>
      </w:tr>
      <w:tr w:rsidR="00E605C1" w14:paraId="79DE10E0" w14:textId="77777777" w:rsidTr="00E605C1">
        <w:tc>
          <w:tcPr>
            <w:tcW w:w="4531" w:type="dxa"/>
          </w:tcPr>
          <w:p w14:paraId="3BC29B3E" w14:textId="77777777" w:rsidR="00E605C1" w:rsidRDefault="00E605C1" w:rsidP="00E605C1">
            <w:pPr>
              <w:spacing w:line="360" w:lineRule="auto"/>
              <w:rPr>
                <w:rFonts w:ascii="Times New Roman Regular" w:hAnsi="Times New Roman Regular" w:cs="Times New Roman Regular"/>
                <w:b/>
                <w:bCs/>
                <w:szCs w:val="24"/>
              </w:rPr>
            </w:pPr>
          </w:p>
          <w:p w14:paraId="33CA72B0" w14:textId="77777777" w:rsidR="00E605C1" w:rsidRDefault="00E605C1" w:rsidP="00E605C1">
            <w:pPr>
              <w:spacing w:line="360" w:lineRule="auto"/>
              <w:rPr>
                <w:rFonts w:ascii="Times New Roman Regular" w:hAnsi="Times New Roman Regular" w:cs="Times New Roman Regular"/>
                <w:b/>
                <w:bCs/>
                <w:szCs w:val="24"/>
              </w:rPr>
            </w:pPr>
            <w:r w:rsidRPr="006F5A6A">
              <w:rPr>
                <w:rFonts w:ascii="Times New Roman Regular" w:hAnsi="Times New Roman Regular" w:cs="Times New Roman Regular"/>
                <w:b/>
                <w:bCs/>
                <w:szCs w:val="24"/>
              </w:rPr>
              <w:t>Réaction</w:t>
            </w:r>
          </w:p>
        </w:tc>
        <w:tc>
          <w:tcPr>
            <w:tcW w:w="4531" w:type="dxa"/>
          </w:tcPr>
          <w:p w14:paraId="789EA99E" w14:textId="77777777" w:rsidR="00E605C1" w:rsidRPr="006F5A6A" w:rsidRDefault="00E605C1" w:rsidP="00E605C1">
            <w:pPr>
              <w:spacing w:line="360" w:lineRule="auto"/>
              <w:jc w:val="both"/>
              <w:rPr>
                <w:rFonts w:ascii="Times New Roman Regular" w:hAnsi="Times New Roman Regular" w:cs="Times New Roman Regular"/>
                <w:szCs w:val="24"/>
              </w:rPr>
            </w:pPr>
            <w:r w:rsidRPr="006F5A6A">
              <w:rPr>
                <w:rFonts w:ascii="Times New Roman Regular" w:hAnsi="Times New Roman Regular" w:cs="Times New Roman Regular"/>
                <w:szCs w:val="24"/>
              </w:rPr>
              <w:t>Hydrolyse des résidus terminaux non réducteurs de β-D-glucosyle avec libération de β-D-glucose</w:t>
            </w:r>
          </w:p>
        </w:tc>
      </w:tr>
    </w:tbl>
    <w:p w14:paraId="573A5297" w14:textId="77777777" w:rsidR="00E605C1" w:rsidRDefault="00E605C1" w:rsidP="00E605C1">
      <w:pPr>
        <w:spacing w:line="360" w:lineRule="auto"/>
        <w:rPr>
          <w:rFonts w:ascii="Times New Roman Regular" w:hAnsi="Times New Roman Regular" w:cs="Times New Roman Regular"/>
          <w:b/>
          <w:bCs/>
          <w:szCs w:val="24"/>
        </w:rPr>
      </w:pPr>
    </w:p>
    <w:p w14:paraId="772193D0" w14:textId="40E7BC6C" w:rsidR="00E605C1" w:rsidRPr="00011A8B" w:rsidRDefault="00E605C1" w:rsidP="00C164D6">
      <w:pPr>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Liens v</w:t>
      </w:r>
      <w:r w:rsidR="00C164D6">
        <w:rPr>
          <w:rFonts w:ascii="Times New Roman Regular" w:hAnsi="Times New Roman Regular" w:cs="Times New Roman Regular"/>
          <w:b/>
          <w:bCs/>
          <w:szCs w:val="24"/>
        </w:rPr>
        <w:t>ers d’autres bases de données :</w:t>
      </w:r>
    </w:p>
    <w:p w14:paraId="5E3084FA" w14:textId="088BA9E6" w:rsidR="00E605C1" w:rsidRPr="00011A8B" w:rsidRDefault="00E605C1" w:rsidP="00E605C1">
      <w:pPr>
        <w:spacing w:line="360" w:lineRule="auto"/>
        <w:jc w:val="both"/>
        <w:rPr>
          <w:rFonts w:ascii="Times New Roman Regular" w:hAnsi="Times New Roman Regular" w:cs="Times New Roman Regular"/>
          <w:b/>
          <w:bCs/>
          <w:szCs w:val="24"/>
        </w:rPr>
      </w:pPr>
      <w:r w:rsidRPr="007478A1">
        <w:rPr>
          <w:rFonts w:ascii="Times New Roman Regular" w:hAnsi="Times New Roman Regular" w:cs="Times New Roman Regular"/>
          <w:szCs w:val="24"/>
        </w:rPr>
        <w:t>EXPASY</w:t>
      </w:r>
      <w:r w:rsidR="007478A1">
        <w:rPr>
          <w:rFonts w:ascii="Times New Roman Regular" w:hAnsi="Times New Roman Regular" w:cs="Times New Roman Regular"/>
          <w:szCs w:val="24"/>
        </w:rPr>
        <w:t> </w:t>
      </w:r>
      <w:r w:rsidR="007478A1">
        <w:rPr>
          <w:rFonts w:ascii="Times New Roman Regular" w:hAnsi="Times New Roman Regular" w:cs="Times New Roman Regular"/>
          <w:b/>
          <w:bCs/>
          <w:szCs w:val="24"/>
        </w:rPr>
        <w:t>:</w:t>
      </w:r>
      <w:r w:rsidRPr="00011A8B">
        <w:rPr>
          <w:rFonts w:ascii="Times New Roman Regular" w:hAnsi="Times New Roman Regular" w:cs="Times New Roman Regular"/>
          <w:b/>
          <w:bCs/>
          <w:szCs w:val="24"/>
        </w:rPr>
        <w:t xml:space="preserve">   </w:t>
      </w:r>
      <w:hyperlink r:id="rId43" w:history="1">
        <w:r w:rsidRPr="00011A8B">
          <w:rPr>
            <w:rStyle w:val="Lienhypertexte"/>
            <w:rFonts w:ascii="Times New Roman Regular" w:hAnsi="Times New Roman Regular" w:cs="Times New Roman Regular"/>
            <w:b/>
            <w:bCs/>
            <w:szCs w:val="24"/>
          </w:rPr>
          <w:t>https://enzyme.expasy.org/EC/3.2.1.21</w:t>
        </w:r>
      </w:hyperlink>
      <w:r w:rsidR="004979CC">
        <w:rPr>
          <w:rFonts w:ascii="Times New Roman Regular" w:hAnsi="Times New Roman Regular" w:cs="Times New Roman Regular"/>
          <w:b/>
          <w:bCs/>
          <w:szCs w:val="24"/>
        </w:rPr>
        <w:t xml:space="preserve">  .</w:t>
      </w:r>
    </w:p>
    <w:p w14:paraId="066A52C0" w14:textId="44FDD060" w:rsidR="00E605C1" w:rsidRPr="00011A8B" w:rsidRDefault="00E605C1" w:rsidP="00E605C1">
      <w:pPr>
        <w:spacing w:line="360" w:lineRule="auto"/>
        <w:jc w:val="both"/>
        <w:rPr>
          <w:rFonts w:ascii="Times New Roman Regular" w:hAnsi="Times New Roman Regular" w:cs="Times New Roman Regular"/>
          <w:b/>
          <w:bCs/>
          <w:szCs w:val="24"/>
        </w:rPr>
      </w:pPr>
      <w:r w:rsidRPr="007478A1">
        <w:rPr>
          <w:rFonts w:ascii="Times New Roman Regular" w:hAnsi="Times New Roman Regular" w:cs="Times New Roman Regular"/>
          <w:szCs w:val="24"/>
        </w:rPr>
        <w:t>Gene</w:t>
      </w:r>
      <w:r w:rsidR="007478A1">
        <w:rPr>
          <w:rFonts w:ascii="Times New Roman Regular" w:hAnsi="Times New Roman Regular" w:cs="Times New Roman Regular"/>
          <w:szCs w:val="24"/>
        </w:rPr>
        <w:t> :</w:t>
      </w:r>
      <w:r w:rsidRPr="00011A8B">
        <w:rPr>
          <w:rFonts w:ascii="Times New Roman Regular" w:hAnsi="Times New Roman Regular" w:cs="Times New Roman Regular"/>
          <w:b/>
          <w:bCs/>
          <w:szCs w:val="24"/>
        </w:rPr>
        <w:t xml:space="preserve"> </w:t>
      </w:r>
      <w:hyperlink r:id="rId44" w:history="1">
        <w:r w:rsidRPr="00011A8B">
          <w:rPr>
            <w:rStyle w:val="Lienhypertexte"/>
            <w:rFonts w:ascii="Times New Roman Regular" w:hAnsi="Times New Roman Regular" w:cs="Times New Roman Regular"/>
            <w:b/>
            <w:bCs/>
            <w:szCs w:val="24"/>
          </w:rPr>
          <w:t>https://www.ncbi.nlm.nih.gov/gene/?term=3.2.1.21%5BEC%5D</w:t>
        </w:r>
      </w:hyperlink>
      <w:r w:rsidR="004979CC">
        <w:rPr>
          <w:rFonts w:ascii="Times New Roman Regular" w:hAnsi="Times New Roman Regular" w:cs="Times New Roman Regular"/>
          <w:b/>
          <w:bCs/>
          <w:szCs w:val="24"/>
        </w:rPr>
        <w:t xml:space="preserve">  .</w:t>
      </w:r>
    </w:p>
    <w:p w14:paraId="37F540C1" w14:textId="2B4E23BF" w:rsidR="00E605C1" w:rsidRPr="00011A8B" w:rsidRDefault="00E605C1" w:rsidP="00E605C1">
      <w:pPr>
        <w:spacing w:line="360" w:lineRule="auto"/>
        <w:jc w:val="both"/>
        <w:rPr>
          <w:rFonts w:ascii="Times New Roman Regular" w:hAnsi="Times New Roman Regular" w:cs="Times New Roman Regular"/>
          <w:b/>
          <w:bCs/>
          <w:szCs w:val="24"/>
        </w:rPr>
      </w:pPr>
      <w:r w:rsidRPr="007478A1">
        <w:rPr>
          <w:rFonts w:ascii="Times New Roman Regular" w:hAnsi="Times New Roman Regular" w:cs="Times New Roman Regular"/>
          <w:szCs w:val="24"/>
        </w:rPr>
        <w:t>GTD</w:t>
      </w:r>
      <w:r w:rsidR="007478A1">
        <w:rPr>
          <w:rFonts w:ascii="Times New Roman Regular" w:hAnsi="Times New Roman Regular" w:cs="Times New Roman Regular"/>
          <w:szCs w:val="24"/>
        </w:rPr>
        <w:t> :</w:t>
      </w:r>
      <w:r w:rsidRPr="00011A8B">
        <w:rPr>
          <w:rFonts w:ascii="Times New Roman Regular" w:hAnsi="Times New Roman Regular" w:cs="Times New Roman Regular"/>
          <w:b/>
          <w:bCs/>
          <w:szCs w:val="24"/>
        </w:rPr>
        <w:t xml:space="preserve"> </w:t>
      </w:r>
      <w:hyperlink r:id="rId45" w:history="1">
        <w:r w:rsidRPr="00011A8B">
          <w:rPr>
            <w:rStyle w:val="Lienhypertexte"/>
            <w:rFonts w:ascii="Times New Roman Regular" w:hAnsi="Times New Roman Regular" w:cs="Times New Roman Regular"/>
            <w:b/>
            <w:bCs/>
            <w:szCs w:val="24"/>
          </w:rPr>
          <w:t>https://randr.nist.gov/enzyme/Default.aspx</w:t>
        </w:r>
      </w:hyperlink>
      <w:r w:rsidR="004979CC">
        <w:rPr>
          <w:rFonts w:ascii="Times New Roman Regular" w:hAnsi="Times New Roman Regular" w:cs="Times New Roman Regular"/>
          <w:b/>
          <w:bCs/>
          <w:szCs w:val="24"/>
        </w:rPr>
        <w:t xml:space="preserve">  .</w:t>
      </w:r>
    </w:p>
    <w:p w14:paraId="56C1FE02" w14:textId="6AA3DCE6" w:rsidR="00E605C1" w:rsidRPr="00011A8B" w:rsidRDefault="00E605C1" w:rsidP="00E605C1">
      <w:pPr>
        <w:spacing w:line="360" w:lineRule="auto"/>
        <w:jc w:val="both"/>
        <w:rPr>
          <w:rFonts w:ascii="Times New Roman Regular" w:hAnsi="Times New Roman Regular" w:cs="Times New Roman Regular"/>
          <w:b/>
          <w:bCs/>
          <w:szCs w:val="24"/>
        </w:rPr>
      </w:pPr>
      <w:r w:rsidRPr="007478A1">
        <w:rPr>
          <w:rFonts w:ascii="Times New Roman Regular" w:hAnsi="Times New Roman Regular" w:cs="Times New Roman Regular"/>
          <w:szCs w:val="24"/>
        </w:rPr>
        <w:t>KEGG</w:t>
      </w:r>
      <w:r w:rsidR="007478A1">
        <w:rPr>
          <w:rFonts w:ascii="Times New Roman Regular" w:hAnsi="Times New Roman Regular" w:cs="Times New Roman Regular"/>
          <w:szCs w:val="24"/>
        </w:rPr>
        <w:t> </w:t>
      </w:r>
      <w:r w:rsidR="007478A1" w:rsidRPr="007478A1">
        <w:rPr>
          <w:rFonts w:ascii="Times New Roman Regular" w:hAnsi="Times New Roman Regular" w:cs="Times New Roman Regular"/>
          <w:szCs w:val="24"/>
        </w:rPr>
        <w:t>:</w:t>
      </w:r>
      <w:r w:rsidRPr="00011A8B">
        <w:rPr>
          <w:rFonts w:ascii="Times New Roman Regular" w:hAnsi="Times New Roman Regular" w:cs="Times New Roman Regular"/>
          <w:b/>
          <w:bCs/>
          <w:szCs w:val="24"/>
        </w:rPr>
        <w:t xml:space="preserve"> </w:t>
      </w:r>
      <w:hyperlink r:id="rId46" w:history="1">
        <w:r w:rsidRPr="00011A8B">
          <w:rPr>
            <w:rStyle w:val="Lienhypertexte"/>
            <w:rFonts w:ascii="Times New Roman Regular" w:hAnsi="Times New Roman Regular" w:cs="Times New Roman Regular"/>
            <w:b/>
            <w:bCs/>
            <w:szCs w:val="24"/>
          </w:rPr>
          <w:t>https://www.kegg.jp/dbget-bin/www_bget?ec:3.2.1.21</w:t>
        </w:r>
      </w:hyperlink>
      <w:r w:rsidR="004979CC">
        <w:rPr>
          <w:rFonts w:ascii="Times New Roman Regular" w:hAnsi="Times New Roman Regular" w:cs="Times New Roman Regular"/>
          <w:b/>
          <w:bCs/>
          <w:szCs w:val="24"/>
        </w:rPr>
        <w:t xml:space="preserve">  .</w:t>
      </w:r>
    </w:p>
    <w:p w14:paraId="1720C3F3" w14:textId="462C3EE8" w:rsidR="00E605C1" w:rsidRDefault="00E605C1" w:rsidP="000C6E75">
      <w:pPr>
        <w:spacing w:line="360" w:lineRule="auto"/>
        <w:jc w:val="both"/>
        <w:rPr>
          <w:rFonts w:ascii="Times New Roman Regular" w:hAnsi="Times New Roman Regular" w:cs="Times New Roman Regular"/>
          <w:b/>
          <w:bCs/>
          <w:szCs w:val="24"/>
        </w:rPr>
      </w:pPr>
      <w:r w:rsidRPr="007478A1">
        <w:rPr>
          <w:rFonts w:ascii="Times New Roman Regular" w:hAnsi="Times New Roman Regular" w:cs="Times New Roman Regular"/>
          <w:szCs w:val="24"/>
        </w:rPr>
        <w:t>MetaCyc</w:t>
      </w:r>
      <w:r w:rsidR="007478A1">
        <w:rPr>
          <w:rFonts w:ascii="Times New Roman Regular" w:hAnsi="Times New Roman Regular" w:cs="Times New Roman Regular"/>
          <w:szCs w:val="24"/>
        </w:rPr>
        <w:t> </w:t>
      </w:r>
      <w:r w:rsidR="007478A1" w:rsidRPr="007478A1">
        <w:rPr>
          <w:rFonts w:ascii="Times New Roman Regular" w:hAnsi="Times New Roman Regular" w:cs="Times New Roman Regular"/>
          <w:szCs w:val="24"/>
        </w:rPr>
        <w:t>:</w:t>
      </w:r>
      <w:r w:rsidRPr="00011A8B">
        <w:rPr>
          <w:rFonts w:ascii="Times New Roman Regular" w:hAnsi="Times New Roman Regular" w:cs="Times New Roman Regular"/>
          <w:b/>
          <w:bCs/>
          <w:szCs w:val="24"/>
        </w:rPr>
        <w:t xml:space="preserve"> </w:t>
      </w:r>
      <w:hyperlink r:id="rId47" w:history="1">
        <w:r w:rsidRPr="00011A8B">
          <w:rPr>
            <w:rStyle w:val="Lienhypertexte"/>
            <w:rFonts w:ascii="Times New Roman Regular" w:hAnsi="Times New Roman Regular" w:cs="Times New Roman Regular"/>
            <w:b/>
            <w:bCs/>
            <w:szCs w:val="24"/>
          </w:rPr>
          <w:t>http://biocyc.org/META/NEW-IMAGE?type=EC-NUMBER&amp;object=EC-3.2.1.21</w:t>
        </w:r>
      </w:hyperlink>
      <w:r w:rsidR="004979CC">
        <w:rPr>
          <w:rFonts w:ascii="Times New Roman Regular" w:hAnsi="Times New Roman Regular" w:cs="Times New Roman Regular"/>
          <w:b/>
          <w:bCs/>
          <w:szCs w:val="24"/>
        </w:rPr>
        <w:t xml:space="preserve">  .</w:t>
      </w:r>
    </w:p>
    <w:p w14:paraId="108B53FD" w14:textId="77777777" w:rsidR="000C6E75" w:rsidRDefault="000C6E75" w:rsidP="000C6E75">
      <w:pPr>
        <w:spacing w:line="360" w:lineRule="auto"/>
        <w:jc w:val="both"/>
        <w:rPr>
          <w:rFonts w:ascii="Times New Roman Regular" w:hAnsi="Times New Roman Regular" w:cs="Times New Roman Regular"/>
          <w:b/>
          <w:bCs/>
          <w:szCs w:val="24"/>
        </w:rPr>
      </w:pPr>
    </w:p>
    <w:p w14:paraId="4AFD6C55" w14:textId="77777777" w:rsidR="000C6E75" w:rsidRDefault="000C6E75" w:rsidP="000C6E75">
      <w:pPr>
        <w:spacing w:line="360" w:lineRule="auto"/>
        <w:jc w:val="both"/>
        <w:rPr>
          <w:rFonts w:ascii="Times New Roman Regular" w:hAnsi="Times New Roman Regular" w:cs="Times New Roman Regular"/>
          <w:b/>
          <w:bCs/>
          <w:szCs w:val="24"/>
        </w:rPr>
      </w:pPr>
    </w:p>
    <w:p w14:paraId="3586F526" w14:textId="77777777" w:rsidR="000C6E75" w:rsidRDefault="000C6E75" w:rsidP="000C6E75">
      <w:pPr>
        <w:spacing w:line="360" w:lineRule="auto"/>
        <w:jc w:val="both"/>
        <w:rPr>
          <w:rFonts w:ascii="Times New Roman Regular" w:hAnsi="Times New Roman Regular" w:cs="Times New Roman Regular"/>
          <w:b/>
          <w:bCs/>
          <w:szCs w:val="24"/>
        </w:rPr>
      </w:pPr>
    </w:p>
    <w:p w14:paraId="256D3E47" w14:textId="77777777" w:rsidR="000C6E75" w:rsidRDefault="000C6E75" w:rsidP="000C6E75">
      <w:pPr>
        <w:spacing w:line="360" w:lineRule="auto"/>
        <w:jc w:val="both"/>
        <w:rPr>
          <w:rFonts w:ascii="Times New Roman Regular" w:hAnsi="Times New Roman Regular" w:cs="Times New Roman Regular"/>
          <w:b/>
          <w:bCs/>
          <w:szCs w:val="24"/>
        </w:rPr>
      </w:pPr>
    </w:p>
    <w:p w14:paraId="0E5F7F95" w14:textId="77777777" w:rsidR="000C6E75" w:rsidRPr="00011A8B" w:rsidRDefault="000C6E75" w:rsidP="000C6E75">
      <w:pPr>
        <w:spacing w:line="360" w:lineRule="auto"/>
        <w:jc w:val="both"/>
        <w:rPr>
          <w:rFonts w:ascii="Times New Roman Regular" w:hAnsi="Times New Roman Regular" w:cs="Times New Roman Regular"/>
          <w:b/>
          <w:bCs/>
          <w:szCs w:val="24"/>
        </w:rPr>
      </w:pPr>
    </w:p>
    <w:p w14:paraId="6AA86FE1" w14:textId="036EC1C3" w:rsidR="00223479" w:rsidRPr="007478A1" w:rsidRDefault="00E605C1" w:rsidP="007478A1">
      <w:pPr>
        <w:pStyle w:val="Titre3"/>
        <w:spacing w:line="360" w:lineRule="auto"/>
      </w:pPr>
      <w:bookmarkStart w:id="55" w:name="_Toc202476517"/>
      <w:r w:rsidRPr="00223479">
        <w:rPr>
          <w:rFonts w:ascii="Times New Roman Regular" w:hAnsi="Times New Roman Regular" w:cs="Times New Roman Regular"/>
        </w:rPr>
        <w:lastRenderedPageBreak/>
        <w:t>II.1.1.3</w:t>
      </w:r>
      <w:r w:rsidR="00223479" w:rsidRPr="00223479">
        <w:rPr>
          <w:rFonts w:ascii="Times New Roman Regular" w:hAnsi="Times New Roman Regular" w:cs="Times New Roman Regular"/>
        </w:rPr>
        <w:t>.</w:t>
      </w:r>
      <w:r w:rsidR="00223479" w:rsidRPr="00223479">
        <w:t xml:space="preserve"> </w:t>
      </w:r>
      <w:r w:rsidR="00223479" w:rsidRPr="00223479">
        <w:rPr>
          <w:rFonts w:ascii="Times New Roman Regular" w:hAnsi="Times New Roman Regular" w:cs="Times New Roman Regular"/>
        </w:rPr>
        <w:t>Les caractéristiques biochimiques de l'enzyme Bgl3</w:t>
      </w:r>
      <w:bookmarkEnd w:id="55"/>
      <w:r w:rsidR="00223479">
        <w:rPr>
          <w:rFonts w:ascii="Times New Roman Regular" w:hAnsi="Times New Roman Regular" w:cs="Times New Roman Regular"/>
        </w:rPr>
        <w:t xml:space="preserve"> </w:t>
      </w:r>
      <w:r>
        <w:rPr>
          <w:rFonts w:ascii="Times New Roman Regular" w:hAnsi="Times New Roman Regular" w:cs="Times New Roman Regular"/>
        </w:rPr>
        <w:t xml:space="preserve"> </w:t>
      </w:r>
    </w:p>
    <w:p w14:paraId="5F0A09A8" w14:textId="0DCD4831" w:rsidR="00E605C1" w:rsidRPr="00062394" w:rsidRDefault="009465E1" w:rsidP="009465E1">
      <w:pPr>
        <w:pStyle w:val="Lgende"/>
        <w:keepNext/>
        <w:rPr>
          <w:rFonts w:cstheme="majorBidi"/>
          <w:b/>
          <w:bCs/>
          <w:i w:val="0"/>
          <w:iCs w:val="0"/>
          <w:color w:val="auto"/>
          <w:sz w:val="24"/>
          <w:szCs w:val="24"/>
        </w:rPr>
      </w:pPr>
      <w:bookmarkStart w:id="56" w:name="_Toc201842613"/>
      <w:r w:rsidRPr="00062394">
        <w:rPr>
          <w:rFonts w:cstheme="majorBidi"/>
          <w:b/>
          <w:bCs/>
          <w:i w:val="0"/>
          <w:iCs w:val="0"/>
          <w:color w:val="auto"/>
          <w:sz w:val="24"/>
          <w:szCs w:val="24"/>
        </w:rPr>
        <w:t xml:space="preserve">Tableau </w:t>
      </w:r>
      <w:r w:rsidRPr="00062394">
        <w:rPr>
          <w:rFonts w:cstheme="majorBidi"/>
          <w:b/>
          <w:bCs/>
          <w:i w:val="0"/>
          <w:iCs w:val="0"/>
          <w:color w:val="auto"/>
          <w:sz w:val="24"/>
          <w:szCs w:val="24"/>
        </w:rPr>
        <w:fldChar w:fldCharType="begin"/>
      </w:r>
      <w:r w:rsidRPr="00062394">
        <w:rPr>
          <w:rFonts w:cstheme="majorBidi"/>
          <w:b/>
          <w:bCs/>
          <w:i w:val="0"/>
          <w:iCs w:val="0"/>
          <w:color w:val="auto"/>
          <w:sz w:val="24"/>
          <w:szCs w:val="24"/>
        </w:rPr>
        <w:instrText xml:space="preserve"> SEQ Tableau \* ARABIC </w:instrText>
      </w:r>
      <w:r w:rsidRPr="00062394">
        <w:rPr>
          <w:rFonts w:cstheme="majorBidi"/>
          <w:b/>
          <w:bCs/>
          <w:i w:val="0"/>
          <w:iCs w:val="0"/>
          <w:color w:val="auto"/>
          <w:sz w:val="24"/>
          <w:szCs w:val="24"/>
        </w:rPr>
        <w:fldChar w:fldCharType="separate"/>
      </w:r>
      <w:r w:rsidR="00802E3C">
        <w:rPr>
          <w:rFonts w:cstheme="majorBidi"/>
          <w:b/>
          <w:bCs/>
          <w:i w:val="0"/>
          <w:iCs w:val="0"/>
          <w:noProof/>
          <w:color w:val="auto"/>
          <w:sz w:val="24"/>
          <w:szCs w:val="24"/>
        </w:rPr>
        <w:t>5</w:t>
      </w:r>
      <w:r w:rsidRPr="00062394">
        <w:rPr>
          <w:rFonts w:cstheme="majorBidi"/>
          <w:b/>
          <w:bCs/>
          <w:i w:val="0"/>
          <w:iCs w:val="0"/>
          <w:color w:val="auto"/>
          <w:sz w:val="24"/>
          <w:szCs w:val="24"/>
        </w:rPr>
        <w:fldChar w:fldCharType="end"/>
      </w:r>
      <w:r w:rsidRPr="00062394">
        <w:rPr>
          <w:rFonts w:cstheme="majorBidi"/>
          <w:b/>
          <w:bCs/>
          <w:i w:val="0"/>
          <w:iCs w:val="0"/>
          <w:color w:val="auto"/>
          <w:sz w:val="24"/>
          <w:szCs w:val="24"/>
        </w:rPr>
        <w:t xml:space="preserve"> : </w:t>
      </w:r>
      <w:r w:rsidR="00E605C1" w:rsidRPr="00062394">
        <w:rPr>
          <w:rFonts w:cstheme="majorBidi"/>
          <w:i w:val="0"/>
          <w:iCs w:val="0"/>
          <w:color w:val="auto"/>
          <w:sz w:val="24"/>
          <w:szCs w:val="24"/>
        </w:rPr>
        <w:t>Les caractéristiques biochimiques de l'enzyme</w:t>
      </w:r>
      <w:r w:rsidR="00E605C1" w:rsidRPr="00062394">
        <w:rPr>
          <w:rFonts w:cstheme="majorBidi"/>
          <w:b/>
          <w:bCs/>
          <w:i w:val="0"/>
          <w:iCs w:val="0"/>
          <w:color w:val="auto"/>
          <w:sz w:val="24"/>
          <w:szCs w:val="24"/>
        </w:rPr>
        <w:t xml:space="preserve"> </w:t>
      </w:r>
      <w:r w:rsidR="00AA7895" w:rsidRPr="00062394">
        <w:rPr>
          <w:rFonts w:cstheme="majorBidi"/>
          <w:b/>
          <w:bCs/>
          <w:i w:val="0"/>
          <w:iCs w:val="0"/>
          <w:color w:val="auto"/>
          <w:sz w:val="24"/>
          <w:szCs w:val="24"/>
        </w:rPr>
        <w:t>(Ajeje et al., 2021)</w:t>
      </w:r>
      <w:bookmarkEnd w:id="56"/>
    </w:p>
    <w:tbl>
      <w:tblPr>
        <w:tblStyle w:val="Grilledutableau"/>
        <w:tblW w:w="0" w:type="auto"/>
        <w:tblLook w:val="04A0" w:firstRow="1" w:lastRow="0" w:firstColumn="1" w:lastColumn="0" w:noHBand="0" w:noVBand="1"/>
      </w:tblPr>
      <w:tblGrid>
        <w:gridCol w:w="4531"/>
        <w:gridCol w:w="4531"/>
      </w:tblGrid>
      <w:tr w:rsidR="00E605C1" w14:paraId="57D433F1" w14:textId="77777777" w:rsidTr="00E605C1">
        <w:tc>
          <w:tcPr>
            <w:tcW w:w="4531" w:type="dxa"/>
          </w:tcPr>
          <w:p w14:paraId="1F215DB5" w14:textId="77777777" w:rsidR="00E605C1" w:rsidRDefault="00E605C1">
            <w:pPr>
              <w:spacing w:line="360" w:lineRule="auto"/>
              <w:rPr>
                <w:rFonts w:ascii="Times New Roman Regular" w:hAnsi="Times New Roman Regular" w:cs="Times New Roman Regular"/>
                <w:b/>
                <w:bCs/>
                <w:szCs w:val="24"/>
              </w:rPr>
            </w:pPr>
            <w:r w:rsidRPr="003D6729">
              <w:rPr>
                <w:rFonts w:ascii="Times New Roman Regular" w:hAnsi="Times New Roman Regular" w:cs="Times New Roman Regular"/>
                <w:b/>
                <w:bCs/>
                <w:szCs w:val="24"/>
              </w:rPr>
              <w:t>Poids moléculaire</w:t>
            </w:r>
          </w:p>
        </w:tc>
        <w:tc>
          <w:tcPr>
            <w:tcW w:w="4531" w:type="dxa"/>
          </w:tcPr>
          <w:p w14:paraId="5E149CE7" w14:textId="77777777" w:rsidR="00E605C1" w:rsidRPr="003D6729" w:rsidRDefault="00E605C1" w:rsidP="00E605C1">
            <w:pPr>
              <w:spacing w:line="360" w:lineRule="auto"/>
              <w:jc w:val="both"/>
              <w:rPr>
                <w:rFonts w:ascii="Times New Roman Regular" w:hAnsi="Times New Roman Regular" w:cs="Times New Roman Regular"/>
                <w:szCs w:val="24"/>
              </w:rPr>
            </w:pPr>
            <w:r w:rsidRPr="003D6729">
              <w:rPr>
                <w:rFonts w:ascii="Times New Roman Regular" w:hAnsi="Times New Roman Regular" w:cs="Times New Roman Regular"/>
                <w:szCs w:val="24"/>
              </w:rPr>
              <w:t xml:space="preserve">Environ 90,9 kDa  </w:t>
            </w:r>
          </w:p>
        </w:tc>
      </w:tr>
      <w:tr w:rsidR="00E605C1" w14:paraId="228B2A31" w14:textId="77777777" w:rsidTr="00E605C1">
        <w:tc>
          <w:tcPr>
            <w:tcW w:w="4531" w:type="dxa"/>
          </w:tcPr>
          <w:p w14:paraId="02D97F38" w14:textId="77777777" w:rsidR="00E605C1" w:rsidRDefault="00E605C1">
            <w:pPr>
              <w:spacing w:line="360" w:lineRule="auto"/>
              <w:rPr>
                <w:rFonts w:ascii="Times New Roman Regular" w:hAnsi="Times New Roman Regular" w:cs="Times New Roman Regular"/>
                <w:b/>
                <w:bCs/>
                <w:szCs w:val="24"/>
              </w:rPr>
            </w:pPr>
            <w:r w:rsidRPr="003D6729">
              <w:rPr>
                <w:rFonts w:ascii="Times New Roman Regular" w:hAnsi="Times New Roman Regular" w:cs="Times New Roman Regular"/>
                <w:b/>
                <w:bCs/>
                <w:szCs w:val="24"/>
              </w:rPr>
              <w:t>Température optimale d’activité</w:t>
            </w:r>
          </w:p>
        </w:tc>
        <w:tc>
          <w:tcPr>
            <w:tcW w:w="4531" w:type="dxa"/>
          </w:tcPr>
          <w:p w14:paraId="6CF23293" w14:textId="77777777" w:rsidR="00E605C1" w:rsidRPr="003D6729" w:rsidRDefault="00E605C1">
            <w:pPr>
              <w:spacing w:line="360" w:lineRule="auto"/>
              <w:rPr>
                <w:rFonts w:ascii="Times New Roman Regular" w:hAnsi="Times New Roman Regular" w:cs="Times New Roman Regular"/>
                <w:szCs w:val="24"/>
              </w:rPr>
            </w:pPr>
            <w:r w:rsidRPr="003D6729">
              <w:rPr>
                <w:rFonts w:ascii="Times New Roman Regular" w:hAnsi="Times New Roman Regular" w:cs="Times New Roman Regular"/>
                <w:szCs w:val="24"/>
              </w:rPr>
              <w:t xml:space="preserve">65 °C  </w:t>
            </w:r>
          </w:p>
        </w:tc>
      </w:tr>
      <w:tr w:rsidR="00E605C1" w14:paraId="4E9BADE1" w14:textId="77777777" w:rsidTr="00E605C1">
        <w:tc>
          <w:tcPr>
            <w:tcW w:w="4531" w:type="dxa"/>
          </w:tcPr>
          <w:p w14:paraId="4FDE5CDC" w14:textId="77777777" w:rsidR="00E605C1" w:rsidRDefault="00E605C1">
            <w:pPr>
              <w:spacing w:line="360" w:lineRule="auto"/>
              <w:rPr>
                <w:rFonts w:ascii="Times New Roman Regular" w:hAnsi="Times New Roman Regular" w:cs="Times New Roman Regular"/>
                <w:b/>
                <w:bCs/>
                <w:szCs w:val="24"/>
              </w:rPr>
            </w:pPr>
            <w:r w:rsidRPr="003D6729">
              <w:rPr>
                <w:rFonts w:ascii="Times New Roman Regular" w:hAnsi="Times New Roman Regular" w:cs="Times New Roman Regular"/>
                <w:b/>
                <w:bCs/>
                <w:szCs w:val="24"/>
              </w:rPr>
              <w:t>PH optimal</w:t>
            </w:r>
          </w:p>
        </w:tc>
        <w:tc>
          <w:tcPr>
            <w:tcW w:w="4531" w:type="dxa"/>
          </w:tcPr>
          <w:p w14:paraId="209D5391" w14:textId="77777777" w:rsidR="00E605C1" w:rsidRPr="003D6729" w:rsidRDefault="00E605C1">
            <w:pPr>
              <w:spacing w:line="360" w:lineRule="auto"/>
              <w:rPr>
                <w:rFonts w:ascii="Times New Roman Regular" w:hAnsi="Times New Roman Regular" w:cs="Times New Roman Regular"/>
                <w:szCs w:val="24"/>
              </w:rPr>
            </w:pPr>
            <w:r w:rsidRPr="003D6729">
              <w:rPr>
                <w:rFonts w:ascii="Times New Roman Regular" w:hAnsi="Times New Roman Regular" w:cs="Times New Roman Regular"/>
                <w:szCs w:val="24"/>
              </w:rPr>
              <w:t xml:space="preserve">6,0  </w:t>
            </w:r>
          </w:p>
        </w:tc>
      </w:tr>
      <w:tr w:rsidR="00E605C1" w14:paraId="6F420046" w14:textId="77777777" w:rsidTr="00E605C1">
        <w:tc>
          <w:tcPr>
            <w:tcW w:w="4531" w:type="dxa"/>
          </w:tcPr>
          <w:p w14:paraId="456A602A" w14:textId="77777777" w:rsidR="00E605C1" w:rsidRDefault="00E605C1">
            <w:pPr>
              <w:spacing w:line="360" w:lineRule="auto"/>
              <w:rPr>
                <w:rFonts w:ascii="Times New Roman Regular" w:hAnsi="Times New Roman Regular" w:cs="Times New Roman Regular"/>
                <w:b/>
                <w:bCs/>
                <w:szCs w:val="24"/>
              </w:rPr>
            </w:pPr>
            <w:r w:rsidRPr="003D6729">
              <w:rPr>
                <w:rFonts w:ascii="Times New Roman Regular" w:hAnsi="Times New Roman Regular" w:cs="Times New Roman Regular"/>
                <w:b/>
                <w:bCs/>
                <w:szCs w:val="24"/>
              </w:rPr>
              <w:t>Stabilité thermique</w:t>
            </w:r>
          </w:p>
        </w:tc>
        <w:tc>
          <w:tcPr>
            <w:tcW w:w="4531" w:type="dxa"/>
          </w:tcPr>
          <w:p w14:paraId="1CF7F36B" w14:textId="77777777" w:rsidR="00E605C1" w:rsidRPr="003D6729" w:rsidRDefault="00E605C1">
            <w:pPr>
              <w:spacing w:line="360" w:lineRule="auto"/>
              <w:rPr>
                <w:rFonts w:ascii="Times New Roman Regular" w:hAnsi="Times New Roman Regular" w:cs="Times New Roman Regular"/>
                <w:szCs w:val="24"/>
              </w:rPr>
            </w:pPr>
            <w:r w:rsidRPr="003D6729">
              <w:rPr>
                <w:rFonts w:ascii="Times New Roman Regular" w:hAnsi="Times New Roman Regular" w:cs="Times New Roman Regular"/>
                <w:szCs w:val="24"/>
              </w:rPr>
              <w:t xml:space="preserve">Stable jusqu’à 60 °C  </w:t>
            </w:r>
          </w:p>
        </w:tc>
      </w:tr>
      <w:tr w:rsidR="00E605C1" w14:paraId="7C39DBE4" w14:textId="77777777" w:rsidTr="00E605C1">
        <w:tc>
          <w:tcPr>
            <w:tcW w:w="4531" w:type="dxa"/>
          </w:tcPr>
          <w:p w14:paraId="5211644E" w14:textId="77777777" w:rsidR="00E605C1" w:rsidRDefault="00E605C1">
            <w:pPr>
              <w:spacing w:line="360" w:lineRule="auto"/>
              <w:rPr>
                <w:rFonts w:ascii="Times New Roman Regular" w:hAnsi="Times New Roman Regular" w:cs="Times New Roman Regular"/>
                <w:b/>
                <w:bCs/>
                <w:szCs w:val="24"/>
              </w:rPr>
            </w:pPr>
            <w:r w:rsidRPr="003D6729">
              <w:rPr>
                <w:rFonts w:ascii="Times New Roman Regular" w:hAnsi="Times New Roman Regular" w:cs="Times New Roman Regular"/>
                <w:b/>
                <w:bCs/>
                <w:szCs w:val="24"/>
              </w:rPr>
              <w:t>Activité spécifique</w:t>
            </w:r>
          </w:p>
        </w:tc>
        <w:tc>
          <w:tcPr>
            <w:tcW w:w="4531" w:type="dxa"/>
          </w:tcPr>
          <w:p w14:paraId="0041ED51" w14:textId="77777777" w:rsidR="00E605C1" w:rsidRPr="003D6729" w:rsidRDefault="00E605C1">
            <w:pPr>
              <w:spacing w:line="360" w:lineRule="auto"/>
              <w:rPr>
                <w:rFonts w:ascii="Times New Roman Regular" w:hAnsi="Times New Roman Regular" w:cs="Times New Roman Regular"/>
                <w:szCs w:val="24"/>
              </w:rPr>
            </w:pPr>
            <w:r w:rsidRPr="003D6729">
              <w:rPr>
                <w:rFonts w:ascii="Times New Roman Regular" w:hAnsi="Times New Roman Regular" w:cs="Times New Roman Regular"/>
                <w:szCs w:val="24"/>
              </w:rPr>
              <w:t>274,4 U/mL</w:t>
            </w:r>
          </w:p>
        </w:tc>
      </w:tr>
      <w:tr w:rsidR="00E605C1" w14:paraId="2CDC50AA" w14:textId="77777777" w:rsidTr="00E605C1">
        <w:tc>
          <w:tcPr>
            <w:tcW w:w="4531" w:type="dxa"/>
          </w:tcPr>
          <w:p w14:paraId="52B5C51F" w14:textId="77777777" w:rsidR="00E605C1" w:rsidRDefault="00E605C1">
            <w:pPr>
              <w:spacing w:line="360" w:lineRule="auto"/>
              <w:rPr>
                <w:rFonts w:ascii="Times New Roman Regular" w:hAnsi="Times New Roman Regular" w:cs="Times New Roman Regular"/>
                <w:b/>
                <w:bCs/>
                <w:szCs w:val="24"/>
              </w:rPr>
            </w:pPr>
          </w:p>
          <w:p w14:paraId="225811E7" w14:textId="77777777" w:rsidR="00E605C1" w:rsidRDefault="00E605C1">
            <w:pPr>
              <w:spacing w:line="360" w:lineRule="auto"/>
              <w:rPr>
                <w:rFonts w:ascii="Times New Roman Regular" w:hAnsi="Times New Roman Regular" w:cs="Times New Roman Regular"/>
                <w:b/>
                <w:bCs/>
                <w:szCs w:val="24"/>
              </w:rPr>
            </w:pPr>
            <w:r w:rsidRPr="003D6729">
              <w:rPr>
                <w:rFonts w:ascii="Times New Roman Regular" w:hAnsi="Times New Roman Regular" w:cs="Times New Roman Regular"/>
                <w:b/>
                <w:bCs/>
                <w:szCs w:val="24"/>
              </w:rPr>
              <w:t>Substrats préférés</w:t>
            </w:r>
          </w:p>
        </w:tc>
        <w:tc>
          <w:tcPr>
            <w:tcW w:w="4531" w:type="dxa"/>
          </w:tcPr>
          <w:p w14:paraId="27B38404" w14:textId="77777777" w:rsidR="00E605C1" w:rsidRPr="003D6729" w:rsidRDefault="00E605C1" w:rsidP="00E605C1">
            <w:pPr>
              <w:spacing w:line="360" w:lineRule="auto"/>
              <w:jc w:val="both"/>
              <w:rPr>
                <w:rFonts w:ascii="Times New Roman Regular" w:hAnsi="Times New Roman Regular" w:cs="Times New Roman Regular"/>
                <w:szCs w:val="24"/>
              </w:rPr>
            </w:pPr>
            <w:r w:rsidRPr="003D6729">
              <w:rPr>
                <w:rFonts w:ascii="Times New Roman Regular" w:hAnsi="Times New Roman Regular" w:cs="Times New Roman Regular"/>
                <w:szCs w:val="24"/>
              </w:rPr>
              <w:t>pNP-β-D-glucopyranoside, cellooligosaccharides,</w:t>
            </w:r>
            <w:r>
              <w:rPr>
                <w:rFonts w:ascii="Times New Roman Regular" w:hAnsi="Times New Roman Regular" w:cs="Times New Roman Regular"/>
                <w:szCs w:val="24"/>
              </w:rPr>
              <w:t xml:space="preserve"> </w:t>
            </w:r>
            <w:r w:rsidRPr="003D6729">
              <w:rPr>
                <w:rFonts w:ascii="Times New Roman Regular" w:hAnsi="Times New Roman Regular" w:cs="Times New Roman Regular"/>
                <w:szCs w:val="24"/>
              </w:rPr>
              <w:t>gentiobiose, amygdaline, salicine</w:t>
            </w:r>
          </w:p>
        </w:tc>
      </w:tr>
    </w:tbl>
    <w:p w14:paraId="1B0F60FA" w14:textId="77777777" w:rsidR="00E605C1" w:rsidRPr="00011A8B" w:rsidRDefault="00E605C1">
      <w:pPr>
        <w:spacing w:line="360" w:lineRule="auto"/>
        <w:rPr>
          <w:rFonts w:ascii="Times New Roman Regular" w:hAnsi="Times New Roman Regular" w:cs="Times New Roman Regular"/>
          <w:b/>
          <w:bCs/>
          <w:szCs w:val="24"/>
        </w:rPr>
      </w:pPr>
    </w:p>
    <w:p w14:paraId="38081AC8" w14:textId="77777777" w:rsidR="00E605C1" w:rsidRPr="00011A8B" w:rsidRDefault="00E605C1" w:rsidP="00E605C1">
      <w:pPr>
        <w:pStyle w:val="Titre2"/>
        <w:tabs>
          <w:tab w:val="left" w:pos="284"/>
        </w:tabs>
        <w:spacing w:line="360" w:lineRule="auto"/>
        <w:rPr>
          <w:rFonts w:ascii="Times New Roman Regular" w:hAnsi="Times New Roman Regular" w:cs="Times New Roman Regular"/>
          <w:szCs w:val="24"/>
        </w:rPr>
      </w:pPr>
      <w:bookmarkStart w:id="57" w:name="_Toc202476518"/>
      <w:r>
        <w:rPr>
          <w:rFonts w:ascii="Times New Roman Regular" w:hAnsi="Times New Roman Regular" w:cs="Times New Roman Regular"/>
          <w:szCs w:val="24"/>
        </w:rPr>
        <w:t>II.1.2 Le l</w:t>
      </w:r>
      <w:r w:rsidRPr="00011A8B">
        <w:rPr>
          <w:rFonts w:ascii="Times New Roman Regular" w:hAnsi="Times New Roman Regular" w:cs="Times New Roman Regular"/>
          <w:szCs w:val="24"/>
        </w:rPr>
        <w:t>igand</w:t>
      </w:r>
      <w:bookmarkEnd w:id="57"/>
      <w:r w:rsidRPr="00011A8B">
        <w:rPr>
          <w:rFonts w:ascii="Times New Roman Regular" w:hAnsi="Times New Roman Regular" w:cs="Times New Roman Regular"/>
          <w:szCs w:val="24"/>
        </w:rPr>
        <w:t> </w:t>
      </w:r>
    </w:p>
    <w:p w14:paraId="29F83AD5" w14:textId="51C45B64" w:rsidR="00E605C1" w:rsidRDefault="00E605C1" w:rsidP="00E605C1">
      <w:pPr>
        <w:spacing w:line="360" w:lineRule="auto"/>
        <w:ind w:firstLine="70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 Le sucre appelé cellobiose </w:t>
      </w:r>
      <w:r w:rsidR="00105B61">
        <w:rPr>
          <w:rFonts w:ascii="Times New Roman Regular" w:hAnsi="Times New Roman Regular" w:cs="Times New Roman Regular"/>
          <w:szCs w:val="24"/>
        </w:rPr>
        <w:t xml:space="preserve">(figure II.7) </w:t>
      </w:r>
      <w:r w:rsidRPr="00011A8B">
        <w:rPr>
          <w:rFonts w:ascii="Times New Roman Regular" w:hAnsi="Times New Roman Regular" w:cs="Times New Roman Regular"/>
          <w:szCs w:val="24"/>
        </w:rPr>
        <w:t>est constitué de deux molécules de gluc</w:t>
      </w:r>
      <w:r w:rsidR="00E97EFC">
        <w:rPr>
          <w:rFonts w:ascii="Times New Roman Regular" w:hAnsi="Times New Roman Regular" w:cs="Times New Roman Regular"/>
          <w:szCs w:val="24"/>
        </w:rPr>
        <w:t xml:space="preserve">ose reliées par la liaison   </w:t>
      </w:r>
      <w:r w:rsidRPr="00011A8B">
        <w:rPr>
          <w:rFonts w:ascii="Times New Roman Regular" w:hAnsi="Times New Roman Regular" w:cs="Times New Roman Regular"/>
          <w:szCs w:val="24"/>
        </w:rPr>
        <w:t xml:space="preserve"> β-1,4.  Il résulte de la dégradation partielle de la cellulose et est essentiel à la conversion enzymatique de la biomasse lignocellulosique, car il permet d'obtenir du glucose, qui peut ensuite être fermenté </w:t>
      </w:r>
      <w:r w:rsidRPr="00062394">
        <w:rPr>
          <w:rFonts w:ascii="Times New Roman Regular" w:hAnsi="Times New Roman Regular" w:cs="Times New Roman Regular"/>
          <w:b/>
          <w:bCs/>
          <w:szCs w:val="24"/>
        </w:rPr>
        <w:t>(PubChem, 2025).</w:t>
      </w:r>
    </w:p>
    <w:p w14:paraId="264A2B8F" w14:textId="77777777" w:rsidR="007478A1" w:rsidRPr="00011A8B" w:rsidRDefault="007478A1" w:rsidP="00E605C1">
      <w:pPr>
        <w:spacing w:line="360" w:lineRule="auto"/>
        <w:ind w:firstLine="708"/>
        <w:jc w:val="both"/>
        <w:rPr>
          <w:rFonts w:ascii="Times New Roman Regular" w:hAnsi="Times New Roman Regular" w:cs="Times New Roman Regular"/>
          <w:szCs w:val="24"/>
        </w:rPr>
      </w:pPr>
    </w:p>
    <w:p w14:paraId="32F5BE7E" w14:textId="6E0A3D2C" w:rsidR="00E605C1" w:rsidRPr="00011A8B" w:rsidRDefault="00E605C1" w:rsidP="00E97EFC">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b/>
          <w:bCs/>
          <w:szCs w:val="24"/>
        </w:rPr>
        <w:t>Formule moléculaire :</w:t>
      </w:r>
      <w:r w:rsidRPr="00011A8B">
        <w:rPr>
          <w:rFonts w:ascii="Times New Roman Regular" w:hAnsi="Times New Roman Regular" w:cs="Times New Roman Regular"/>
          <w:szCs w:val="24"/>
        </w:rPr>
        <w:t xml:space="preserve"> C</w:t>
      </w:r>
      <w:r w:rsidRPr="009617B2">
        <w:rPr>
          <w:rFonts w:ascii="Times New Roman Regular" w:hAnsi="Times New Roman Regular" w:cs="Times New Roman Regular"/>
          <w:szCs w:val="24"/>
          <w:vertAlign w:val="subscript"/>
        </w:rPr>
        <w:t>12</w:t>
      </w:r>
      <w:r w:rsidRPr="00011A8B">
        <w:rPr>
          <w:rFonts w:ascii="Times New Roman Regular" w:hAnsi="Times New Roman Regular" w:cs="Times New Roman Regular"/>
          <w:szCs w:val="24"/>
        </w:rPr>
        <w:t xml:space="preserve"> H </w:t>
      </w:r>
      <w:r w:rsidRPr="009617B2">
        <w:rPr>
          <w:rFonts w:ascii="Times New Roman Regular" w:hAnsi="Times New Roman Regular" w:cs="Times New Roman Regular"/>
          <w:szCs w:val="24"/>
          <w:vertAlign w:val="subscript"/>
        </w:rPr>
        <w:t>22</w:t>
      </w:r>
      <w:r w:rsidRPr="00011A8B">
        <w:rPr>
          <w:rFonts w:ascii="Times New Roman Regular" w:hAnsi="Times New Roman Regular" w:cs="Times New Roman Regular"/>
          <w:szCs w:val="24"/>
        </w:rPr>
        <w:t xml:space="preserve"> O </w:t>
      </w:r>
      <w:r w:rsidRPr="009617B2">
        <w:rPr>
          <w:rFonts w:ascii="Times New Roman Regular" w:hAnsi="Times New Roman Regular" w:cs="Times New Roman Regular"/>
          <w:szCs w:val="24"/>
          <w:vertAlign w:val="subscript"/>
        </w:rPr>
        <w:t>11</w:t>
      </w:r>
    </w:p>
    <w:p w14:paraId="1899BBB2" w14:textId="77777777" w:rsidR="00E605C1" w:rsidRPr="00011A8B" w:rsidRDefault="00E605C1" w:rsidP="00E97EFC">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b/>
          <w:bCs/>
          <w:szCs w:val="24"/>
        </w:rPr>
        <w:t>Synonymes :</w:t>
      </w:r>
      <w:r w:rsidRPr="00011A8B">
        <w:rPr>
          <w:rFonts w:ascii="Times New Roman Regular" w:hAnsi="Times New Roman Regular" w:cs="Times New Roman Regular"/>
          <w:szCs w:val="24"/>
        </w:rPr>
        <w:t xml:space="preserve"> cellobiose, bêta-Cellobiose, Cellose 4-(bêta-D-glucosido)-D-glucose</w:t>
      </w:r>
    </w:p>
    <w:p w14:paraId="5CC25FEC" w14:textId="77777777" w:rsidR="00E605C1" w:rsidRPr="00011A8B" w:rsidRDefault="00E605C1" w:rsidP="00E97EFC">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b/>
          <w:bCs/>
          <w:szCs w:val="24"/>
        </w:rPr>
        <w:t>Poids moléculaire :</w:t>
      </w:r>
      <w:r w:rsidRPr="00011A8B">
        <w:rPr>
          <w:rFonts w:ascii="Times New Roman Regular" w:hAnsi="Times New Roman Regular" w:cs="Times New Roman Regular"/>
          <w:szCs w:val="24"/>
        </w:rPr>
        <w:t xml:space="preserve"> 342,30 g/mol</w:t>
      </w:r>
    </w:p>
    <w:p w14:paraId="014AA410" w14:textId="77777777" w:rsidR="004979CC" w:rsidRDefault="00E605C1" w:rsidP="004979CC">
      <w:pPr>
        <w:keepNext/>
        <w:spacing w:line="360" w:lineRule="auto"/>
        <w:jc w:val="center"/>
      </w:pPr>
      <w:r w:rsidRPr="00011A8B">
        <w:rPr>
          <w:rFonts w:ascii="Times New Roman Regular" w:hAnsi="Times New Roman Regular" w:cs="Times New Roman Regular"/>
          <w:noProof/>
          <w:szCs w:val="24"/>
          <w:lang w:eastAsia="fr-FR"/>
        </w:rPr>
        <w:lastRenderedPageBreak/>
        <w:drawing>
          <wp:inline distT="0" distB="0" distL="0" distR="0" wp14:anchorId="58EE092A" wp14:editId="3DF30C0A">
            <wp:extent cx="4411980" cy="2951351"/>
            <wp:effectExtent l="19050" t="19050" r="26670" b="2095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4427359" cy="2961639"/>
                    </a:xfrm>
                    <a:prstGeom prst="rect">
                      <a:avLst/>
                    </a:prstGeom>
                    <a:ln w="19050">
                      <a:solidFill>
                        <a:schemeClr val="tx1"/>
                      </a:solidFill>
                    </a:ln>
                  </pic:spPr>
                </pic:pic>
              </a:graphicData>
            </a:graphic>
          </wp:inline>
        </w:drawing>
      </w:r>
    </w:p>
    <w:p w14:paraId="133FE66D" w14:textId="13E5A235" w:rsidR="009E3176" w:rsidRPr="004979CC" w:rsidRDefault="004979CC" w:rsidP="00154FB3">
      <w:pPr>
        <w:pStyle w:val="Lgende"/>
        <w:jc w:val="center"/>
        <w:rPr>
          <w:b/>
          <w:bCs/>
          <w:color w:val="auto"/>
          <w:sz w:val="24"/>
          <w:szCs w:val="24"/>
        </w:rPr>
      </w:pPr>
      <w:bookmarkStart w:id="58" w:name="_Toc201842636"/>
      <w:r w:rsidRPr="00CD6D07">
        <w:rPr>
          <w:b/>
          <w:bCs/>
          <w:i w:val="0"/>
          <w:iCs w:val="0"/>
          <w:color w:val="auto"/>
          <w:sz w:val="24"/>
          <w:szCs w:val="24"/>
        </w:rPr>
        <w:t xml:space="preserve">Figure </w:t>
      </w:r>
      <w:r w:rsidRPr="00CD6D07">
        <w:rPr>
          <w:rFonts w:ascii="Times New Roman" w:hAnsi="Times New Roman" w:cs="Times New Roman"/>
          <w:b/>
          <w:bCs/>
          <w:i w:val="0"/>
          <w:iCs w:val="0"/>
          <w:color w:val="auto"/>
          <w:sz w:val="24"/>
          <w:szCs w:val="24"/>
        </w:rPr>
        <w:t>ⅠⅠ</w:t>
      </w:r>
      <w:r w:rsidRPr="00CD6D07">
        <w:rPr>
          <w:b/>
          <w:bCs/>
          <w:i w:val="0"/>
          <w:iCs w:val="0"/>
          <w:color w:val="auto"/>
          <w:sz w:val="24"/>
          <w:szCs w:val="24"/>
        </w:rPr>
        <w:t>.</w:t>
      </w:r>
      <w:r w:rsidR="00C41966" w:rsidRPr="00CD6D07">
        <w:rPr>
          <w:b/>
          <w:bCs/>
          <w:i w:val="0"/>
          <w:iCs w:val="0"/>
          <w:color w:val="auto"/>
          <w:sz w:val="24"/>
          <w:szCs w:val="24"/>
        </w:rPr>
        <w:fldChar w:fldCharType="begin"/>
      </w:r>
      <w:r w:rsidR="00C41966" w:rsidRPr="00CD6D07">
        <w:rPr>
          <w:b/>
          <w:bCs/>
          <w:i w:val="0"/>
          <w:iCs w:val="0"/>
          <w:color w:val="auto"/>
          <w:sz w:val="24"/>
          <w:szCs w:val="24"/>
        </w:rPr>
        <w:instrText xml:space="preserve"> SEQ Figure \* ARABIC </w:instrText>
      </w:r>
      <w:r w:rsidR="00C41966" w:rsidRPr="00CD6D07">
        <w:rPr>
          <w:b/>
          <w:bCs/>
          <w:i w:val="0"/>
          <w:iCs w:val="0"/>
          <w:color w:val="auto"/>
          <w:sz w:val="24"/>
          <w:szCs w:val="24"/>
        </w:rPr>
        <w:fldChar w:fldCharType="separate"/>
      </w:r>
      <w:r w:rsidR="00802E3C">
        <w:rPr>
          <w:b/>
          <w:bCs/>
          <w:i w:val="0"/>
          <w:iCs w:val="0"/>
          <w:noProof/>
          <w:color w:val="auto"/>
          <w:sz w:val="24"/>
          <w:szCs w:val="24"/>
        </w:rPr>
        <w:t>7</w:t>
      </w:r>
      <w:r w:rsidR="00C41966" w:rsidRPr="00CD6D07">
        <w:rPr>
          <w:b/>
          <w:bCs/>
          <w:i w:val="0"/>
          <w:iCs w:val="0"/>
          <w:color w:val="auto"/>
          <w:sz w:val="24"/>
          <w:szCs w:val="24"/>
        </w:rPr>
        <w:fldChar w:fldCharType="end"/>
      </w:r>
      <w:r>
        <w:rPr>
          <w:b/>
          <w:bCs/>
          <w:color w:val="auto"/>
          <w:sz w:val="24"/>
          <w:szCs w:val="24"/>
        </w:rPr>
        <w:t>.</w:t>
      </w:r>
      <w:r w:rsidRPr="004979CC">
        <w:rPr>
          <w:rFonts w:cstheme="majorBidi"/>
          <w:i w:val="0"/>
          <w:iCs w:val="0"/>
          <w:color w:val="auto"/>
          <w:sz w:val="24"/>
          <w:szCs w:val="24"/>
        </w:rPr>
        <w:t xml:space="preserve"> </w:t>
      </w:r>
      <w:r w:rsidRPr="00A32E1D">
        <w:rPr>
          <w:rFonts w:cstheme="majorBidi"/>
          <w:i w:val="0"/>
          <w:iCs w:val="0"/>
          <w:color w:val="auto"/>
          <w:sz w:val="24"/>
          <w:szCs w:val="24"/>
        </w:rPr>
        <w:t>Représentation de la structure chimique de cellobiose</w:t>
      </w:r>
      <w:r w:rsidRPr="00A32E1D">
        <w:rPr>
          <w:rFonts w:cstheme="majorBidi"/>
          <w:b/>
          <w:bCs/>
          <w:color w:val="auto"/>
          <w:sz w:val="24"/>
          <w:szCs w:val="24"/>
        </w:rPr>
        <w:t xml:space="preserve"> </w:t>
      </w:r>
      <w:r w:rsidRPr="00A32E1D">
        <w:rPr>
          <w:rFonts w:cstheme="majorBidi"/>
          <w:b/>
          <w:bCs/>
          <w:i w:val="0"/>
          <w:iCs w:val="0"/>
          <w:color w:val="auto"/>
          <w:sz w:val="24"/>
          <w:szCs w:val="24"/>
        </w:rPr>
        <w:t>(PubChem).</w:t>
      </w:r>
      <w:bookmarkEnd w:id="58"/>
    </w:p>
    <w:p w14:paraId="5C4AEBA6" w14:textId="74354312" w:rsidR="00E605C1" w:rsidRPr="009E3176" w:rsidRDefault="004979CC" w:rsidP="004979CC">
      <w:pPr>
        <w:pStyle w:val="Lgende"/>
        <w:tabs>
          <w:tab w:val="left" w:pos="3868"/>
          <w:tab w:val="center" w:pos="4536"/>
        </w:tabs>
        <w:rPr>
          <w:rFonts w:cstheme="majorBidi"/>
          <w:b/>
          <w:bCs/>
          <w:color w:val="auto"/>
          <w:sz w:val="24"/>
          <w:szCs w:val="24"/>
        </w:rPr>
      </w:pPr>
      <w:r>
        <w:rPr>
          <w:rFonts w:cstheme="majorBidi"/>
          <w:b/>
          <w:bCs/>
          <w:color w:val="auto"/>
          <w:sz w:val="24"/>
          <w:szCs w:val="24"/>
        </w:rPr>
        <w:tab/>
      </w:r>
      <w:r w:rsidRPr="004979CC">
        <w:rPr>
          <w:rFonts w:cstheme="majorBidi"/>
          <w:i w:val="0"/>
          <w:iCs w:val="0"/>
          <w:color w:val="auto"/>
          <w:sz w:val="24"/>
          <w:szCs w:val="24"/>
        </w:rPr>
        <w:t xml:space="preserve"> </w:t>
      </w:r>
    </w:p>
    <w:p w14:paraId="2C0AD9BF" w14:textId="51F03CD8" w:rsidR="00E605C1" w:rsidRPr="00011A8B" w:rsidRDefault="00E605C1">
      <w:pPr>
        <w:pStyle w:val="Titre1"/>
        <w:rPr>
          <w:rFonts w:ascii="Times New Roman Regular" w:hAnsi="Times New Roman Regular" w:cs="Times New Roman Regular"/>
          <w:bCs/>
          <w:sz w:val="24"/>
          <w:szCs w:val="24"/>
        </w:rPr>
      </w:pPr>
      <w:bookmarkStart w:id="59" w:name="_Toc202476519"/>
      <w:r>
        <w:rPr>
          <w:rFonts w:ascii="Times New Roman Regular" w:hAnsi="Times New Roman Regular" w:cs="Times New Roman Regular"/>
          <w:sz w:val="24"/>
          <w:szCs w:val="24"/>
          <w:lang w:eastAsia="fr-FR"/>
        </w:rPr>
        <w:t>II.2</w:t>
      </w:r>
      <w:r w:rsidRPr="00011A8B">
        <w:rPr>
          <w:rFonts w:ascii="Times New Roman Regular" w:hAnsi="Times New Roman Regular" w:cs="Times New Roman Regular"/>
          <w:sz w:val="24"/>
          <w:szCs w:val="24"/>
        </w:rPr>
        <w:t xml:space="preserve"> </w:t>
      </w:r>
      <w:r>
        <w:rPr>
          <w:rFonts w:ascii="Times New Roman Regular" w:hAnsi="Times New Roman Regular" w:cs="Times New Roman Regular"/>
          <w:sz w:val="24"/>
          <w:szCs w:val="24"/>
        </w:rPr>
        <w:t>La p</w:t>
      </w:r>
      <w:r w:rsidRPr="00011A8B">
        <w:rPr>
          <w:rFonts w:ascii="Times New Roman Regular" w:hAnsi="Times New Roman Regular" w:cs="Times New Roman Regular"/>
          <w:sz w:val="24"/>
          <w:szCs w:val="24"/>
        </w:rPr>
        <w:t>réparation des structures moléculaires</w:t>
      </w:r>
      <w:bookmarkEnd w:id="59"/>
      <w:r w:rsidRPr="00011A8B">
        <w:rPr>
          <w:rFonts w:ascii="Times New Roman Regular" w:hAnsi="Times New Roman Regular" w:cs="Times New Roman Regular"/>
          <w:sz w:val="24"/>
          <w:szCs w:val="24"/>
        </w:rPr>
        <w:t> </w:t>
      </w:r>
    </w:p>
    <w:p w14:paraId="37503460" w14:textId="77777777" w:rsidR="00E605C1" w:rsidRPr="00011A8B" w:rsidRDefault="00E605C1" w:rsidP="00E605C1">
      <w:pPr>
        <w:pStyle w:val="Titre2"/>
        <w:spacing w:line="360" w:lineRule="auto"/>
        <w:rPr>
          <w:rFonts w:ascii="Times New Roman Regular" w:hAnsi="Times New Roman Regular" w:cs="Times New Roman Regular"/>
          <w:szCs w:val="24"/>
        </w:rPr>
      </w:pPr>
      <w:bookmarkStart w:id="60" w:name="_Toc202476520"/>
      <w:r>
        <w:rPr>
          <w:rFonts w:ascii="Times New Roman Regular" w:hAnsi="Times New Roman Regular" w:cs="Times New Roman Regular"/>
          <w:szCs w:val="24"/>
        </w:rPr>
        <w:t>II.2.1</w:t>
      </w:r>
      <w:r w:rsidRPr="00011A8B">
        <w:rPr>
          <w:rFonts w:ascii="Times New Roman Regular" w:hAnsi="Times New Roman Regular" w:cs="Times New Roman Regular"/>
          <w:szCs w:val="24"/>
        </w:rPr>
        <w:t xml:space="preserve"> </w:t>
      </w:r>
      <w:r>
        <w:rPr>
          <w:rFonts w:ascii="Times New Roman Regular" w:hAnsi="Times New Roman Regular" w:cs="Times New Roman Regular"/>
          <w:szCs w:val="24"/>
        </w:rPr>
        <w:t>L’o</w:t>
      </w:r>
      <w:r w:rsidRPr="00011A8B">
        <w:rPr>
          <w:rFonts w:ascii="Times New Roman Regular" w:hAnsi="Times New Roman Regular" w:cs="Times New Roman Regular"/>
          <w:szCs w:val="24"/>
        </w:rPr>
        <w:t>btention de la séquence protéique</w:t>
      </w:r>
      <w:bookmarkEnd w:id="60"/>
      <w:r w:rsidRPr="00011A8B">
        <w:rPr>
          <w:rFonts w:ascii="Times New Roman Regular" w:hAnsi="Times New Roman Regular" w:cs="Times New Roman Regular"/>
          <w:szCs w:val="24"/>
        </w:rPr>
        <w:t> </w:t>
      </w:r>
    </w:p>
    <w:p w14:paraId="1AF6255D" w14:textId="77777777" w:rsidR="00E605C1" w:rsidRPr="00674D74" w:rsidRDefault="00E605C1" w:rsidP="00E605C1">
      <w:pPr>
        <w:pStyle w:val="Titre3"/>
        <w:spacing w:line="360" w:lineRule="auto"/>
        <w:rPr>
          <w:rFonts w:ascii="Times New Roman Regular" w:hAnsi="Times New Roman Regular" w:cs="Times New Roman Regular"/>
          <w:b w:val="0"/>
        </w:rPr>
      </w:pPr>
      <w:bookmarkStart w:id="61" w:name="_Toc202476521"/>
      <w:r w:rsidRPr="00674D74">
        <w:rPr>
          <w:rStyle w:val="Titre3Car"/>
          <w:rFonts w:ascii="Times New Roman Regular" w:hAnsi="Times New Roman Regular" w:cs="Times New Roman Regular"/>
          <w:b/>
        </w:rPr>
        <w:t xml:space="preserve">II.2.1.1 </w:t>
      </w:r>
      <w:r>
        <w:rPr>
          <w:rStyle w:val="Titre3Car"/>
          <w:rFonts w:ascii="Times New Roman Regular" w:hAnsi="Times New Roman Regular" w:cs="Times New Roman Regular"/>
          <w:b/>
        </w:rPr>
        <w:t>Le r</w:t>
      </w:r>
      <w:r w:rsidRPr="00674D74">
        <w:rPr>
          <w:rStyle w:val="Titre3Car"/>
          <w:rFonts w:ascii="Times New Roman Regular" w:hAnsi="Times New Roman Regular" w:cs="Times New Roman Regular"/>
          <w:b/>
        </w:rPr>
        <w:t>écepteur</w:t>
      </w:r>
      <w:bookmarkEnd w:id="61"/>
      <w:r w:rsidRPr="00674D74">
        <w:rPr>
          <w:rFonts w:ascii="Times New Roman Regular" w:hAnsi="Times New Roman Regular" w:cs="Times New Roman Regular"/>
          <w:b w:val="0"/>
        </w:rPr>
        <w:t xml:space="preserve">  </w:t>
      </w:r>
    </w:p>
    <w:p w14:paraId="70041622" w14:textId="210515E7" w:rsidR="00E605C1" w:rsidRPr="00062394" w:rsidRDefault="00E605C1" w:rsidP="00E605C1">
      <w:pPr>
        <w:spacing w:line="360" w:lineRule="auto"/>
        <w:ind w:left="120" w:firstLine="588"/>
        <w:jc w:val="both"/>
        <w:rPr>
          <w:rFonts w:ascii="Times New Roman Regular" w:hAnsi="Times New Roman Regular" w:cs="Times New Roman Regular"/>
          <w:b/>
          <w:bCs/>
          <w:szCs w:val="24"/>
        </w:rPr>
      </w:pPr>
      <w:r w:rsidRPr="00011A8B">
        <w:rPr>
          <w:rFonts w:ascii="Times New Roman Regular" w:hAnsi="Times New Roman Regular" w:cs="Times New Roman Regular"/>
          <w:szCs w:val="24"/>
        </w:rPr>
        <w:t xml:space="preserve">La séquence protéique de l'enzyme </w:t>
      </w:r>
      <w:r w:rsidRPr="00011A8B">
        <w:rPr>
          <w:rFonts w:ascii="Times New Roman Regular" w:hAnsi="Times New Roman Regular" w:cs="Times New Roman Regular"/>
          <w:i/>
          <w:iCs/>
          <w:szCs w:val="24"/>
        </w:rPr>
        <w:t xml:space="preserve">β-glucosidase (Bgl3) </w:t>
      </w:r>
      <w:r w:rsidRPr="00011A8B">
        <w:rPr>
          <w:rFonts w:ascii="Times New Roman Regular" w:hAnsi="Times New Roman Regular" w:cs="Times New Roman Regular"/>
          <w:szCs w:val="24"/>
        </w:rPr>
        <w:t>issue de «</w:t>
      </w:r>
      <w:r w:rsidRPr="00011A8B">
        <w:rPr>
          <w:rFonts w:ascii="Times New Roman Regular" w:hAnsi="Times New Roman Regular" w:cs="Times New Roman Regular"/>
          <w:i/>
          <w:iCs/>
          <w:szCs w:val="24"/>
        </w:rPr>
        <w:t>Paecilomyces</w:t>
      </w:r>
      <w:r w:rsidRPr="00011A8B">
        <w:rPr>
          <w:rFonts w:ascii="Times New Roman Regular" w:hAnsi="Times New Roman Regular" w:cs="Times New Roman Regular"/>
          <w:szCs w:val="24"/>
        </w:rPr>
        <w:t xml:space="preserve"> </w:t>
      </w:r>
      <w:r w:rsidRPr="00011A8B">
        <w:rPr>
          <w:rFonts w:ascii="Times New Roman Regular" w:hAnsi="Times New Roman Regular" w:cs="Times New Roman Regular"/>
          <w:i/>
          <w:iCs/>
          <w:szCs w:val="24"/>
        </w:rPr>
        <w:t>thermophila</w:t>
      </w:r>
      <w:r w:rsidRPr="00011A8B">
        <w:rPr>
          <w:rFonts w:ascii="Times New Roman Regular" w:hAnsi="Times New Roman Regular" w:cs="Times New Roman Regular"/>
          <w:szCs w:val="24"/>
        </w:rPr>
        <w:t> » a été fournie depuis la base de données UniProt.</w:t>
      </w:r>
      <w:r w:rsidRPr="00011A8B">
        <w:rPr>
          <w:rFonts w:ascii="Times New Roman Regular" w:eastAsia="Times New Roman" w:hAnsi="Times New Roman Regular" w:cs="Times New Roman Regular"/>
          <w:szCs w:val="24"/>
          <w:lang w:eastAsia="fr-FR"/>
        </w:rPr>
        <w:t xml:space="preserve"> </w:t>
      </w:r>
      <w:r w:rsidRPr="00011A8B">
        <w:rPr>
          <w:rFonts w:ascii="Times New Roman Regular" w:hAnsi="Times New Roman Regular" w:cs="Times New Roman Regular"/>
          <w:szCs w:val="24"/>
        </w:rPr>
        <w:t xml:space="preserve">La modélisation tridimensionnelle de l'enzyme a été réalisée via AlphaFold. UniProt, parfois connu sous le nom </w:t>
      </w:r>
      <w:r w:rsidR="00062394" w:rsidRPr="00011A8B">
        <w:rPr>
          <w:rFonts w:ascii="Times New Roman Regular" w:hAnsi="Times New Roman Regular" w:cs="Times New Roman Regular"/>
          <w:szCs w:val="24"/>
        </w:rPr>
        <w:t>d’Universal</w:t>
      </w:r>
      <w:r w:rsidRPr="00011A8B">
        <w:rPr>
          <w:rFonts w:ascii="Times New Roman Regular" w:hAnsi="Times New Roman Regular" w:cs="Times New Roman Regular"/>
          <w:szCs w:val="24"/>
        </w:rPr>
        <w:t xml:space="preserve"> Protein Resource, est une base de données bioinformatique centrale contenant des informations complètes et précises sur la séquence naturelle et les fonctions biologiques</w:t>
      </w:r>
      <w:r>
        <w:rPr>
          <w:rFonts w:ascii="Times New Roman Regular" w:hAnsi="Times New Roman Regular" w:cs="Times New Roman Regular"/>
          <w:szCs w:val="24"/>
        </w:rPr>
        <w:t xml:space="preserve"> </w:t>
      </w:r>
      <w:r w:rsidR="00B03682">
        <w:rPr>
          <w:rFonts w:ascii="Times New Roman Regular" w:hAnsi="Times New Roman Regular" w:cs="Times New Roman Regular"/>
          <w:szCs w:val="24"/>
        </w:rPr>
        <w:t>communiquent</w:t>
      </w:r>
      <w:r>
        <w:rPr>
          <w:rFonts w:ascii="Times New Roman Regular" w:hAnsi="Times New Roman Regular" w:cs="Times New Roman Regular"/>
          <w:szCs w:val="24"/>
        </w:rPr>
        <w:t xml:space="preserve"> </w:t>
      </w:r>
      <w:r w:rsidRPr="00011A8B">
        <w:rPr>
          <w:rFonts w:ascii="Times New Roman Regular" w:hAnsi="Times New Roman Regular" w:cs="Times New Roman Regular"/>
          <w:szCs w:val="24"/>
        </w:rPr>
        <w:t xml:space="preserve">des informations complètes et précises sur la séquence naturelle et les fonctions biologiques. Elle est généralement utilisée dans la recherche pour l'annotation, l'analyse fonctionnelle et la comparaison des préoccupations typiques de nombreux organismes </w:t>
      </w:r>
      <w:r w:rsidRPr="00062394">
        <w:rPr>
          <w:rFonts w:ascii="Times New Roman Regular" w:hAnsi="Times New Roman Regular" w:cs="Times New Roman Regular"/>
          <w:b/>
          <w:bCs/>
          <w:szCs w:val="24"/>
        </w:rPr>
        <w:t xml:space="preserve">(UniProt Consortium, 2004). </w:t>
      </w:r>
    </w:p>
    <w:p w14:paraId="309E8B77" w14:textId="085B1ED6" w:rsidR="00927CB7" w:rsidRDefault="00E605C1" w:rsidP="007478A1">
      <w:pPr>
        <w:keepNext/>
        <w:spacing w:line="360" w:lineRule="auto"/>
        <w:jc w:val="both"/>
      </w:pPr>
      <w:r w:rsidRPr="00011A8B">
        <w:rPr>
          <w:rFonts w:ascii="Times New Roman Regular" w:hAnsi="Times New Roman Regular" w:cs="Times New Roman Regular"/>
          <w:b/>
          <w:bCs/>
          <w:noProof/>
          <w:szCs w:val="24"/>
          <w:lang w:eastAsia="fr-FR"/>
        </w:rPr>
        <w:lastRenderedPageBreak/>
        <w:drawing>
          <wp:inline distT="0" distB="0" distL="0" distR="0" wp14:anchorId="0E803918" wp14:editId="681B0ADC">
            <wp:extent cx="5760720" cy="3952875"/>
            <wp:effectExtent l="19050" t="19050" r="11430" b="2857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0" y="0"/>
                      <a:ext cx="5760720" cy="3952875"/>
                    </a:xfrm>
                    <a:prstGeom prst="rect">
                      <a:avLst/>
                    </a:prstGeom>
                    <a:ln w="19050">
                      <a:solidFill>
                        <a:schemeClr val="tx1"/>
                      </a:solidFill>
                    </a:ln>
                  </pic:spPr>
                </pic:pic>
              </a:graphicData>
            </a:graphic>
          </wp:inline>
        </w:drawing>
      </w:r>
    </w:p>
    <w:p w14:paraId="2B301867" w14:textId="34C9A3C9" w:rsidR="007478A1" w:rsidRPr="007478A1" w:rsidRDefault="00927CB7" w:rsidP="007478A1">
      <w:pPr>
        <w:pStyle w:val="Lgende"/>
        <w:jc w:val="center"/>
        <w:rPr>
          <w:rFonts w:cstheme="majorBidi"/>
          <w:b/>
          <w:bCs/>
          <w:i w:val="0"/>
          <w:iCs w:val="0"/>
          <w:color w:val="auto"/>
          <w:sz w:val="24"/>
          <w:szCs w:val="24"/>
        </w:rPr>
      </w:pPr>
      <w:bookmarkStart w:id="62" w:name="_Toc201842637"/>
      <w:r w:rsidRPr="00927CB7">
        <w:rPr>
          <w:rFonts w:cstheme="majorBidi"/>
          <w:b/>
          <w:bCs/>
          <w:i w:val="0"/>
          <w:iCs w:val="0"/>
          <w:color w:val="auto"/>
          <w:sz w:val="24"/>
          <w:szCs w:val="24"/>
        </w:rPr>
        <w:t>Figure</w:t>
      </w:r>
      <w:r w:rsidR="00CD6D07">
        <w:rPr>
          <w:rFonts w:cstheme="majorBidi"/>
          <w:b/>
          <w:bCs/>
          <w:i w:val="0"/>
          <w:iCs w:val="0"/>
          <w:color w:val="auto"/>
          <w:sz w:val="24"/>
          <w:szCs w:val="24"/>
        </w:rPr>
        <w:t xml:space="preserve"> </w:t>
      </w:r>
      <w:r w:rsidRPr="00927CB7">
        <w:rPr>
          <w:rFonts w:cstheme="majorBidi"/>
          <w:b/>
          <w:bCs/>
          <w:i w:val="0"/>
          <w:iCs w:val="0"/>
          <w:color w:val="auto"/>
          <w:sz w:val="24"/>
          <w:szCs w:val="24"/>
        </w:rPr>
        <w:t>ⅠⅠ.</w:t>
      </w:r>
      <w:r w:rsidR="00C41966">
        <w:rPr>
          <w:rFonts w:cstheme="majorBidi"/>
          <w:b/>
          <w:bCs/>
          <w:i w:val="0"/>
          <w:iCs w:val="0"/>
          <w:color w:val="auto"/>
          <w:sz w:val="24"/>
          <w:szCs w:val="24"/>
        </w:rPr>
        <w:fldChar w:fldCharType="begin"/>
      </w:r>
      <w:r w:rsidR="00C41966">
        <w:rPr>
          <w:rFonts w:cstheme="majorBidi"/>
          <w:b/>
          <w:bCs/>
          <w:i w:val="0"/>
          <w:iCs w:val="0"/>
          <w:color w:val="auto"/>
          <w:sz w:val="24"/>
          <w:szCs w:val="24"/>
        </w:rPr>
        <w:instrText xml:space="preserve"> SEQ Figure \* ARABIC </w:instrText>
      </w:r>
      <w:r w:rsidR="00C41966">
        <w:rPr>
          <w:rFonts w:cstheme="majorBidi"/>
          <w:b/>
          <w:bCs/>
          <w:i w:val="0"/>
          <w:iCs w:val="0"/>
          <w:color w:val="auto"/>
          <w:sz w:val="24"/>
          <w:szCs w:val="24"/>
        </w:rPr>
        <w:fldChar w:fldCharType="separate"/>
      </w:r>
      <w:r w:rsidR="00802E3C">
        <w:rPr>
          <w:rFonts w:cstheme="majorBidi"/>
          <w:b/>
          <w:bCs/>
          <w:i w:val="0"/>
          <w:iCs w:val="0"/>
          <w:noProof/>
          <w:color w:val="auto"/>
          <w:sz w:val="24"/>
          <w:szCs w:val="24"/>
        </w:rPr>
        <w:t>8</w:t>
      </w:r>
      <w:r w:rsidR="00C41966">
        <w:rPr>
          <w:rFonts w:cstheme="majorBidi"/>
          <w:b/>
          <w:bCs/>
          <w:i w:val="0"/>
          <w:iCs w:val="0"/>
          <w:color w:val="auto"/>
          <w:sz w:val="24"/>
          <w:szCs w:val="24"/>
        </w:rPr>
        <w:fldChar w:fldCharType="end"/>
      </w:r>
      <w:r w:rsidRPr="00927CB7">
        <w:rPr>
          <w:rFonts w:cstheme="majorBidi"/>
          <w:b/>
          <w:bCs/>
          <w:i w:val="0"/>
          <w:iCs w:val="0"/>
          <w:color w:val="auto"/>
          <w:sz w:val="24"/>
          <w:szCs w:val="24"/>
        </w:rPr>
        <w:t>.</w:t>
      </w:r>
      <w:r w:rsidRPr="00927CB7">
        <w:rPr>
          <w:rFonts w:cstheme="majorBidi"/>
          <w:i w:val="0"/>
          <w:iCs w:val="0"/>
          <w:color w:val="auto"/>
          <w:sz w:val="24"/>
          <w:szCs w:val="24"/>
        </w:rPr>
        <w:t xml:space="preserve"> Téléchargement de beta-glucosidase</w:t>
      </w:r>
      <w:bookmarkEnd w:id="62"/>
      <w:r w:rsidR="00B03682">
        <w:rPr>
          <w:rFonts w:cstheme="majorBidi"/>
          <w:i w:val="0"/>
          <w:iCs w:val="0"/>
          <w:color w:val="auto"/>
          <w:sz w:val="24"/>
          <w:szCs w:val="24"/>
        </w:rPr>
        <w:t>.</w:t>
      </w:r>
    </w:p>
    <w:p w14:paraId="6DDC83A2" w14:textId="77777777" w:rsidR="00E605C1" w:rsidRPr="00011A8B" w:rsidRDefault="00E605C1" w:rsidP="00E605C1">
      <w:pPr>
        <w:pStyle w:val="Titre3"/>
        <w:spacing w:line="360" w:lineRule="auto"/>
        <w:rPr>
          <w:rFonts w:ascii="Times New Roman Regular" w:hAnsi="Times New Roman Regular" w:cs="Times New Roman Regular"/>
        </w:rPr>
      </w:pPr>
      <w:bookmarkStart w:id="63" w:name="_Toc202476522"/>
      <w:r w:rsidRPr="00674D74">
        <w:rPr>
          <w:rStyle w:val="Titre3Car"/>
          <w:rFonts w:ascii="Times New Roman Regular" w:hAnsi="Times New Roman Regular" w:cs="Times New Roman Regular"/>
          <w:b/>
        </w:rPr>
        <w:t>II.2.1.</w:t>
      </w:r>
      <w:r>
        <w:rPr>
          <w:rStyle w:val="Titre3Car"/>
          <w:rFonts w:ascii="Times New Roman Regular" w:hAnsi="Times New Roman Regular" w:cs="Times New Roman Regular"/>
          <w:b/>
        </w:rPr>
        <w:t xml:space="preserve">2 </w:t>
      </w:r>
      <w:r>
        <w:rPr>
          <w:rFonts w:ascii="Times New Roman Regular" w:hAnsi="Times New Roman Regular" w:cs="Times New Roman Regular"/>
        </w:rPr>
        <w:t>Le l</w:t>
      </w:r>
      <w:r w:rsidRPr="00011A8B">
        <w:rPr>
          <w:rFonts w:ascii="Times New Roman Regular" w:hAnsi="Times New Roman Regular" w:cs="Times New Roman Regular"/>
        </w:rPr>
        <w:t>igand</w:t>
      </w:r>
      <w:bookmarkEnd w:id="63"/>
      <w:r w:rsidRPr="00011A8B">
        <w:rPr>
          <w:rFonts w:ascii="Times New Roman Regular" w:hAnsi="Times New Roman Regular" w:cs="Times New Roman Regular"/>
        </w:rPr>
        <w:t> </w:t>
      </w:r>
    </w:p>
    <w:p w14:paraId="3FB2E1CD" w14:textId="77777777" w:rsidR="00E605C1" w:rsidRPr="00011A8B" w:rsidRDefault="00E605C1" w:rsidP="00E605C1">
      <w:pPr>
        <w:spacing w:line="360" w:lineRule="auto"/>
        <w:ind w:firstLine="708"/>
        <w:jc w:val="both"/>
        <w:rPr>
          <w:rFonts w:ascii="Times New Roman Regular" w:hAnsi="Times New Roman Regular" w:cs="Times New Roman Regular"/>
          <w:szCs w:val="24"/>
        </w:rPr>
      </w:pPr>
      <w:r w:rsidRPr="00011A8B">
        <w:rPr>
          <w:rFonts w:ascii="Times New Roman Regular" w:hAnsi="Times New Roman Regular" w:cs="Times New Roman Regular"/>
          <w:szCs w:val="24"/>
        </w:rPr>
        <w:t>La structure moléculaire de la cellobiose a été téléchargée au format SDF à partir de la base de données PubChem</w:t>
      </w:r>
      <w:r>
        <w:rPr>
          <w:rFonts w:ascii="Times New Roman Regular" w:hAnsi="Times New Roman Regular" w:cs="Times New Roman Regular"/>
          <w:szCs w:val="24"/>
        </w:rPr>
        <w:t xml:space="preserve"> ou la structure 3D conformer a été choisi.</w:t>
      </w:r>
    </w:p>
    <w:p w14:paraId="48F3C372" w14:textId="77777777" w:rsidR="00927CB7" w:rsidRDefault="00E605C1" w:rsidP="007478A1">
      <w:pPr>
        <w:keepNext/>
        <w:spacing w:line="360" w:lineRule="auto"/>
        <w:jc w:val="center"/>
      </w:pPr>
      <w:r w:rsidRPr="00011A8B">
        <w:rPr>
          <w:rFonts w:ascii="Times New Roman Regular" w:hAnsi="Times New Roman Regular" w:cs="Times New Roman Regular"/>
          <w:noProof/>
          <w:szCs w:val="24"/>
          <w:lang w:eastAsia="fr-FR"/>
        </w:rPr>
        <w:drawing>
          <wp:inline distT="0" distB="0" distL="0" distR="0" wp14:anchorId="754DBBE1" wp14:editId="756240A8">
            <wp:extent cx="4486838" cy="268557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a:picLocks noChangeAspect="1"/>
                    </pic:cNvPicPr>
                  </pic:nvPicPr>
                  <pic:blipFill>
                    <a:blip r:embed="rId50"/>
                    <a:stretch>
                      <a:fillRect/>
                    </a:stretch>
                  </pic:blipFill>
                  <pic:spPr>
                    <a:xfrm>
                      <a:off x="0" y="0"/>
                      <a:ext cx="4493031" cy="2689282"/>
                    </a:xfrm>
                    <a:prstGeom prst="rect">
                      <a:avLst/>
                    </a:prstGeom>
                  </pic:spPr>
                </pic:pic>
              </a:graphicData>
            </a:graphic>
          </wp:inline>
        </w:drawing>
      </w:r>
    </w:p>
    <w:p w14:paraId="60C90B7F" w14:textId="613424DA" w:rsidR="00F5704E" w:rsidRPr="00927CB7" w:rsidRDefault="00927CB7" w:rsidP="00927CB7">
      <w:pPr>
        <w:pStyle w:val="Lgende"/>
        <w:jc w:val="center"/>
        <w:rPr>
          <w:rFonts w:cstheme="majorBidi"/>
          <w:b/>
          <w:bCs/>
          <w:color w:val="auto"/>
          <w:sz w:val="24"/>
          <w:szCs w:val="24"/>
        </w:rPr>
      </w:pPr>
      <w:bookmarkStart w:id="64" w:name="_Toc201842638"/>
      <w:r w:rsidRPr="00422505">
        <w:rPr>
          <w:rFonts w:cstheme="majorBidi"/>
          <w:b/>
          <w:bCs/>
          <w:i w:val="0"/>
          <w:iCs w:val="0"/>
          <w:color w:val="auto"/>
          <w:sz w:val="24"/>
          <w:szCs w:val="24"/>
        </w:rPr>
        <w:t xml:space="preserve">Figure </w:t>
      </w:r>
      <w:r w:rsidRPr="00422505">
        <w:rPr>
          <w:rFonts w:cstheme="majorBidi"/>
          <w:b/>
          <w:bCs/>
          <w:i w:val="0"/>
          <w:iCs w:val="0"/>
          <w:color w:val="auto"/>
          <w:sz w:val="24"/>
          <w:szCs w:val="24"/>
        </w:rPr>
        <w:fldChar w:fldCharType="begin"/>
      </w:r>
      <w:r w:rsidRPr="00422505">
        <w:rPr>
          <w:rFonts w:cstheme="majorBidi"/>
          <w:b/>
          <w:bCs/>
          <w:i w:val="0"/>
          <w:iCs w:val="0"/>
          <w:color w:val="auto"/>
          <w:sz w:val="24"/>
          <w:szCs w:val="24"/>
        </w:rPr>
        <w:instrText xml:space="preserve"> STYLEREF 1 \s </w:instrText>
      </w:r>
      <w:r w:rsidRPr="00422505">
        <w:rPr>
          <w:rFonts w:cstheme="majorBidi"/>
          <w:b/>
          <w:bCs/>
          <w:i w:val="0"/>
          <w:iCs w:val="0"/>
          <w:color w:val="auto"/>
          <w:sz w:val="24"/>
          <w:szCs w:val="24"/>
        </w:rPr>
        <w:fldChar w:fldCharType="separate"/>
      </w:r>
      <w:r w:rsidR="00802E3C">
        <w:rPr>
          <w:rFonts w:cstheme="majorBidi"/>
          <w:b/>
          <w:bCs/>
          <w:i w:val="0"/>
          <w:iCs w:val="0"/>
          <w:noProof/>
          <w:color w:val="auto"/>
          <w:sz w:val="24"/>
          <w:szCs w:val="24"/>
          <w:cs/>
        </w:rPr>
        <w:t>‎</w:t>
      </w:r>
      <w:r w:rsidR="00802E3C">
        <w:rPr>
          <w:rFonts w:cstheme="majorBidi"/>
          <w:b/>
          <w:bCs/>
          <w:i w:val="0"/>
          <w:iCs w:val="0"/>
          <w:noProof/>
          <w:color w:val="auto"/>
          <w:sz w:val="24"/>
          <w:szCs w:val="24"/>
        </w:rPr>
        <w:t>0</w:t>
      </w:r>
      <w:r w:rsidRPr="00422505">
        <w:rPr>
          <w:rFonts w:cstheme="majorBidi"/>
          <w:b/>
          <w:bCs/>
          <w:i w:val="0"/>
          <w:iCs w:val="0"/>
          <w:color w:val="auto"/>
          <w:sz w:val="24"/>
          <w:szCs w:val="24"/>
        </w:rPr>
        <w:fldChar w:fldCharType="end"/>
      </w:r>
      <w:r w:rsidRPr="00422505">
        <w:rPr>
          <w:rFonts w:cstheme="majorBidi"/>
          <w:b/>
          <w:bCs/>
          <w:i w:val="0"/>
          <w:iCs w:val="0"/>
          <w:color w:val="auto"/>
          <w:sz w:val="24"/>
          <w:szCs w:val="24"/>
        </w:rPr>
        <w:t>ⅠⅠ.</w:t>
      </w:r>
      <w:r w:rsidR="00C41966" w:rsidRPr="00422505">
        <w:rPr>
          <w:rFonts w:cstheme="majorBidi"/>
          <w:b/>
          <w:bCs/>
          <w:i w:val="0"/>
          <w:iCs w:val="0"/>
          <w:color w:val="auto"/>
          <w:sz w:val="24"/>
          <w:szCs w:val="24"/>
        </w:rPr>
        <w:fldChar w:fldCharType="begin"/>
      </w:r>
      <w:r w:rsidR="00C41966" w:rsidRPr="00422505">
        <w:rPr>
          <w:rFonts w:cstheme="majorBidi"/>
          <w:b/>
          <w:bCs/>
          <w:i w:val="0"/>
          <w:iCs w:val="0"/>
          <w:color w:val="auto"/>
          <w:sz w:val="24"/>
          <w:szCs w:val="24"/>
        </w:rPr>
        <w:instrText xml:space="preserve"> SEQ Figure \* ARABIC </w:instrText>
      </w:r>
      <w:r w:rsidR="00C41966" w:rsidRPr="00422505">
        <w:rPr>
          <w:rFonts w:cstheme="majorBidi"/>
          <w:b/>
          <w:bCs/>
          <w:i w:val="0"/>
          <w:iCs w:val="0"/>
          <w:color w:val="auto"/>
          <w:sz w:val="24"/>
          <w:szCs w:val="24"/>
        </w:rPr>
        <w:fldChar w:fldCharType="separate"/>
      </w:r>
      <w:r w:rsidR="00802E3C">
        <w:rPr>
          <w:rFonts w:cstheme="majorBidi"/>
          <w:b/>
          <w:bCs/>
          <w:i w:val="0"/>
          <w:iCs w:val="0"/>
          <w:noProof/>
          <w:color w:val="auto"/>
          <w:sz w:val="24"/>
          <w:szCs w:val="24"/>
        </w:rPr>
        <w:t>9</w:t>
      </w:r>
      <w:r w:rsidR="00C41966" w:rsidRPr="00422505">
        <w:rPr>
          <w:rFonts w:cstheme="majorBidi"/>
          <w:b/>
          <w:bCs/>
          <w:i w:val="0"/>
          <w:iCs w:val="0"/>
          <w:color w:val="auto"/>
          <w:sz w:val="24"/>
          <w:szCs w:val="24"/>
        </w:rPr>
        <w:fldChar w:fldCharType="end"/>
      </w:r>
      <w:r w:rsidRPr="00927CB7">
        <w:rPr>
          <w:rFonts w:cstheme="majorBidi"/>
          <w:b/>
          <w:bCs/>
          <w:color w:val="auto"/>
          <w:sz w:val="24"/>
          <w:szCs w:val="24"/>
        </w:rPr>
        <w:t>.</w:t>
      </w:r>
      <w:r w:rsidRPr="00927CB7">
        <w:rPr>
          <w:rFonts w:ascii="Times New Roman Regular" w:hAnsi="Times New Roman Regular" w:cs="Times New Roman Regular"/>
          <w:i w:val="0"/>
          <w:iCs w:val="0"/>
          <w:color w:val="auto"/>
          <w:sz w:val="24"/>
          <w:szCs w:val="24"/>
        </w:rPr>
        <w:t xml:space="preserve"> </w:t>
      </w:r>
      <w:r w:rsidRPr="00394464">
        <w:rPr>
          <w:rFonts w:ascii="Times New Roman Regular" w:hAnsi="Times New Roman Regular" w:cs="Times New Roman Regular"/>
          <w:i w:val="0"/>
          <w:iCs w:val="0"/>
          <w:color w:val="auto"/>
          <w:sz w:val="24"/>
          <w:szCs w:val="24"/>
        </w:rPr>
        <w:t>Téléchargement de la structure 3D de la molécule de cellobiose de la base de données PubChem.</w:t>
      </w:r>
      <w:bookmarkEnd w:id="64"/>
    </w:p>
    <w:p w14:paraId="106FE23F" w14:textId="57683D4F" w:rsidR="00E605C1" w:rsidRPr="00011A8B" w:rsidRDefault="00E605C1">
      <w:pPr>
        <w:pStyle w:val="Titre2"/>
        <w:spacing w:line="360" w:lineRule="auto"/>
        <w:rPr>
          <w:rFonts w:ascii="Times New Roman Regular" w:hAnsi="Times New Roman Regular" w:cs="Times New Roman Regular"/>
          <w:szCs w:val="24"/>
        </w:rPr>
      </w:pPr>
      <w:bookmarkStart w:id="65" w:name="_Toc202476523"/>
      <w:r>
        <w:rPr>
          <w:rFonts w:ascii="Times New Roman Regular" w:hAnsi="Times New Roman Regular" w:cs="Times New Roman Regular"/>
          <w:szCs w:val="24"/>
        </w:rPr>
        <w:lastRenderedPageBreak/>
        <w:t xml:space="preserve">II.2.2 </w:t>
      </w:r>
      <w:r w:rsidRPr="00011A8B">
        <w:rPr>
          <w:rFonts w:ascii="Times New Roman Regular" w:hAnsi="Times New Roman Regular" w:cs="Times New Roman Regular"/>
          <w:szCs w:val="24"/>
        </w:rPr>
        <w:t>Pré-traitement des molécules choisis (beta-glucosidase et cellobiose) :</w:t>
      </w:r>
      <w:bookmarkEnd w:id="65"/>
    </w:p>
    <w:p w14:paraId="2F474B40" w14:textId="011DDE76" w:rsidR="00E605C1" w:rsidRPr="00062394" w:rsidRDefault="00E605C1" w:rsidP="00C64EB0">
      <w:pPr>
        <w:tabs>
          <w:tab w:val="left" w:pos="426"/>
        </w:tabs>
        <w:spacing w:line="360" w:lineRule="auto"/>
        <w:jc w:val="both"/>
        <w:rPr>
          <w:rFonts w:cstheme="majorBidi"/>
          <w:b/>
          <w:bCs/>
          <w:szCs w:val="24"/>
        </w:rPr>
      </w:pPr>
      <w:r>
        <w:rPr>
          <w:rFonts w:cstheme="majorBidi"/>
          <w:szCs w:val="24"/>
        </w:rPr>
        <w:t xml:space="preserve">         </w:t>
      </w:r>
      <w:r w:rsidRPr="00C57CCF">
        <w:rPr>
          <w:rFonts w:cstheme="majorBidi"/>
          <w:szCs w:val="24"/>
        </w:rPr>
        <w:t xml:space="preserve">La structure tridimensionnelle de l'enzyme </w:t>
      </w:r>
      <w:r w:rsidRPr="00CD6D07">
        <w:rPr>
          <w:rFonts w:cstheme="majorBidi"/>
          <w:i/>
          <w:iCs/>
          <w:szCs w:val="24"/>
        </w:rPr>
        <w:t>Bg</w:t>
      </w:r>
      <w:r w:rsidR="003F499A" w:rsidRPr="00CD6D07">
        <w:rPr>
          <w:rFonts w:cstheme="majorBidi"/>
          <w:i/>
          <w:iCs/>
          <w:szCs w:val="24"/>
        </w:rPr>
        <w:t>l</w:t>
      </w:r>
      <w:r w:rsidRPr="00CD6D07">
        <w:rPr>
          <w:rFonts w:cstheme="majorBidi"/>
          <w:i/>
          <w:iCs/>
          <w:szCs w:val="24"/>
        </w:rPr>
        <w:t>3</w:t>
      </w:r>
      <w:r w:rsidRPr="00C57CCF">
        <w:rPr>
          <w:rFonts w:cstheme="majorBidi"/>
          <w:szCs w:val="24"/>
        </w:rPr>
        <w:t xml:space="preserve"> et la cellobiose ont été prétraitées pour le Docking à l'aide du logiciel PyMOL. Ce dernier est un programme open source couramment utilisé en biologie structurale pour observer et analyser les structures moléculaires en trois dimensions, y compris celles des protéines, des acides nucléiques et des petites molécules. Cet outil puissant aide les chercheurs à étudier les interactions à l'intérieur des molécules ainsi qu'à comprendre de manière détaillée leur forme et leur distribution spatiale. PyMOL se distingue par son interface graphique intuitive et la possibilité d'exécuter des commandes scriptées, ce qui procure la flexibilité nécessaire pour ajuster l'affichage des structures selon les besoins de l'analyse ou de la présentation. Il est également fréquemment utilisé pour préparer des données en vue de leur intégration dans d'autres applications, notamment celles relatives au Docking moléculaire. En raison de la qualité </w:t>
      </w:r>
      <w:r w:rsidR="00001809" w:rsidRPr="00C57CCF">
        <w:rPr>
          <w:rFonts w:cstheme="majorBidi"/>
          <w:szCs w:val="24"/>
        </w:rPr>
        <w:t>supérieure</w:t>
      </w:r>
      <w:r w:rsidRPr="00C57CCF">
        <w:rPr>
          <w:rFonts w:cstheme="majorBidi"/>
          <w:szCs w:val="24"/>
        </w:rPr>
        <w:t xml:space="preserve"> de ses représentations visuelles, PyMOL s'est imposé comme un outil essentiel au sein de plusieurs laboratoires de biologie et de biochimie </w:t>
      </w:r>
      <w:r w:rsidRPr="00062394">
        <w:rPr>
          <w:rFonts w:cstheme="majorBidi"/>
          <w:b/>
          <w:bCs/>
          <w:szCs w:val="24"/>
        </w:rPr>
        <w:t xml:space="preserve">(DeLano, 2002).  </w:t>
      </w:r>
    </w:p>
    <w:p w14:paraId="5D1EB136" w14:textId="77777777" w:rsidR="00E605C1" w:rsidRPr="00011A8B" w:rsidRDefault="00E605C1">
      <w:pPr>
        <w:pStyle w:val="Titre3"/>
        <w:spacing w:line="360" w:lineRule="auto"/>
        <w:rPr>
          <w:rFonts w:ascii="Times New Roman Regular" w:hAnsi="Times New Roman Regular" w:cs="Times New Roman Regular"/>
        </w:rPr>
      </w:pPr>
    </w:p>
    <w:p w14:paraId="7D815216" w14:textId="77777777" w:rsidR="00E605C1" w:rsidRPr="00CD6D07" w:rsidRDefault="00E605C1">
      <w:pPr>
        <w:spacing w:line="360" w:lineRule="auto"/>
        <w:jc w:val="both"/>
        <w:rPr>
          <w:rFonts w:ascii="Times New Roman Regular" w:hAnsi="Times New Roman Regular" w:cs="Times New Roman Regular"/>
          <w:b/>
          <w:bCs/>
          <w:i/>
          <w:iCs/>
          <w:szCs w:val="24"/>
        </w:rPr>
      </w:pPr>
      <w:r>
        <w:rPr>
          <w:rFonts w:ascii="Times New Roman Regular" w:hAnsi="Times New Roman Regular" w:cs="Times New Roman Regular"/>
          <w:b/>
          <w:bCs/>
          <w:szCs w:val="24"/>
        </w:rPr>
        <w:t>II.2.2.1 Le téléchargement de la</w:t>
      </w:r>
      <w:r w:rsidRPr="00011A8B">
        <w:rPr>
          <w:rFonts w:ascii="Times New Roman Regular" w:hAnsi="Times New Roman Regular" w:cs="Times New Roman Regular"/>
          <w:b/>
          <w:bCs/>
          <w:szCs w:val="24"/>
        </w:rPr>
        <w:t xml:space="preserve"> structure tridimensionnelle de l'enzyme </w:t>
      </w:r>
      <w:r w:rsidRPr="00CD6D07">
        <w:rPr>
          <w:rFonts w:ascii="Times New Roman Regular" w:hAnsi="Times New Roman Regular" w:cs="Times New Roman Regular"/>
          <w:b/>
          <w:bCs/>
          <w:i/>
          <w:iCs/>
          <w:szCs w:val="24"/>
        </w:rPr>
        <w:t>BgL3</w:t>
      </w:r>
    </w:p>
    <w:p w14:paraId="60B5C9E4" w14:textId="360C0146" w:rsidR="00E605C1" w:rsidRPr="00FE0765" w:rsidRDefault="0038456F" w:rsidP="00FE0765">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 xml:space="preserve"> </w:t>
      </w:r>
      <w:r w:rsidR="00E605C1" w:rsidRPr="00011A8B">
        <w:rPr>
          <w:rFonts w:ascii="Times New Roman Regular" w:hAnsi="Times New Roman Regular" w:cs="Times New Roman Regular"/>
          <w:szCs w:val="24"/>
        </w:rPr>
        <w:t>Lancer PyMOL, puis dans le menu supérieur, sélectionner File → Open et choisir le fichier de structure de l'enzyme au format .pdb.</w:t>
      </w:r>
      <w:r w:rsidR="00E605C1">
        <w:rPr>
          <w:rFonts w:ascii="Times New Roman Regular" w:hAnsi="Times New Roman Regular" w:cs="Times New Roman Regular"/>
          <w:szCs w:val="24"/>
        </w:rPr>
        <w:t xml:space="preserve"> Ou faire clisser déposer la structure du bureau vers l’</w:t>
      </w:r>
      <w:r w:rsidR="00B03682">
        <w:rPr>
          <w:rFonts w:ascii="Times New Roman Regular" w:hAnsi="Times New Roman Regular" w:cs="Times New Roman Regular"/>
          <w:szCs w:val="24"/>
        </w:rPr>
        <w:t>ecran</w:t>
      </w:r>
      <w:r w:rsidR="00E605C1">
        <w:rPr>
          <w:rFonts w:ascii="Times New Roman Regular" w:hAnsi="Times New Roman Regular" w:cs="Times New Roman Regular"/>
          <w:szCs w:val="24"/>
        </w:rPr>
        <w:t xml:space="preserve"> noir du logiciel directement.</w:t>
      </w:r>
    </w:p>
    <w:p w14:paraId="390F2CCF" w14:textId="77777777" w:rsidR="00E605C1" w:rsidRPr="00011A8B" w:rsidRDefault="00E605C1">
      <w:pPr>
        <w:spacing w:line="360" w:lineRule="auto"/>
        <w:jc w:val="both"/>
        <w:rPr>
          <w:rFonts w:ascii="Times New Roman Regular" w:hAnsi="Times New Roman Regular" w:cs="Times New Roman Regular"/>
          <w:b/>
          <w:bCs/>
          <w:szCs w:val="24"/>
        </w:rPr>
      </w:pPr>
      <w:r>
        <w:rPr>
          <w:rFonts w:ascii="Times New Roman Regular" w:hAnsi="Times New Roman Regular" w:cs="Times New Roman Regular"/>
          <w:b/>
          <w:bCs/>
          <w:szCs w:val="24"/>
        </w:rPr>
        <w:t>II.2.2.2</w:t>
      </w:r>
      <w:r w:rsidRPr="00011A8B">
        <w:rPr>
          <w:rFonts w:ascii="Times New Roman Regular" w:hAnsi="Times New Roman Regular" w:cs="Times New Roman Regular"/>
          <w:b/>
          <w:bCs/>
          <w:szCs w:val="24"/>
        </w:rPr>
        <w:t xml:space="preserve"> </w:t>
      </w:r>
      <w:r>
        <w:rPr>
          <w:rFonts w:ascii="Times New Roman Regular" w:hAnsi="Times New Roman Regular" w:cs="Times New Roman Regular"/>
          <w:b/>
          <w:bCs/>
          <w:szCs w:val="24"/>
        </w:rPr>
        <w:t>La s</w:t>
      </w:r>
      <w:r w:rsidRPr="00011A8B">
        <w:rPr>
          <w:rFonts w:ascii="Times New Roman Regular" w:hAnsi="Times New Roman Regular" w:cs="Times New Roman Regular"/>
          <w:b/>
          <w:bCs/>
          <w:szCs w:val="24"/>
        </w:rPr>
        <w:t>uppression des molécules d'eau et des ions</w:t>
      </w:r>
    </w:p>
    <w:p w14:paraId="1636DA24" w14:textId="77777777" w:rsidR="00E605C1" w:rsidRDefault="00E605C1">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La commande suivante a été utilisée pour éliminer les solvants :</w:t>
      </w:r>
    </w:p>
    <w:tbl>
      <w:tblPr>
        <w:tblStyle w:val="Grilledutableau"/>
        <w:tblW w:w="0" w:type="auto"/>
        <w:tblLook w:val="04A0" w:firstRow="1" w:lastRow="0" w:firstColumn="1" w:lastColumn="0" w:noHBand="0" w:noVBand="1"/>
      </w:tblPr>
      <w:tblGrid>
        <w:gridCol w:w="9062"/>
      </w:tblGrid>
      <w:tr w:rsidR="00E605C1" w:rsidRPr="009617B2" w14:paraId="39C5F30A" w14:textId="77777777" w:rsidTr="00E605C1">
        <w:trPr>
          <w:trHeight w:val="408"/>
        </w:trPr>
        <w:tc>
          <w:tcPr>
            <w:tcW w:w="9062" w:type="dxa"/>
          </w:tcPr>
          <w:p w14:paraId="515B61DB" w14:textId="3776E33A" w:rsidR="00E605C1" w:rsidRPr="0078341D" w:rsidRDefault="00072E86" w:rsidP="00E605C1">
            <w:pPr>
              <w:rPr>
                <w:rFonts w:ascii="Courier New" w:eastAsia="MingLiU" w:hAnsi="Courier New" w:cs="Courier New"/>
                <w:sz w:val="20"/>
                <w:szCs w:val="20"/>
              </w:rPr>
            </w:pPr>
            <w:r w:rsidRPr="0078341D">
              <w:rPr>
                <w:rFonts w:ascii="Courier New" w:eastAsia="MingLiU" w:hAnsi="Courier New" w:cs="Courier New"/>
                <w:sz w:val="20"/>
                <w:szCs w:val="20"/>
              </w:rPr>
              <w:t>Commande</w:t>
            </w:r>
            <w:r w:rsidR="00E605C1" w:rsidRPr="0078341D">
              <w:rPr>
                <w:rFonts w:ascii="Courier New" w:eastAsia="MingLiU" w:hAnsi="Courier New" w:cs="Courier New"/>
                <w:sz w:val="20"/>
                <w:szCs w:val="20"/>
              </w:rPr>
              <w:t> :</w:t>
            </w:r>
          </w:p>
        </w:tc>
      </w:tr>
      <w:tr w:rsidR="00E605C1" w:rsidRPr="009617B2" w14:paraId="5BF40F6F" w14:textId="77777777" w:rsidTr="00E605C1">
        <w:trPr>
          <w:trHeight w:val="414"/>
        </w:trPr>
        <w:tc>
          <w:tcPr>
            <w:tcW w:w="9062" w:type="dxa"/>
          </w:tcPr>
          <w:p w14:paraId="7A09905C" w14:textId="77777777" w:rsidR="00E605C1" w:rsidRPr="0078341D" w:rsidRDefault="00E605C1" w:rsidP="00001809">
            <w:pPr>
              <w:rPr>
                <w:rFonts w:ascii="Courier New" w:eastAsia="MingLiU" w:hAnsi="Courier New" w:cs="Courier New"/>
                <w:sz w:val="20"/>
                <w:szCs w:val="20"/>
              </w:rPr>
            </w:pPr>
            <w:r w:rsidRPr="0078341D">
              <w:rPr>
                <w:rFonts w:ascii="Courier New" w:eastAsia="MingLiU" w:hAnsi="Courier New" w:cs="Courier New"/>
                <w:sz w:val="20"/>
                <w:szCs w:val="20"/>
              </w:rPr>
              <w:t>remove solvent /remove resn Na+ or Cl- or resn Mg</w:t>
            </w:r>
          </w:p>
        </w:tc>
      </w:tr>
    </w:tbl>
    <w:p w14:paraId="3D00F276" w14:textId="77777777" w:rsidR="00E605C1" w:rsidRDefault="00E605C1">
      <w:pPr>
        <w:spacing w:line="360" w:lineRule="auto"/>
        <w:jc w:val="both"/>
        <w:rPr>
          <w:rFonts w:ascii="Times New Roman Regular" w:hAnsi="Times New Roman Regular" w:cs="Times New Roman Regular"/>
          <w:szCs w:val="24"/>
        </w:rPr>
      </w:pPr>
    </w:p>
    <w:p w14:paraId="20008420" w14:textId="6A8091C5" w:rsidR="00FE0765" w:rsidRDefault="00E605C1" w:rsidP="007478A1">
      <w:pPr>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Dans notre cas, la structure est propre et ne contient ni </w:t>
      </w:r>
      <w:r w:rsidR="00B03682">
        <w:rPr>
          <w:rFonts w:ascii="Times New Roman Regular" w:hAnsi="Times New Roman Regular" w:cs="Times New Roman Regular"/>
          <w:szCs w:val="24"/>
        </w:rPr>
        <w:t xml:space="preserve">des </w:t>
      </w:r>
      <w:r w:rsidRPr="00011A8B">
        <w:rPr>
          <w:rFonts w:ascii="Times New Roman Regular" w:hAnsi="Times New Roman Regular" w:cs="Times New Roman Regular"/>
          <w:szCs w:val="24"/>
        </w:rPr>
        <w:t>molécules d’eau ni</w:t>
      </w:r>
      <w:r w:rsidR="00B03682">
        <w:rPr>
          <w:rFonts w:ascii="Times New Roman Regular" w:hAnsi="Times New Roman Regular" w:cs="Times New Roman Regular"/>
          <w:szCs w:val="24"/>
        </w:rPr>
        <w:t xml:space="preserve"> des</w:t>
      </w:r>
      <w:r w:rsidRPr="00011A8B">
        <w:rPr>
          <w:rFonts w:ascii="Times New Roman Regular" w:hAnsi="Times New Roman Regular" w:cs="Times New Roman Regular"/>
          <w:szCs w:val="24"/>
        </w:rPr>
        <w:t xml:space="preserve"> ions.</w:t>
      </w:r>
      <w:r>
        <w:rPr>
          <w:rFonts w:ascii="Times New Roman Regular" w:hAnsi="Times New Roman Regular" w:cs="Times New Roman Regular"/>
          <w:szCs w:val="24"/>
        </w:rPr>
        <w:t xml:space="preserve"> Mais dans beaucoup de cas la structure est pleine de molécules d’eau et des ions qui vont par la suite empêcher le processus de Docking de se réaliser.</w:t>
      </w:r>
    </w:p>
    <w:p w14:paraId="09671CD0" w14:textId="77777777" w:rsidR="007478A1" w:rsidRPr="00011A8B" w:rsidRDefault="007478A1" w:rsidP="007478A1">
      <w:pPr>
        <w:spacing w:line="360" w:lineRule="auto"/>
        <w:ind w:firstLine="709"/>
        <w:jc w:val="both"/>
        <w:rPr>
          <w:rFonts w:ascii="Times New Roman Regular" w:hAnsi="Times New Roman Regular" w:cs="Times New Roman Regular"/>
          <w:szCs w:val="24"/>
        </w:rPr>
      </w:pPr>
    </w:p>
    <w:p w14:paraId="22928A0B" w14:textId="77777777" w:rsidR="00E605C1" w:rsidRPr="00011A8B" w:rsidRDefault="00E605C1">
      <w:pPr>
        <w:spacing w:line="360" w:lineRule="auto"/>
        <w:jc w:val="both"/>
        <w:rPr>
          <w:rFonts w:ascii="Times New Roman Regular" w:hAnsi="Times New Roman Regular" w:cs="Times New Roman Regular"/>
          <w:b/>
          <w:bCs/>
          <w:szCs w:val="24"/>
        </w:rPr>
      </w:pPr>
      <w:r>
        <w:rPr>
          <w:rFonts w:ascii="Times New Roman Regular" w:hAnsi="Times New Roman Regular" w:cs="Times New Roman Regular"/>
          <w:b/>
          <w:bCs/>
          <w:szCs w:val="24"/>
        </w:rPr>
        <w:t>II.2.2.3</w:t>
      </w:r>
      <w:r w:rsidRPr="00011A8B">
        <w:rPr>
          <w:rFonts w:ascii="Times New Roman Regular" w:hAnsi="Times New Roman Regular" w:cs="Times New Roman Regular"/>
          <w:b/>
          <w:bCs/>
          <w:szCs w:val="24"/>
        </w:rPr>
        <w:t xml:space="preserve"> </w:t>
      </w:r>
      <w:r>
        <w:rPr>
          <w:rFonts w:ascii="Times New Roman Regular" w:hAnsi="Times New Roman Regular" w:cs="Times New Roman Regular"/>
          <w:b/>
          <w:bCs/>
          <w:szCs w:val="24"/>
        </w:rPr>
        <w:t>L’a</w:t>
      </w:r>
      <w:r w:rsidRPr="00011A8B">
        <w:rPr>
          <w:rFonts w:ascii="Times New Roman Regular" w:hAnsi="Times New Roman Regular" w:cs="Times New Roman Regular"/>
          <w:b/>
          <w:bCs/>
          <w:szCs w:val="24"/>
        </w:rPr>
        <w:t>jout des atomes d'hydrogène</w:t>
      </w:r>
    </w:p>
    <w:p w14:paraId="6AC68057" w14:textId="77777777" w:rsidR="00E605C1"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  Cette commande ajoute les atomes d'hydrogène en fonction des valences actuelles des atomes.</w:t>
      </w:r>
    </w:p>
    <w:tbl>
      <w:tblPr>
        <w:tblStyle w:val="Grilledutableau"/>
        <w:tblW w:w="0" w:type="auto"/>
        <w:tblLook w:val="04A0" w:firstRow="1" w:lastRow="0" w:firstColumn="1" w:lastColumn="0" w:noHBand="0" w:noVBand="1"/>
      </w:tblPr>
      <w:tblGrid>
        <w:gridCol w:w="9062"/>
      </w:tblGrid>
      <w:tr w:rsidR="00E605C1" w:rsidRPr="009617B2" w14:paraId="30FBB6D9" w14:textId="77777777" w:rsidTr="00E605C1">
        <w:trPr>
          <w:trHeight w:val="408"/>
        </w:trPr>
        <w:tc>
          <w:tcPr>
            <w:tcW w:w="9062" w:type="dxa"/>
          </w:tcPr>
          <w:p w14:paraId="5C367A39" w14:textId="41A395F1" w:rsidR="00E605C1" w:rsidRPr="0078341D" w:rsidRDefault="00072E86" w:rsidP="00E605C1">
            <w:pPr>
              <w:rPr>
                <w:rFonts w:ascii="Courier New" w:eastAsia="MingLiU" w:hAnsi="Courier New" w:cs="Courier New"/>
                <w:sz w:val="20"/>
                <w:szCs w:val="20"/>
              </w:rPr>
            </w:pPr>
            <w:r w:rsidRPr="0078341D">
              <w:rPr>
                <w:rFonts w:ascii="Courier New" w:eastAsia="MingLiU" w:hAnsi="Courier New" w:cs="Courier New"/>
                <w:sz w:val="20"/>
                <w:szCs w:val="20"/>
              </w:rPr>
              <w:lastRenderedPageBreak/>
              <w:t>Commande</w:t>
            </w:r>
            <w:r w:rsidR="00E605C1" w:rsidRPr="0078341D">
              <w:rPr>
                <w:rFonts w:ascii="Courier New" w:eastAsia="MingLiU" w:hAnsi="Courier New" w:cs="Courier New"/>
                <w:sz w:val="20"/>
                <w:szCs w:val="20"/>
              </w:rPr>
              <w:t> :</w:t>
            </w:r>
          </w:p>
        </w:tc>
      </w:tr>
      <w:tr w:rsidR="00E605C1" w:rsidRPr="009617B2" w14:paraId="48C9E45C" w14:textId="77777777" w:rsidTr="00E605C1">
        <w:trPr>
          <w:trHeight w:val="414"/>
        </w:trPr>
        <w:tc>
          <w:tcPr>
            <w:tcW w:w="9062" w:type="dxa"/>
          </w:tcPr>
          <w:p w14:paraId="43A26A04" w14:textId="77777777" w:rsidR="00E605C1" w:rsidRPr="0078341D" w:rsidRDefault="00E605C1" w:rsidP="00001809">
            <w:pPr>
              <w:rPr>
                <w:rFonts w:ascii="Courier New" w:eastAsia="MingLiU" w:hAnsi="Courier New" w:cs="Courier New"/>
                <w:sz w:val="20"/>
                <w:szCs w:val="20"/>
              </w:rPr>
            </w:pPr>
            <w:r w:rsidRPr="0078341D">
              <w:rPr>
                <w:rFonts w:ascii="Courier New" w:eastAsia="MingLiU" w:hAnsi="Courier New" w:cs="Courier New"/>
                <w:sz w:val="20"/>
                <w:szCs w:val="20"/>
              </w:rPr>
              <w:t>h_add</w:t>
            </w:r>
          </w:p>
        </w:tc>
      </w:tr>
    </w:tbl>
    <w:p w14:paraId="044A6D26" w14:textId="77777777" w:rsidR="00E605C1" w:rsidRDefault="00E605C1">
      <w:pPr>
        <w:spacing w:line="360" w:lineRule="auto"/>
        <w:jc w:val="both"/>
        <w:rPr>
          <w:rFonts w:ascii="Times New Roman Regular" w:hAnsi="Times New Roman Regular" w:cs="Times New Roman Regular"/>
          <w:szCs w:val="24"/>
        </w:rPr>
      </w:pPr>
    </w:p>
    <w:p w14:paraId="364A0879" w14:textId="77777777" w:rsidR="00E605C1" w:rsidRPr="00011A8B"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    </w:t>
      </w:r>
      <w:r>
        <w:rPr>
          <w:rFonts w:ascii="Times New Roman Regular" w:hAnsi="Times New Roman Regular" w:cs="Times New Roman Regular"/>
          <w:szCs w:val="24"/>
        </w:rPr>
        <w:t xml:space="preserve">Ou </w:t>
      </w:r>
      <w:r w:rsidRPr="00011A8B">
        <w:rPr>
          <w:rFonts w:ascii="Times New Roman Regular" w:hAnsi="Times New Roman Regular" w:cs="Times New Roman Regular"/>
          <w:szCs w:val="24"/>
        </w:rPr>
        <w:t>Via l'interface graphique :</w:t>
      </w:r>
    </w:p>
    <w:p w14:paraId="5133D03D" w14:textId="77777777" w:rsidR="00E605C1" w:rsidRPr="00011A8B" w:rsidRDefault="00E605C1">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    - Dans le menu supérieur, sélectionner A (pour l'objet concerné : l'enzyme Bgl3) → Hydrogen → Add.   </w:t>
      </w:r>
    </w:p>
    <w:p w14:paraId="132DE026" w14:textId="77777777" w:rsidR="00633EC2" w:rsidRDefault="00E605C1" w:rsidP="00633EC2">
      <w:pPr>
        <w:keepNext/>
        <w:spacing w:line="360" w:lineRule="auto"/>
      </w:pPr>
      <w:r w:rsidRPr="00011A8B">
        <w:rPr>
          <w:rFonts w:ascii="Times New Roman Regular" w:hAnsi="Times New Roman Regular" w:cs="Times New Roman Regular"/>
          <w:szCs w:val="24"/>
        </w:rPr>
        <w:t xml:space="preserve">    </w:t>
      </w:r>
      <w:r w:rsidRPr="00011A8B">
        <w:rPr>
          <w:rFonts w:ascii="Times New Roman Regular" w:hAnsi="Times New Roman Regular" w:cs="Times New Roman Regular"/>
          <w:noProof/>
          <w:szCs w:val="24"/>
          <w:lang w:eastAsia="fr-FR"/>
        </w:rPr>
        <w:drawing>
          <wp:inline distT="0" distB="0" distL="0" distR="0" wp14:anchorId="542911C8" wp14:editId="469C1573">
            <wp:extent cx="5760720" cy="4105275"/>
            <wp:effectExtent l="19050" t="19050" r="11430" b="2857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0" y="0"/>
                      <a:ext cx="5760720" cy="4105275"/>
                    </a:xfrm>
                    <a:prstGeom prst="rect">
                      <a:avLst/>
                    </a:prstGeom>
                    <a:ln w="19050">
                      <a:solidFill>
                        <a:schemeClr val="tx1"/>
                      </a:solidFill>
                    </a:ln>
                  </pic:spPr>
                </pic:pic>
              </a:graphicData>
            </a:graphic>
          </wp:inline>
        </w:drawing>
      </w:r>
    </w:p>
    <w:p w14:paraId="61FCCA86" w14:textId="0BE98642" w:rsidR="00633EC2" w:rsidRPr="00633EC2" w:rsidRDefault="00633EC2" w:rsidP="00633EC2">
      <w:pPr>
        <w:pStyle w:val="Lgende"/>
        <w:rPr>
          <w:rFonts w:cstheme="majorBidi"/>
          <w:b/>
          <w:bCs/>
          <w:i w:val="0"/>
          <w:iCs w:val="0"/>
          <w:color w:val="auto"/>
          <w:sz w:val="24"/>
          <w:szCs w:val="24"/>
        </w:rPr>
      </w:pPr>
      <w:bookmarkStart w:id="66" w:name="_Toc201842639"/>
      <w:r w:rsidRPr="00633EC2">
        <w:rPr>
          <w:rFonts w:cstheme="majorBidi"/>
          <w:b/>
          <w:bCs/>
          <w:i w:val="0"/>
          <w:iCs w:val="0"/>
          <w:color w:val="auto"/>
          <w:sz w:val="24"/>
          <w:szCs w:val="24"/>
        </w:rPr>
        <w:t xml:space="preserve">Figure </w:t>
      </w:r>
      <w:r w:rsidRPr="00633EC2">
        <w:rPr>
          <w:rFonts w:ascii="Times New Roman Regular" w:hAnsi="Times New Roman Regular" w:cs="Times New Roman Regular"/>
          <w:b/>
          <w:bCs/>
          <w:i w:val="0"/>
          <w:iCs w:val="0"/>
          <w:color w:val="auto"/>
          <w:sz w:val="24"/>
          <w:szCs w:val="24"/>
        </w:rPr>
        <w:t>II.</w:t>
      </w:r>
      <w:r w:rsidRPr="00633EC2">
        <w:rPr>
          <w:rFonts w:cstheme="majorBidi"/>
          <w:b/>
          <w:bCs/>
          <w:i w:val="0"/>
          <w:iCs w:val="0"/>
          <w:color w:val="auto"/>
          <w:sz w:val="24"/>
          <w:szCs w:val="24"/>
        </w:rPr>
        <w:fldChar w:fldCharType="begin"/>
      </w:r>
      <w:r w:rsidRPr="00633EC2">
        <w:rPr>
          <w:rFonts w:cstheme="majorBidi"/>
          <w:b/>
          <w:bCs/>
          <w:i w:val="0"/>
          <w:iCs w:val="0"/>
          <w:color w:val="auto"/>
          <w:sz w:val="24"/>
          <w:szCs w:val="24"/>
        </w:rPr>
        <w:instrText xml:space="preserve"> SEQ Figure \* ARABIC </w:instrText>
      </w:r>
      <w:r w:rsidRPr="00633EC2">
        <w:rPr>
          <w:rFonts w:cstheme="majorBidi"/>
          <w:b/>
          <w:bCs/>
          <w:i w:val="0"/>
          <w:iCs w:val="0"/>
          <w:color w:val="auto"/>
          <w:sz w:val="24"/>
          <w:szCs w:val="24"/>
        </w:rPr>
        <w:fldChar w:fldCharType="separate"/>
      </w:r>
      <w:r w:rsidR="00802E3C">
        <w:rPr>
          <w:rFonts w:cstheme="majorBidi"/>
          <w:b/>
          <w:bCs/>
          <w:i w:val="0"/>
          <w:iCs w:val="0"/>
          <w:noProof/>
          <w:color w:val="auto"/>
          <w:sz w:val="24"/>
          <w:szCs w:val="24"/>
        </w:rPr>
        <w:t>10</w:t>
      </w:r>
      <w:r w:rsidRPr="00633EC2">
        <w:rPr>
          <w:rFonts w:cstheme="majorBidi"/>
          <w:b/>
          <w:bCs/>
          <w:i w:val="0"/>
          <w:iCs w:val="0"/>
          <w:color w:val="auto"/>
          <w:sz w:val="24"/>
          <w:szCs w:val="24"/>
        </w:rPr>
        <w:fldChar w:fldCharType="end"/>
      </w:r>
      <w:r>
        <w:rPr>
          <w:rFonts w:cstheme="majorBidi"/>
          <w:b/>
          <w:bCs/>
          <w:i w:val="0"/>
          <w:iCs w:val="0"/>
          <w:color w:val="auto"/>
          <w:sz w:val="24"/>
          <w:szCs w:val="24"/>
        </w:rPr>
        <w:t>.</w:t>
      </w:r>
      <w:r w:rsidRPr="00633EC2">
        <w:rPr>
          <w:rFonts w:ascii="Times New Roman Regular" w:hAnsi="Times New Roman Regular" w:cs="Times New Roman Regular"/>
          <w:sz w:val="24"/>
          <w:szCs w:val="24"/>
        </w:rPr>
        <w:t xml:space="preserve"> </w:t>
      </w:r>
      <w:r w:rsidRPr="00633EC2">
        <w:rPr>
          <w:rFonts w:ascii="Times New Roman Regular" w:hAnsi="Times New Roman Regular" w:cs="Times New Roman Regular"/>
          <w:i w:val="0"/>
          <w:iCs w:val="0"/>
          <w:color w:val="auto"/>
          <w:sz w:val="24"/>
          <w:szCs w:val="24"/>
        </w:rPr>
        <w:t>Présentation du logiciel PyMOL en affichant l’ajoute des atomes d’hydrogènes</w:t>
      </w:r>
      <w:r>
        <w:rPr>
          <w:rFonts w:ascii="Times New Roman Regular" w:hAnsi="Times New Roman Regular" w:cs="Times New Roman Regular"/>
          <w:i w:val="0"/>
          <w:iCs w:val="0"/>
          <w:color w:val="auto"/>
          <w:sz w:val="24"/>
          <w:szCs w:val="24"/>
        </w:rPr>
        <w:t>.</w:t>
      </w:r>
      <w:bookmarkEnd w:id="66"/>
    </w:p>
    <w:p w14:paraId="6A7E49A9" w14:textId="7BDF7092" w:rsidR="00E605C1" w:rsidRPr="00AA7895" w:rsidRDefault="00633EC2" w:rsidP="00633EC2">
      <w:pPr>
        <w:spacing w:line="360" w:lineRule="auto"/>
        <w:rPr>
          <w:rFonts w:ascii="Times New Roman Regular" w:hAnsi="Times New Roman Regular" w:cs="Times New Roman Regular"/>
          <w:szCs w:val="24"/>
        </w:rPr>
      </w:pPr>
      <w:r>
        <w:rPr>
          <w:rFonts w:ascii="Times New Roman Regular" w:hAnsi="Times New Roman Regular" w:cs="Times New Roman Regular"/>
          <w:szCs w:val="24"/>
        </w:rPr>
        <w:t xml:space="preserve">   </w:t>
      </w:r>
      <w:r>
        <w:rPr>
          <w:rFonts w:ascii="Times New Roman Regular" w:hAnsi="Times New Roman Regular" w:cs="Times New Roman Regular"/>
          <w:b/>
          <w:bCs/>
          <w:szCs w:val="24"/>
        </w:rPr>
        <w:tab/>
      </w:r>
      <w:r>
        <w:rPr>
          <w:rFonts w:ascii="Times New Roman Regular" w:hAnsi="Times New Roman Regular" w:cs="Times New Roman Regular"/>
          <w:b/>
          <w:bCs/>
          <w:szCs w:val="24"/>
        </w:rPr>
        <w:tab/>
      </w:r>
    </w:p>
    <w:p w14:paraId="09DCC8F1" w14:textId="77777777" w:rsidR="00E605C1" w:rsidRPr="00011A8B" w:rsidRDefault="00E605C1">
      <w:pPr>
        <w:spacing w:line="360" w:lineRule="auto"/>
        <w:jc w:val="both"/>
        <w:rPr>
          <w:rFonts w:ascii="Times New Roman Regular" w:hAnsi="Times New Roman Regular" w:cs="Times New Roman Regular"/>
          <w:b/>
          <w:bCs/>
          <w:szCs w:val="24"/>
        </w:rPr>
      </w:pPr>
      <w:r>
        <w:rPr>
          <w:rFonts w:ascii="Times New Roman Regular" w:hAnsi="Times New Roman Regular" w:cs="Times New Roman Regular"/>
          <w:b/>
          <w:bCs/>
          <w:szCs w:val="24"/>
        </w:rPr>
        <w:t>II.2.2.4</w:t>
      </w:r>
      <w:r w:rsidRPr="00011A8B">
        <w:rPr>
          <w:rFonts w:ascii="Times New Roman Regular" w:hAnsi="Times New Roman Regular" w:cs="Times New Roman Regular"/>
          <w:b/>
          <w:bCs/>
          <w:szCs w:val="24"/>
        </w:rPr>
        <w:t xml:space="preserve"> </w:t>
      </w:r>
      <w:r>
        <w:rPr>
          <w:rFonts w:ascii="Times New Roman Regular" w:hAnsi="Times New Roman Regular" w:cs="Times New Roman Regular"/>
          <w:b/>
          <w:bCs/>
          <w:szCs w:val="24"/>
        </w:rPr>
        <w:t>L’ajout de la</w:t>
      </w:r>
      <w:r w:rsidRPr="00011A8B">
        <w:rPr>
          <w:rFonts w:ascii="Times New Roman Regular" w:hAnsi="Times New Roman Regular" w:cs="Times New Roman Regular"/>
          <w:b/>
          <w:bCs/>
          <w:szCs w:val="24"/>
        </w:rPr>
        <w:t xml:space="preserve"> structure tridimensionnelle d</w:t>
      </w:r>
      <w:r>
        <w:rPr>
          <w:rFonts w:ascii="Times New Roman Regular" w:hAnsi="Times New Roman Regular" w:cs="Times New Roman Regular"/>
          <w:b/>
          <w:bCs/>
          <w:szCs w:val="24"/>
        </w:rPr>
        <w:t>e la</w:t>
      </w:r>
      <w:r w:rsidRPr="00011A8B">
        <w:rPr>
          <w:rFonts w:ascii="Times New Roman Regular" w:hAnsi="Times New Roman Regular" w:cs="Times New Roman Regular"/>
          <w:b/>
          <w:bCs/>
          <w:szCs w:val="24"/>
        </w:rPr>
        <w:t xml:space="preserve"> Cellobiose (ligand)</w:t>
      </w:r>
    </w:p>
    <w:p w14:paraId="11828437" w14:textId="43295135" w:rsidR="00E605C1" w:rsidRPr="008D64B1" w:rsidRDefault="00E605C1" w:rsidP="00BF1168">
      <w:pPr>
        <w:tabs>
          <w:tab w:val="left" w:pos="426"/>
        </w:tabs>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Dans le menu supérieur, sélectionner File → Open et choisir le fichier de structure du Cellobiose au format sdf. </w:t>
      </w:r>
      <w:r>
        <w:rPr>
          <w:rFonts w:ascii="Times New Roman Regular" w:hAnsi="Times New Roman Regular" w:cs="Times New Roman Regular"/>
          <w:szCs w:val="24"/>
        </w:rPr>
        <w:t>Ou faire clisser déposer la structure du bureau vers l’espace noir du logiciel directement.</w:t>
      </w:r>
    </w:p>
    <w:p w14:paraId="5716DE7D" w14:textId="77777777" w:rsidR="00E605C1" w:rsidRPr="00011A8B" w:rsidRDefault="00E605C1">
      <w:pPr>
        <w:spacing w:line="360" w:lineRule="auto"/>
        <w:jc w:val="both"/>
        <w:rPr>
          <w:rFonts w:ascii="Times New Roman Regular" w:hAnsi="Times New Roman Regular" w:cs="Times New Roman Regular"/>
          <w:b/>
          <w:bCs/>
          <w:szCs w:val="24"/>
        </w:rPr>
      </w:pPr>
      <w:r>
        <w:rPr>
          <w:rFonts w:ascii="Times New Roman Regular" w:hAnsi="Times New Roman Regular" w:cs="Times New Roman Regular"/>
          <w:b/>
          <w:bCs/>
          <w:szCs w:val="24"/>
        </w:rPr>
        <w:t>II.2.2.5 La c</w:t>
      </w:r>
      <w:r w:rsidRPr="00011A8B">
        <w:rPr>
          <w:rFonts w:ascii="Times New Roman Regular" w:hAnsi="Times New Roman Regular" w:cs="Times New Roman Regular"/>
          <w:b/>
          <w:bCs/>
          <w:szCs w:val="24"/>
        </w:rPr>
        <w:t>réation du complexe enzyme–ligand</w:t>
      </w:r>
    </w:p>
    <w:p w14:paraId="23623735" w14:textId="332C152F" w:rsidR="00E605C1" w:rsidRDefault="00BF1168" w:rsidP="0038456F">
      <w:pPr>
        <w:spacing w:line="360" w:lineRule="auto"/>
        <w:ind w:firstLine="709"/>
        <w:jc w:val="both"/>
        <w:rPr>
          <w:rFonts w:ascii="Times New Roman Regular" w:hAnsi="Times New Roman Regular" w:cs="Times New Roman Regular"/>
          <w:szCs w:val="24"/>
        </w:rPr>
      </w:pPr>
      <w:r w:rsidRPr="00BF1168">
        <w:rPr>
          <w:rFonts w:ascii="Times New Roman Regular" w:hAnsi="Times New Roman Regular" w:cs="Times New Roman Regular"/>
          <w:szCs w:val="24"/>
        </w:rPr>
        <w:lastRenderedPageBreak/>
        <w:t>Suite au téléchargeme</w:t>
      </w:r>
      <w:r>
        <w:rPr>
          <w:rFonts w:ascii="Times New Roman Regular" w:hAnsi="Times New Roman Regular" w:cs="Times New Roman Regular"/>
          <w:szCs w:val="24"/>
        </w:rPr>
        <w:t xml:space="preserve">nt des structures du récepteur </w:t>
      </w:r>
      <w:r w:rsidRPr="00BF1168">
        <w:rPr>
          <w:rFonts w:ascii="Times New Roman Regular" w:hAnsi="Times New Roman Regular" w:cs="Times New Roman Regular"/>
          <w:i/>
          <w:iCs/>
          <w:szCs w:val="24"/>
        </w:rPr>
        <w:t xml:space="preserve">Bgl3 </w:t>
      </w:r>
      <w:r>
        <w:rPr>
          <w:rFonts w:ascii="Times New Roman Regular" w:hAnsi="Times New Roman Regular" w:cs="Times New Roman Regular"/>
          <w:szCs w:val="24"/>
        </w:rPr>
        <w:t>et du ligand cellobiose</w:t>
      </w:r>
      <w:r w:rsidRPr="00BF1168">
        <w:rPr>
          <w:rFonts w:ascii="Times New Roman Regular" w:hAnsi="Times New Roman Regular" w:cs="Times New Roman Regular"/>
          <w:szCs w:val="24"/>
        </w:rPr>
        <w:t>, nous avons entamé la formation du complexe pour obser</w:t>
      </w:r>
      <w:r w:rsidR="0034213E">
        <w:rPr>
          <w:rFonts w:ascii="Times New Roman Regular" w:hAnsi="Times New Roman Regular" w:cs="Times New Roman Regular"/>
          <w:szCs w:val="24"/>
        </w:rPr>
        <w:t>ver l'interaction du ligand</w:t>
      </w:r>
      <w:r w:rsidRPr="00BF1168">
        <w:rPr>
          <w:rFonts w:ascii="Times New Roman Regular" w:hAnsi="Times New Roman Regular" w:cs="Times New Roman Regular"/>
          <w:szCs w:val="24"/>
        </w:rPr>
        <w:t xml:space="preserve"> avec le site actif du récepteur.  Cette phase est essentielle pour comprendre de manière approfondie le processus d'association des molécules biologiques.</w:t>
      </w:r>
      <w:r w:rsidR="00E605C1" w:rsidRPr="00011A8B">
        <w:rPr>
          <w:rFonts w:ascii="Times New Roman Regular" w:hAnsi="Times New Roman Regular" w:cs="Times New Roman Regular"/>
          <w:szCs w:val="24"/>
        </w:rPr>
        <w:t xml:space="preserve"> </w:t>
      </w:r>
    </w:p>
    <w:p w14:paraId="790A8EAB" w14:textId="77777777" w:rsidR="0034213E" w:rsidRDefault="00E605C1" w:rsidP="0034213E">
      <w:pPr>
        <w:spacing w:line="360" w:lineRule="auto"/>
        <w:jc w:val="both"/>
        <w:rPr>
          <w:rFonts w:ascii="Times New Roman Regular" w:hAnsi="Times New Roman Regular" w:cs="Times New Roman Regular"/>
          <w:szCs w:val="24"/>
        </w:rPr>
      </w:pPr>
      <w:r w:rsidRPr="00011A8B">
        <w:rPr>
          <w:rFonts w:ascii="Times New Roman Regular" w:hAnsi="Times New Roman Regular" w:cs="Times New Roman Regular"/>
          <w:szCs w:val="24"/>
        </w:rPr>
        <w:t>Pour af</w:t>
      </w:r>
      <w:r w:rsidR="0034213E">
        <w:rPr>
          <w:rFonts w:ascii="Times New Roman Regular" w:hAnsi="Times New Roman Regular" w:cs="Times New Roman Regular"/>
          <w:szCs w:val="24"/>
        </w:rPr>
        <w:t>ficher le complexe :</w:t>
      </w:r>
    </w:p>
    <w:p w14:paraId="690978E6" w14:textId="25101BCD" w:rsidR="00E605C1" w:rsidRPr="00011A8B" w:rsidRDefault="0034213E" w:rsidP="0034213E">
      <w:pPr>
        <w:spacing w:line="360" w:lineRule="auto"/>
        <w:jc w:val="both"/>
        <w:rPr>
          <w:rFonts w:ascii="Times New Roman Regular" w:hAnsi="Times New Roman Regular" w:cs="Times New Roman Regular"/>
          <w:szCs w:val="24"/>
        </w:rPr>
      </w:pPr>
      <w:r>
        <w:rPr>
          <w:rFonts w:ascii="Times New Roman Regular" w:hAnsi="Times New Roman Regular" w:cs="Times New Roman Regular"/>
          <w:szCs w:val="24"/>
        </w:rPr>
        <w:t xml:space="preserve">- </w:t>
      </w:r>
      <w:r w:rsidR="00E605C1" w:rsidRPr="00011A8B">
        <w:rPr>
          <w:rFonts w:ascii="Times New Roman Regular" w:hAnsi="Times New Roman Regular" w:cs="Times New Roman Regular"/>
          <w:szCs w:val="24"/>
        </w:rPr>
        <w:t>Dans le menu supérieur, sélectionner File → Open et choisir le fichier de structure de l’enzyme au format pdb. Après, sélectionner File → Open et choisir le fichier de structure du Cellobiose au format sdf.</w:t>
      </w:r>
      <w:r w:rsidR="00BF1168">
        <w:rPr>
          <w:rFonts w:ascii="Times New Roman Regular" w:hAnsi="Times New Roman Regular" w:cs="Times New Roman Regular"/>
          <w:szCs w:val="24"/>
        </w:rPr>
        <w:t xml:space="preserve"> </w:t>
      </w:r>
    </w:p>
    <w:p w14:paraId="2B700006" w14:textId="77777777" w:rsidR="00E605C1" w:rsidRPr="00011A8B" w:rsidRDefault="00E605C1">
      <w:pPr>
        <w:spacing w:line="360" w:lineRule="auto"/>
        <w:rPr>
          <w:rFonts w:ascii="Times New Roman Regular" w:hAnsi="Times New Roman Regular" w:cs="Times New Roman Regular"/>
          <w:b/>
          <w:bCs/>
          <w:szCs w:val="24"/>
        </w:rPr>
      </w:pPr>
      <w:r>
        <w:rPr>
          <w:rFonts w:ascii="Times New Roman Regular" w:hAnsi="Times New Roman Regular" w:cs="Times New Roman Regular"/>
          <w:b/>
          <w:bCs/>
          <w:szCs w:val="24"/>
        </w:rPr>
        <w:t>II.2.2.6 La v</w:t>
      </w:r>
      <w:r w:rsidRPr="00011A8B">
        <w:rPr>
          <w:rFonts w:ascii="Times New Roman Regular" w:hAnsi="Times New Roman Regular" w:cs="Times New Roman Regular"/>
          <w:b/>
          <w:bCs/>
          <w:szCs w:val="24"/>
        </w:rPr>
        <w:t>isualisation des interactions entre l'enzyme et le ligand :</w:t>
      </w:r>
    </w:p>
    <w:p w14:paraId="02BDB250" w14:textId="728959A3" w:rsidR="00E605C1" w:rsidRPr="00011A8B" w:rsidRDefault="00E605C1">
      <w:pPr>
        <w:spacing w:line="360" w:lineRule="auto"/>
        <w:rPr>
          <w:rFonts w:ascii="Times New Roman Regular" w:hAnsi="Times New Roman Regular" w:cs="Times New Roman Regular"/>
          <w:szCs w:val="24"/>
        </w:rPr>
      </w:pPr>
      <w:r w:rsidRPr="00011A8B">
        <w:rPr>
          <w:rFonts w:ascii="Times New Roman Regular" w:hAnsi="Times New Roman Regular" w:cs="Times New Roman Regular"/>
          <w:szCs w:val="24"/>
        </w:rPr>
        <w:t>Pour afficher les liaisons hydrogène :</w:t>
      </w:r>
    </w:p>
    <w:p w14:paraId="426E4928" w14:textId="77777777" w:rsidR="00E605C1" w:rsidRPr="00011A8B" w:rsidRDefault="00E605C1">
      <w:pPr>
        <w:spacing w:line="360" w:lineRule="auto"/>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   - Via l'interface graphique :</w:t>
      </w:r>
    </w:p>
    <w:p w14:paraId="1BF94FD0" w14:textId="77777777" w:rsidR="00E605C1" w:rsidRDefault="00E605C1">
      <w:pPr>
        <w:spacing w:line="360" w:lineRule="auto"/>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    Action →find →polar contact →to any atoms </w:t>
      </w:r>
    </w:p>
    <w:tbl>
      <w:tblPr>
        <w:tblStyle w:val="Grilledutableau"/>
        <w:tblW w:w="0" w:type="auto"/>
        <w:tblLook w:val="04A0" w:firstRow="1" w:lastRow="0" w:firstColumn="1" w:lastColumn="0" w:noHBand="0" w:noVBand="1"/>
      </w:tblPr>
      <w:tblGrid>
        <w:gridCol w:w="9062"/>
      </w:tblGrid>
      <w:tr w:rsidR="00E605C1" w:rsidRPr="009617B2" w14:paraId="7718998C" w14:textId="77777777" w:rsidTr="00E605C1">
        <w:trPr>
          <w:trHeight w:val="408"/>
        </w:trPr>
        <w:tc>
          <w:tcPr>
            <w:tcW w:w="9062" w:type="dxa"/>
          </w:tcPr>
          <w:p w14:paraId="4677A598" w14:textId="28DC7CDE" w:rsidR="00E605C1" w:rsidRPr="0078341D" w:rsidRDefault="00E605C1" w:rsidP="00E605C1">
            <w:pPr>
              <w:rPr>
                <w:rFonts w:ascii="Courier New" w:eastAsia="MingLiU" w:hAnsi="Courier New" w:cs="Courier New"/>
                <w:sz w:val="20"/>
                <w:szCs w:val="20"/>
              </w:rPr>
            </w:pPr>
            <w:r w:rsidRPr="0078341D">
              <w:rPr>
                <w:rFonts w:ascii="Courier New" w:eastAsia="MingLiU" w:hAnsi="Courier New" w:cs="Courier New"/>
                <w:sz w:val="20"/>
                <w:szCs w:val="20"/>
              </w:rPr>
              <w:t>Co</w:t>
            </w:r>
            <w:r w:rsidR="00072E86" w:rsidRPr="0078341D">
              <w:rPr>
                <w:rFonts w:ascii="Courier New" w:eastAsia="MingLiU" w:hAnsi="Courier New" w:cs="Courier New"/>
                <w:sz w:val="20"/>
                <w:szCs w:val="20"/>
              </w:rPr>
              <w:t>mmande</w:t>
            </w:r>
            <w:r w:rsidRPr="0078341D">
              <w:rPr>
                <w:rFonts w:ascii="Courier New" w:eastAsia="MingLiU" w:hAnsi="Courier New" w:cs="Courier New"/>
                <w:sz w:val="20"/>
                <w:szCs w:val="20"/>
              </w:rPr>
              <w:t> :</w:t>
            </w:r>
          </w:p>
        </w:tc>
      </w:tr>
      <w:tr w:rsidR="00E605C1" w:rsidRPr="009617B2" w14:paraId="53A6AADE" w14:textId="77777777" w:rsidTr="00E605C1">
        <w:trPr>
          <w:trHeight w:val="414"/>
        </w:trPr>
        <w:tc>
          <w:tcPr>
            <w:tcW w:w="9062" w:type="dxa"/>
          </w:tcPr>
          <w:p w14:paraId="05C78E31" w14:textId="5C83B2AE" w:rsidR="00E605C1" w:rsidRPr="0078341D" w:rsidRDefault="00E605C1" w:rsidP="00001809">
            <w:pPr>
              <w:rPr>
                <w:rFonts w:ascii="Courier New" w:eastAsia="MingLiU" w:hAnsi="Courier New" w:cs="Courier New"/>
                <w:sz w:val="20"/>
                <w:szCs w:val="20"/>
              </w:rPr>
            </w:pPr>
            <w:r w:rsidRPr="0078341D">
              <w:rPr>
                <w:rFonts w:ascii="Courier New" w:eastAsia="MingLiU" w:hAnsi="Courier New" w:cs="Courier New"/>
                <w:sz w:val="20"/>
                <w:szCs w:val="20"/>
              </w:rPr>
              <w:t xml:space="preserve">Show sticks, byres all within 5 of </w:t>
            </w:r>
            <w:r w:rsidR="00532CAF">
              <w:rPr>
                <w:rFonts w:ascii="Courier New" w:eastAsia="MingLiU" w:hAnsi="Courier New" w:cs="Courier New"/>
                <w:sz w:val="20"/>
                <w:szCs w:val="20"/>
              </w:rPr>
              <w:t>cellobiose</w:t>
            </w:r>
            <w:r w:rsidRPr="0078341D">
              <w:rPr>
                <w:rFonts w:ascii="Courier New" w:eastAsia="MingLiU" w:hAnsi="Courier New" w:cs="Courier New"/>
                <w:sz w:val="20"/>
                <w:szCs w:val="20"/>
              </w:rPr>
              <w:t xml:space="preserve"> </w:t>
            </w:r>
          </w:p>
        </w:tc>
      </w:tr>
    </w:tbl>
    <w:p w14:paraId="3BF5E1E9" w14:textId="77777777" w:rsidR="00E605C1" w:rsidRDefault="00E605C1">
      <w:pPr>
        <w:spacing w:line="360" w:lineRule="auto"/>
        <w:rPr>
          <w:rFonts w:ascii="Times New Roman Regular" w:hAnsi="Times New Roman Regular" w:cs="Times New Roman Regular"/>
          <w:szCs w:val="24"/>
        </w:rPr>
      </w:pPr>
    </w:p>
    <w:p w14:paraId="3B0D39E5" w14:textId="13CFFC06" w:rsidR="00E605C1" w:rsidRDefault="00E605C1" w:rsidP="00776050">
      <w:pPr>
        <w:spacing w:line="360" w:lineRule="auto"/>
        <w:ind w:firstLine="709"/>
        <w:jc w:val="both"/>
        <w:rPr>
          <w:rFonts w:ascii="Times New Roman Regular" w:hAnsi="Times New Roman Regular" w:cs="Times New Roman Regular"/>
          <w:szCs w:val="24"/>
        </w:rPr>
      </w:pPr>
      <w:r>
        <w:rPr>
          <w:rFonts w:ascii="Times New Roman Regular" w:hAnsi="Times New Roman Regular" w:cs="Times New Roman Regular"/>
          <w:szCs w:val="24"/>
        </w:rPr>
        <w:t>Ce</w:t>
      </w:r>
      <w:r w:rsidR="00B03682">
        <w:rPr>
          <w:rFonts w:ascii="Times New Roman Regular" w:hAnsi="Times New Roman Regular" w:cs="Times New Roman Regular"/>
          <w:szCs w:val="24"/>
        </w:rPr>
        <w:t xml:space="preserve">tte </w:t>
      </w:r>
      <w:r>
        <w:rPr>
          <w:rFonts w:ascii="Times New Roman Regular" w:hAnsi="Times New Roman Regular" w:cs="Times New Roman Regular"/>
          <w:szCs w:val="24"/>
        </w:rPr>
        <w:t>co</w:t>
      </w:r>
      <w:r w:rsidR="00B03682">
        <w:rPr>
          <w:rFonts w:ascii="Times New Roman Regular" w:hAnsi="Times New Roman Regular" w:cs="Times New Roman Regular"/>
          <w:szCs w:val="24"/>
        </w:rPr>
        <w:t>mmande</w:t>
      </w:r>
      <w:r>
        <w:rPr>
          <w:rFonts w:ascii="Times New Roman Regular" w:hAnsi="Times New Roman Regular" w:cs="Times New Roman Regular"/>
          <w:szCs w:val="24"/>
        </w:rPr>
        <w:t xml:space="preserve"> affiche toutes les liaisons hydrogènes et ses distances entre l’enzyme et le ligand dans un environnement </w:t>
      </w:r>
      <w:r w:rsidR="00BF1168">
        <w:rPr>
          <w:rFonts w:ascii="Times New Roman Regular" w:hAnsi="Times New Roman Regular" w:cs="Times New Roman Regular"/>
          <w:szCs w:val="24"/>
        </w:rPr>
        <w:t>spatial</w:t>
      </w:r>
      <w:r>
        <w:rPr>
          <w:rFonts w:ascii="Times New Roman Regular" w:hAnsi="Times New Roman Regular" w:cs="Times New Roman Regular"/>
          <w:szCs w:val="24"/>
        </w:rPr>
        <w:t xml:space="preserve"> de 5 </w:t>
      </w:r>
      <w:r w:rsidR="00B03682" w:rsidRPr="009617B2">
        <w:rPr>
          <w:rFonts w:ascii="Times New Roman Regular" w:hAnsi="Times New Roman Regular" w:cs="Times New Roman Regular"/>
          <w:szCs w:val="24"/>
        </w:rPr>
        <w:t>angströ</w:t>
      </w:r>
      <w:r w:rsidR="00B03682">
        <w:rPr>
          <w:rFonts w:ascii="Times New Roman Regular" w:hAnsi="Times New Roman Regular" w:cs="Times New Roman Regular"/>
          <w:szCs w:val="24"/>
        </w:rPr>
        <w:t>m</w:t>
      </w:r>
      <w:r w:rsidR="00B03682" w:rsidRPr="009617B2">
        <w:rPr>
          <w:rFonts w:ascii="Times New Roman Regular" w:hAnsi="Times New Roman Regular" w:cs="Times New Roman Regular"/>
          <w:szCs w:val="24"/>
        </w:rPr>
        <w:t>s</w:t>
      </w:r>
      <w:r>
        <w:rPr>
          <w:rFonts w:ascii="Times New Roman Regular" w:hAnsi="Times New Roman Regular" w:cs="Times New Roman Regular"/>
          <w:szCs w:val="24"/>
        </w:rPr>
        <w:t xml:space="preserve">. </w:t>
      </w:r>
      <w:r w:rsidRPr="00B8337E">
        <w:rPr>
          <w:rFonts w:ascii="Times New Roman Regular" w:hAnsi="Times New Roman Regular" w:cs="Times New Roman Regular"/>
          <w:szCs w:val="24"/>
        </w:rPr>
        <w:t>Notez que nous choisissons 5 ångströms pour notre distance de coupure, car les liaisons hydrogène sont mesurées du centre d'un atome au centre d'un autre (noyau à noyau)</w:t>
      </w:r>
      <w:r w:rsidR="00B03682">
        <w:rPr>
          <w:rFonts w:ascii="Times New Roman Regular" w:hAnsi="Times New Roman Regular" w:cs="Times New Roman Regular"/>
          <w:szCs w:val="24"/>
        </w:rPr>
        <w:t>,</w:t>
      </w:r>
      <w:r w:rsidRPr="00B8337E">
        <w:rPr>
          <w:rFonts w:ascii="Times New Roman Regular" w:hAnsi="Times New Roman Regular" w:cs="Times New Roman Regular"/>
          <w:szCs w:val="24"/>
        </w:rPr>
        <w:t xml:space="preserve"> </w:t>
      </w:r>
      <w:r w:rsidR="00B03682">
        <w:rPr>
          <w:rFonts w:ascii="Times New Roman Regular" w:hAnsi="Times New Roman Regular" w:cs="Times New Roman Regular"/>
          <w:szCs w:val="24"/>
        </w:rPr>
        <w:t>s</w:t>
      </w:r>
      <w:r w:rsidRPr="00B8337E">
        <w:rPr>
          <w:rFonts w:ascii="Times New Roman Regular" w:hAnsi="Times New Roman Regular" w:cs="Times New Roman Regular"/>
          <w:szCs w:val="24"/>
        </w:rPr>
        <w:t xml:space="preserve">i </w:t>
      </w:r>
      <w:r w:rsidR="00B03682">
        <w:rPr>
          <w:rFonts w:ascii="Times New Roman Regular" w:hAnsi="Times New Roman Regular" w:cs="Times New Roman Regular"/>
          <w:szCs w:val="24"/>
        </w:rPr>
        <w:t>on</w:t>
      </w:r>
      <w:r w:rsidRPr="00B8337E">
        <w:rPr>
          <w:rFonts w:ascii="Times New Roman Regular" w:hAnsi="Times New Roman Regular" w:cs="Times New Roman Regular"/>
          <w:szCs w:val="24"/>
        </w:rPr>
        <w:t xml:space="preserve"> mesure cela en ångströms, la distance d'une liaison hydrogène est généralement de 2,8 à 3,4 ångströms. Les interactions ioniques peuvent être un peu plus courtes, et les forces de London ou interactions de </w:t>
      </w:r>
      <w:r w:rsidR="00B03682">
        <w:rPr>
          <w:rFonts w:ascii="Times New Roman Regular" w:hAnsi="Times New Roman Regular" w:cs="Times New Roman Regular"/>
          <w:szCs w:val="24"/>
        </w:rPr>
        <w:t>V</w:t>
      </w:r>
      <w:r w:rsidRPr="00B8337E">
        <w:rPr>
          <w:rFonts w:ascii="Times New Roman Regular" w:hAnsi="Times New Roman Regular" w:cs="Times New Roman Regular"/>
          <w:szCs w:val="24"/>
        </w:rPr>
        <w:t>an der Waals entre chaînes non polaires se situent généralement dans la plage de 3,8 à 4,2 ångströms. C'est pourquoi la valeur de 5 ångströms mentionnée ci-dessus a été choisie</w:t>
      </w:r>
      <w:r w:rsidR="00B03682">
        <w:rPr>
          <w:rFonts w:ascii="Times New Roman Regular" w:hAnsi="Times New Roman Regular" w:cs="Times New Roman Regular"/>
          <w:szCs w:val="24"/>
        </w:rPr>
        <w:t>.</w:t>
      </w:r>
    </w:p>
    <w:p w14:paraId="0572DBC3" w14:textId="77777777" w:rsidR="00E605C1" w:rsidRPr="00011A8B" w:rsidRDefault="00E605C1">
      <w:pPr>
        <w:spacing w:line="360" w:lineRule="auto"/>
        <w:rPr>
          <w:rFonts w:ascii="Times New Roman Regular" w:hAnsi="Times New Roman Regular" w:cs="Times New Roman Regular"/>
          <w:b/>
          <w:bCs/>
          <w:szCs w:val="24"/>
        </w:rPr>
      </w:pPr>
      <w:r>
        <w:rPr>
          <w:rFonts w:ascii="Times New Roman Regular" w:hAnsi="Times New Roman Regular" w:cs="Times New Roman Regular"/>
          <w:b/>
          <w:bCs/>
          <w:szCs w:val="24"/>
        </w:rPr>
        <w:t>II.2.2.7</w:t>
      </w:r>
      <w:r w:rsidRPr="00011A8B">
        <w:rPr>
          <w:rFonts w:ascii="Times New Roman Regular" w:hAnsi="Times New Roman Regular" w:cs="Times New Roman Regular"/>
          <w:b/>
          <w:bCs/>
          <w:szCs w:val="24"/>
        </w:rPr>
        <w:t xml:space="preserve"> </w:t>
      </w:r>
      <w:r>
        <w:rPr>
          <w:rFonts w:ascii="Times New Roman Regular" w:hAnsi="Times New Roman Regular" w:cs="Times New Roman Regular"/>
          <w:b/>
          <w:bCs/>
          <w:szCs w:val="24"/>
        </w:rPr>
        <w:t>L’obtention</w:t>
      </w:r>
      <w:r w:rsidRPr="00011A8B">
        <w:rPr>
          <w:rFonts w:ascii="Times New Roman Regular" w:hAnsi="Times New Roman Regular" w:cs="Times New Roman Regular"/>
          <w:b/>
          <w:bCs/>
          <w:szCs w:val="24"/>
        </w:rPr>
        <w:t xml:space="preserve"> du complexe final</w:t>
      </w:r>
    </w:p>
    <w:p w14:paraId="2CB6C764" w14:textId="13F46665" w:rsidR="00E605C1" w:rsidRDefault="00E605C1" w:rsidP="00776050">
      <w:pPr>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 xml:space="preserve">Dans le menu supérieur, sélectionner File → Save </w:t>
      </w:r>
      <w:r w:rsidR="00001809" w:rsidRPr="00011A8B">
        <w:rPr>
          <w:rFonts w:ascii="Times New Roman Regular" w:hAnsi="Times New Roman Regular" w:cs="Times New Roman Regular"/>
          <w:szCs w:val="24"/>
        </w:rPr>
        <w:t>Molécule</w:t>
      </w:r>
      <w:r w:rsidRPr="00011A8B">
        <w:rPr>
          <w:rFonts w:ascii="Times New Roman Regular" w:hAnsi="Times New Roman Regular" w:cs="Times New Roman Regular"/>
          <w:szCs w:val="24"/>
        </w:rPr>
        <w:t>, choisir le complexe, puis enregistrer le fichier au format .pdb sous le no</w:t>
      </w:r>
      <w:r w:rsidR="00BF1168">
        <w:rPr>
          <w:rFonts w:ascii="Times New Roman Regular" w:hAnsi="Times New Roman Regular" w:cs="Times New Roman Regular"/>
          <w:szCs w:val="24"/>
        </w:rPr>
        <w:t xml:space="preserve">m : </w:t>
      </w:r>
      <w:r w:rsidR="00BF1168" w:rsidRPr="00CD6D07">
        <w:rPr>
          <w:rFonts w:ascii="Times New Roman Regular" w:hAnsi="Times New Roman Regular" w:cs="Times New Roman Regular"/>
          <w:i/>
          <w:iCs/>
          <w:szCs w:val="24"/>
        </w:rPr>
        <w:t>Bg</w:t>
      </w:r>
      <w:r w:rsidR="00B03682" w:rsidRPr="00CD6D07">
        <w:rPr>
          <w:rFonts w:ascii="Times New Roman Regular" w:hAnsi="Times New Roman Regular" w:cs="Times New Roman Regular"/>
          <w:i/>
          <w:iCs/>
          <w:szCs w:val="24"/>
        </w:rPr>
        <w:t>l</w:t>
      </w:r>
      <w:r w:rsidR="00BF1168" w:rsidRPr="00CD6D07">
        <w:rPr>
          <w:rFonts w:ascii="Times New Roman Regular" w:hAnsi="Times New Roman Regular" w:cs="Times New Roman Regular"/>
          <w:i/>
          <w:iCs/>
          <w:szCs w:val="24"/>
        </w:rPr>
        <w:t>3</w:t>
      </w:r>
      <w:r w:rsidR="00BF1168">
        <w:rPr>
          <w:rFonts w:ascii="Times New Roman Regular" w:hAnsi="Times New Roman Regular" w:cs="Times New Roman Regular"/>
          <w:szCs w:val="24"/>
        </w:rPr>
        <w:t>-Cellobiose-complex.pdb</w:t>
      </w:r>
    </w:p>
    <w:p w14:paraId="0194F5EE" w14:textId="321A376C" w:rsidR="00555E51" w:rsidRPr="00011A8B" w:rsidRDefault="00555E51" w:rsidP="0038456F">
      <w:pPr>
        <w:spacing w:line="360" w:lineRule="auto"/>
        <w:ind w:firstLine="709"/>
        <w:jc w:val="both"/>
        <w:rPr>
          <w:rFonts w:ascii="Times New Roman Regular" w:hAnsi="Times New Roman Regular" w:cs="Times New Roman Regular"/>
          <w:szCs w:val="24"/>
        </w:rPr>
      </w:pPr>
      <w:r w:rsidRPr="00555E51">
        <w:rPr>
          <w:rFonts w:ascii="Times New Roman Regular" w:hAnsi="Times New Roman Regular" w:cs="Times New Roman Regular"/>
          <w:szCs w:val="24"/>
        </w:rPr>
        <w:t>Une fois le complexe récepteur-ligand affiché et analysé, l'étape finale est d'enregistrer le</w:t>
      </w:r>
      <w:r>
        <w:rPr>
          <w:rFonts w:ascii="Times New Roman Regular" w:hAnsi="Times New Roman Regular" w:cs="Times New Roman Regular"/>
          <w:szCs w:val="24"/>
        </w:rPr>
        <w:t xml:space="preserve"> </w:t>
      </w:r>
      <w:r w:rsidRPr="00555E51">
        <w:rPr>
          <w:rFonts w:ascii="Times New Roman Regular" w:hAnsi="Times New Roman Regular" w:cs="Times New Roman Regular"/>
          <w:szCs w:val="24"/>
        </w:rPr>
        <w:t xml:space="preserve">complexe au format PDB.  Ce document est crucial pour les phases de </w:t>
      </w:r>
      <w:r w:rsidR="00B03682" w:rsidRPr="00555E51">
        <w:rPr>
          <w:rFonts w:ascii="Times New Roman Regular" w:hAnsi="Times New Roman Regular" w:cs="Times New Roman Regular"/>
          <w:szCs w:val="24"/>
        </w:rPr>
        <w:t>Docking</w:t>
      </w:r>
      <w:r w:rsidRPr="00555E51">
        <w:rPr>
          <w:rFonts w:ascii="Times New Roman Regular" w:hAnsi="Times New Roman Regular" w:cs="Times New Roman Regular"/>
          <w:szCs w:val="24"/>
        </w:rPr>
        <w:t xml:space="preserve"> moléculaire, </w:t>
      </w:r>
      <w:r w:rsidRPr="00555E51">
        <w:rPr>
          <w:rFonts w:ascii="Times New Roman Regular" w:hAnsi="Times New Roman Regular" w:cs="Times New Roman Regular"/>
          <w:szCs w:val="24"/>
        </w:rPr>
        <w:lastRenderedPageBreak/>
        <w:t>puisqu'il offre la possibilité de simuler avec exactitude les interactions entre le ligand et le récepteur, tout en facilitant l'analyse des interactions moléculaires.</w:t>
      </w:r>
    </w:p>
    <w:p w14:paraId="4DF1F0DD" w14:textId="77777777" w:rsidR="00633EC2" w:rsidRDefault="00AA7895" w:rsidP="00633EC2">
      <w:pPr>
        <w:keepNext/>
        <w:spacing w:line="360" w:lineRule="auto"/>
      </w:pPr>
      <w:r w:rsidRPr="00011A8B">
        <w:rPr>
          <w:rFonts w:ascii="Times New Roman Regular" w:hAnsi="Times New Roman Regular" w:cs="Times New Roman Regular"/>
          <w:noProof/>
          <w:szCs w:val="24"/>
          <w:lang w:eastAsia="fr-FR"/>
        </w:rPr>
        <w:drawing>
          <wp:inline distT="0" distB="0" distL="0" distR="0" wp14:anchorId="7FE1272C" wp14:editId="2F5AA626">
            <wp:extent cx="5972783" cy="2797175"/>
            <wp:effectExtent l="0" t="0" r="9525" b="317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a:picLocks noChangeAspect="1"/>
                    </pic:cNvPicPr>
                  </pic:nvPicPr>
                  <pic:blipFill rotWithShape="1">
                    <a:blip r:embed="rId52">
                      <a:extLst>
                        <a:ext uri="{28A0092B-C50C-407E-A947-70E740481C1C}">
                          <a14:useLocalDpi xmlns:a14="http://schemas.microsoft.com/office/drawing/2010/main" val="0"/>
                        </a:ext>
                      </a:extLst>
                    </a:blip>
                    <a:srcRect l="947" r="595" b="21760"/>
                    <a:stretch/>
                  </pic:blipFill>
                  <pic:spPr bwMode="auto">
                    <a:xfrm>
                      <a:off x="0" y="0"/>
                      <a:ext cx="5972783" cy="2797175"/>
                    </a:xfrm>
                    <a:prstGeom prst="rect">
                      <a:avLst/>
                    </a:prstGeom>
                    <a:ln>
                      <a:noFill/>
                    </a:ln>
                    <a:extLst>
                      <a:ext uri="{53640926-AAD7-44D8-BBD7-CCE9431645EC}">
                        <a14:shadowObscured xmlns:a14="http://schemas.microsoft.com/office/drawing/2010/main"/>
                      </a:ext>
                    </a:extLst>
                  </pic:spPr>
                </pic:pic>
              </a:graphicData>
            </a:graphic>
          </wp:inline>
        </w:drawing>
      </w:r>
    </w:p>
    <w:p w14:paraId="02DD6EDD" w14:textId="46F2783C" w:rsidR="00633EC2" w:rsidRPr="00011A8B" w:rsidRDefault="00633EC2" w:rsidP="00633EC2">
      <w:pPr>
        <w:spacing w:line="360" w:lineRule="auto"/>
        <w:jc w:val="center"/>
        <w:rPr>
          <w:rFonts w:ascii="Times New Roman Regular" w:hAnsi="Times New Roman Regular" w:cs="Times New Roman Regular"/>
          <w:b/>
          <w:bCs/>
          <w:vanish/>
          <w:szCs w:val="24"/>
        </w:rPr>
      </w:pPr>
      <w:bookmarkStart w:id="67" w:name="_Toc201842640"/>
      <w:r w:rsidRPr="00CD6D07">
        <w:rPr>
          <w:rFonts w:cstheme="majorBidi"/>
          <w:b/>
          <w:bCs/>
          <w:szCs w:val="24"/>
        </w:rPr>
        <w:t xml:space="preserve">Figure </w:t>
      </w:r>
      <w:r w:rsidRPr="00CD6D07">
        <w:rPr>
          <w:rFonts w:ascii="Times New Roman Regular" w:hAnsi="Times New Roman Regular" w:cs="Times New Roman Regular"/>
          <w:b/>
          <w:bCs/>
          <w:szCs w:val="24"/>
        </w:rPr>
        <w:t>II.</w:t>
      </w:r>
      <w:r w:rsidRPr="00CD6D07">
        <w:rPr>
          <w:rFonts w:cstheme="majorBidi"/>
          <w:b/>
          <w:bCs/>
          <w:szCs w:val="24"/>
        </w:rPr>
        <w:t xml:space="preserve"> </w:t>
      </w:r>
      <w:r w:rsidRPr="00CD6D07">
        <w:rPr>
          <w:rFonts w:cstheme="majorBidi"/>
          <w:b/>
          <w:bCs/>
          <w:szCs w:val="24"/>
        </w:rPr>
        <w:fldChar w:fldCharType="begin"/>
      </w:r>
      <w:r w:rsidRPr="00CD6D07">
        <w:rPr>
          <w:rFonts w:cstheme="majorBidi"/>
          <w:b/>
          <w:bCs/>
          <w:szCs w:val="24"/>
        </w:rPr>
        <w:instrText xml:space="preserve"> SEQ Figure \* ARABIC </w:instrText>
      </w:r>
      <w:r w:rsidRPr="00CD6D07">
        <w:rPr>
          <w:rFonts w:cstheme="majorBidi"/>
          <w:b/>
          <w:bCs/>
          <w:szCs w:val="24"/>
        </w:rPr>
        <w:fldChar w:fldCharType="separate"/>
      </w:r>
      <w:r w:rsidR="00802E3C">
        <w:rPr>
          <w:rFonts w:cstheme="majorBidi"/>
          <w:b/>
          <w:bCs/>
          <w:noProof/>
          <w:szCs w:val="24"/>
        </w:rPr>
        <w:t>11</w:t>
      </w:r>
      <w:r w:rsidRPr="00CD6D07">
        <w:rPr>
          <w:rFonts w:cstheme="majorBidi"/>
          <w:b/>
          <w:bCs/>
          <w:szCs w:val="24"/>
        </w:rPr>
        <w:fldChar w:fldCharType="end"/>
      </w:r>
      <w:r w:rsidRPr="00CD6D07">
        <w:rPr>
          <w:rFonts w:cstheme="majorBidi"/>
          <w:b/>
          <w:bCs/>
          <w:szCs w:val="24"/>
        </w:rPr>
        <w:t>.</w:t>
      </w:r>
      <w:r w:rsidRPr="00633EC2">
        <w:rPr>
          <w:rFonts w:ascii="Times New Roman Regular" w:hAnsi="Times New Roman Regular" w:cs="Times New Roman Regular"/>
          <w:szCs w:val="24"/>
        </w:rPr>
        <w:t xml:space="preserve"> </w:t>
      </w:r>
      <w:r w:rsidRPr="00E04A54">
        <w:rPr>
          <w:rFonts w:ascii="Times New Roman Regular" w:hAnsi="Times New Roman Regular" w:cs="Times New Roman Regular"/>
          <w:szCs w:val="24"/>
        </w:rPr>
        <w:t>L’enregistrement du complexe final format PDB.</w:t>
      </w:r>
      <w:bookmarkEnd w:id="67"/>
    </w:p>
    <w:p w14:paraId="73E656E4" w14:textId="1F2D8F1F" w:rsidR="00E605C1" w:rsidRPr="00011A8B" w:rsidRDefault="00E605C1" w:rsidP="00633EC2">
      <w:pPr>
        <w:tabs>
          <w:tab w:val="left" w:pos="3980"/>
          <w:tab w:val="center" w:pos="4536"/>
        </w:tabs>
        <w:spacing w:line="360" w:lineRule="auto"/>
        <w:rPr>
          <w:rFonts w:ascii="Times New Roman Regular" w:hAnsi="Times New Roman Regular" w:cs="Times New Roman Regular"/>
          <w:b/>
          <w:bCs/>
          <w:szCs w:val="24"/>
        </w:rPr>
      </w:pPr>
      <w:r w:rsidRPr="00011A8B">
        <w:rPr>
          <w:rFonts w:ascii="Times New Roman Regular" w:hAnsi="Times New Roman Regular" w:cs="Times New Roman Regular"/>
          <w:b/>
          <w:bCs/>
          <w:szCs w:val="24"/>
        </w:rPr>
        <w:t xml:space="preserve"> </w:t>
      </w:r>
    </w:p>
    <w:p w14:paraId="66A05FF6" w14:textId="3DCB7228" w:rsidR="00E605C1" w:rsidRPr="00011A8B" w:rsidRDefault="0078341D">
      <w:pPr>
        <w:pStyle w:val="Titre1"/>
        <w:rPr>
          <w:rFonts w:ascii="Times New Roman Regular" w:hAnsi="Times New Roman Regular" w:cs="Times New Roman Regular"/>
          <w:sz w:val="24"/>
          <w:szCs w:val="24"/>
        </w:rPr>
      </w:pPr>
      <w:bookmarkStart w:id="68" w:name="_Toc202476524"/>
      <w:r w:rsidRPr="0034213E">
        <w:rPr>
          <w:rFonts w:ascii="Times New Roman Regular" w:hAnsi="Times New Roman Regular" w:cs="Times New Roman Regular"/>
          <w:sz w:val="24"/>
          <w:szCs w:val="24"/>
        </w:rPr>
        <w:t>II.</w:t>
      </w:r>
      <w:r w:rsidR="00E605C1" w:rsidRPr="0034213E">
        <w:rPr>
          <w:rFonts w:ascii="Times New Roman Regular" w:hAnsi="Times New Roman Regular" w:cs="Times New Roman Regular"/>
          <w:sz w:val="24"/>
          <w:szCs w:val="24"/>
        </w:rPr>
        <w:t>3.</w:t>
      </w:r>
      <w:r w:rsidR="00E605C1" w:rsidRPr="00011A8B">
        <w:rPr>
          <w:rFonts w:ascii="Times New Roman Regular" w:hAnsi="Times New Roman Regular" w:cs="Times New Roman Regular"/>
          <w:sz w:val="24"/>
          <w:szCs w:val="24"/>
        </w:rPr>
        <w:t xml:space="preserve"> Exécution du Docking Moléculaire avec AutoDock Vina :</w:t>
      </w:r>
      <w:bookmarkEnd w:id="68"/>
    </w:p>
    <w:p w14:paraId="318E5961" w14:textId="3A752A88" w:rsidR="00E605C1" w:rsidRDefault="00E605C1" w:rsidP="0034213E">
      <w:pPr>
        <w:spacing w:line="360" w:lineRule="auto"/>
        <w:ind w:firstLine="709"/>
        <w:jc w:val="both"/>
        <w:rPr>
          <w:rFonts w:ascii="Times New Roman Regular" w:hAnsi="Times New Roman Regular" w:cs="Times New Roman Regular"/>
          <w:szCs w:val="24"/>
        </w:rPr>
      </w:pPr>
      <w:r w:rsidRPr="00011A8B">
        <w:rPr>
          <w:rFonts w:ascii="Times New Roman Regular" w:hAnsi="Times New Roman Regular" w:cs="Times New Roman Regular"/>
          <w:szCs w:val="24"/>
        </w:rPr>
        <w:t>Dans ce</w:t>
      </w:r>
      <w:r>
        <w:rPr>
          <w:rFonts w:ascii="Times New Roman Regular" w:hAnsi="Times New Roman Regular" w:cs="Times New Roman Regular"/>
          <w:szCs w:val="24"/>
        </w:rPr>
        <w:t>tte recherche</w:t>
      </w:r>
      <w:r w:rsidRPr="00011A8B">
        <w:rPr>
          <w:rFonts w:ascii="Times New Roman Regular" w:hAnsi="Times New Roman Regular" w:cs="Times New Roman Regular"/>
          <w:szCs w:val="24"/>
        </w:rPr>
        <w:t xml:space="preserve">, le logiciel "AutoDock Vina" a été choisi comme un outil à grande échelle pour le </w:t>
      </w:r>
      <w:r w:rsidR="00C64EB0" w:rsidRPr="00011A8B">
        <w:rPr>
          <w:rFonts w:ascii="Times New Roman Regular" w:hAnsi="Times New Roman Regular" w:cs="Times New Roman Regular"/>
          <w:szCs w:val="24"/>
        </w:rPr>
        <w:t>Docking</w:t>
      </w:r>
      <w:r w:rsidRPr="00011A8B">
        <w:rPr>
          <w:rFonts w:ascii="Times New Roman Regular" w:hAnsi="Times New Roman Regular" w:cs="Times New Roman Regular"/>
          <w:szCs w:val="24"/>
        </w:rPr>
        <w:t xml:space="preserve"> moléculaire et le criblage virtuel.</w:t>
      </w:r>
      <w:r>
        <w:rPr>
          <w:rFonts w:ascii="Times New Roman Regular" w:hAnsi="Times New Roman Regular" w:cs="Times New Roman Regular"/>
          <w:szCs w:val="24"/>
        </w:rPr>
        <w:t xml:space="preserve"> </w:t>
      </w:r>
      <w:r w:rsidR="00072E86">
        <w:rPr>
          <w:rFonts w:ascii="Times New Roman Regular" w:hAnsi="Times New Roman Regular" w:cs="Times New Roman Regular"/>
          <w:szCs w:val="24"/>
        </w:rPr>
        <w:t xml:space="preserve">Le Docking a été fait sur le système Ubuntu qui </w:t>
      </w:r>
      <w:r w:rsidR="00072E86" w:rsidRPr="00072E86">
        <w:rPr>
          <w:rFonts w:ascii="Times New Roman Regular" w:hAnsi="Times New Roman Regular" w:cs="Times New Roman Regular"/>
          <w:szCs w:val="24"/>
        </w:rPr>
        <w:t xml:space="preserve">est souvent perçu comme plus léger que d'autres systèmes d'exploitation, ce qui peut améliorer les performances, surtout si </w:t>
      </w:r>
      <w:r w:rsidR="00072E86">
        <w:rPr>
          <w:rFonts w:ascii="Times New Roman Regular" w:hAnsi="Times New Roman Regular" w:cs="Times New Roman Regular"/>
          <w:szCs w:val="24"/>
        </w:rPr>
        <w:t>on utilise</w:t>
      </w:r>
      <w:r w:rsidR="00072E86" w:rsidRPr="00072E86">
        <w:rPr>
          <w:rFonts w:ascii="Times New Roman Regular" w:hAnsi="Times New Roman Regular" w:cs="Times New Roman Regular"/>
          <w:szCs w:val="24"/>
        </w:rPr>
        <w:t xml:space="preserve"> des applications </w:t>
      </w:r>
      <w:r w:rsidR="006F19D0">
        <w:rPr>
          <w:rFonts w:ascii="Times New Roman Regular" w:hAnsi="Times New Roman Regular" w:cs="Times New Roman Regular"/>
          <w:szCs w:val="24"/>
        </w:rPr>
        <w:t>nécessite</w:t>
      </w:r>
      <w:r w:rsidR="00072E86" w:rsidRPr="00072E86">
        <w:rPr>
          <w:rFonts w:ascii="Times New Roman Regular" w:hAnsi="Times New Roman Regular" w:cs="Times New Roman Regular"/>
          <w:szCs w:val="24"/>
        </w:rPr>
        <w:t xml:space="preserve"> </w:t>
      </w:r>
      <w:r w:rsidR="00B03682">
        <w:rPr>
          <w:rFonts w:ascii="Times New Roman Regular" w:hAnsi="Times New Roman Regular" w:cs="Times New Roman Regular"/>
          <w:szCs w:val="24"/>
        </w:rPr>
        <w:t>des</w:t>
      </w:r>
      <w:r w:rsidR="00072E86" w:rsidRPr="00072E86">
        <w:rPr>
          <w:rFonts w:ascii="Times New Roman Regular" w:hAnsi="Times New Roman Regular" w:cs="Times New Roman Regular"/>
          <w:szCs w:val="24"/>
        </w:rPr>
        <w:t xml:space="preserve"> ressources pendant le Docking.</w:t>
      </w:r>
      <w:r w:rsidR="00072E86">
        <w:rPr>
          <w:rFonts w:ascii="Times New Roman Regular" w:hAnsi="Times New Roman Regular" w:cs="Times New Roman Regular"/>
          <w:szCs w:val="24"/>
        </w:rPr>
        <w:t xml:space="preserve"> Les </w:t>
      </w:r>
      <w:r w:rsidR="00001809">
        <w:rPr>
          <w:rFonts w:ascii="Times New Roman Regular" w:hAnsi="Times New Roman Regular" w:cs="Times New Roman Regular"/>
          <w:szCs w:val="24"/>
        </w:rPr>
        <w:t>étapes</w:t>
      </w:r>
      <w:r w:rsidR="00072E86">
        <w:rPr>
          <w:rFonts w:ascii="Times New Roman Regular" w:hAnsi="Times New Roman Regular" w:cs="Times New Roman Regular"/>
          <w:szCs w:val="24"/>
        </w:rPr>
        <w:t xml:space="preserve"> de </w:t>
      </w:r>
      <w:r w:rsidR="00001809">
        <w:rPr>
          <w:rFonts w:ascii="Times New Roman Regular" w:hAnsi="Times New Roman Regular" w:cs="Times New Roman Regular"/>
          <w:szCs w:val="24"/>
        </w:rPr>
        <w:t>Docking</w:t>
      </w:r>
      <w:r w:rsidR="00072E86">
        <w:rPr>
          <w:rFonts w:ascii="Times New Roman Regular" w:hAnsi="Times New Roman Regular" w:cs="Times New Roman Regular"/>
          <w:szCs w:val="24"/>
        </w:rPr>
        <w:t xml:space="preserve"> sur Autodock Vina sont bien détaillées dans cette partie.</w:t>
      </w:r>
      <w:r w:rsidR="00C72C58">
        <w:rPr>
          <w:rFonts w:ascii="Times New Roman Regular" w:hAnsi="Times New Roman Regular" w:cs="Times New Roman Regular"/>
          <w:szCs w:val="24"/>
        </w:rPr>
        <w:t xml:space="preserve"> Toutes les </w:t>
      </w:r>
      <w:r w:rsidR="00001809">
        <w:rPr>
          <w:rFonts w:ascii="Times New Roman Regular" w:hAnsi="Times New Roman Regular" w:cs="Times New Roman Regular"/>
          <w:szCs w:val="24"/>
        </w:rPr>
        <w:t>étapes</w:t>
      </w:r>
      <w:r w:rsidR="00C72C58">
        <w:rPr>
          <w:rFonts w:ascii="Times New Roman Regular" w:hAnsi="Times New Roman Regular" w:cs="Times New Roman Regular"/>
          <w:szCs w:val="24"/>
        </w:rPr>
        <w:t xml:space="preserve"> de l’installation et l’activation de l’autodock Vina ont été adoptées et adaptées de la publication de </w:t>
      </w:r>
      <w:r w:rsidR="007543C4" w:rsidRPr="0034213E">
        <w:rPr>
          <w:rFonts w:ascii="Times New Roman Regular" w:hAnsi="Times New Roman Regular" w:cs="Times New Roman Regular"/>
          <w:b/>
          <w:bCs/>
          <w:szCs w:val="24"/>
        </w:rPr>
        <w:t>(Trott</w:t>
      </w:r>
      <w:r w:rsidR="007543C4">
        <w:rPr>
          <w:rFonts w:ascii="Times New Roman Regular" w:hAnsi="Times New Roman Regular" w:cs="Times New Roman Regular"/>
          <w:szCs w:val="24"/>
        </w:rPr>
        <w:t xml:space="preserve"> </w:t>
      </w:r>
      <w:r w:rsidR="007543C4" w:rsidRPr="0034213E">
        <w:rPr>
          <w:rFonts w:ascii="Times New Roman Regular" w:hAnsi="Times New Roman Regular" w:cs="Times New Roman Regular"/>
          <w:b/>
          <w:bCs/>
          <w:szCs w:val="24"/>
        </w:rPr>
        <w:t>and</w:t>
      </w:r>
      <w:r w:rsidR="007543C4" w:rsidRPr="007543C4">
        <w:rPr>
          <w:rFonts w:ascii="Times New Roman Regular" w:hAnsi="Times New Roman Regular" w:cs="Times New Roman Regular"/>
          <w:szCs w:val="24"/>
        </w:rPr>
        <w:t xml:space="preserve"> </w:t>
      </w:r>
      <w:r w:rsidR="007543C4" w:rsidRPr="0034213E">
        <w:rPr>
          <w:rFonts w:ascii="Times New Roman Regular" w:hAnsi="Times New Roman Regular" w:cs="Times New Roman Regular"/>
          <w:b/>
          <w:bCs/>
          <w:szCs w:val="24"/>
        </w:rPr>
        <w:t>Olson,</w:t>
      </w:r>
      <w:r w:rsidR="007543C4">
        <w:rPr>
          <w:rFonts w:ascii="Times New Roman Regular" w:hAnsi="Times New Roman Regular" w:cs="Times New Roman Regular"/>
          <w:szCs w:val="24"/>
        </w:rPr>
        <w:t xml:space="preserve"> </w:t>
      </w:r>
      <w:r w:rsidR="007543C4" w:rsidRPr="0034213E">
        <w:rPr>
          <w:rFonts w:ascii="Times New Roman Regular" w:hAnsi="Times New Roman Regular" w:cs="Times New Roman Regular"/>
          <w:b/>
          <w:bCs/>
          <w:szCs w:val="24"/>
        </w:rPr>
        <w:t>2010).</w:t>
      </w:r>
    </w:p>
    <w:p w14:paraId="70D1DAA1" w14:textId="2287924E" w:rsidR="00072E86" w:rsidRDefault="0078341D" w:rsidP="0038456F">
      <w:pPr>
        <w:pStyle w:val="Titre2"/>
      </w:pPr>
      <w:bookmarkStart w:id="69" w:name="_Toc202476525"/>
      <w:r w:rsidRPr="0034213E">
        <w:t>II.</w:t>
      </w:r>
      <w:r w:rsidR="00072E86" w:rsidRPr="0034213E">
        <w:t>3.1</w:t>
      </w:r>
      <w:r w:rsidR="00072E86" w:rsidRPr="00072E86">
        <w:t xml:space="preserve"> Préparation du système</w:t>
      </w:r>
      <w:bookmarkEnd w:id="69"/>
      <w:r w:rsidR="00072E86" w:rsidRPr="00072E86">
        <w:t xml:space="preserve"> </w:t>
      </w:r>
    </w:p>
    <w:p w14:paraId="265F05A8" w14:textId="1A997EB0" w:rsidR="00072E86" w:rsidRPr="00730104" w:rsidRDefault="00072E86">
      <w:pPr>
        <w:spacing w:line="360" w:lineRule="auto"/>
        <w:jc w:val="both"/>
        <w:rPr>
          <w:rFonts w:ascii="Times New Roman Regular" w:hAnsi="Times New Roman Regular" w:cs="Times New Roman Regular"/>
          <w:szCs w:val="24"/>
        </w:rPr>
      </w:pPr>
      <w:r w:rsidRPr="00730104">
        <w:rPr>
          <w:rFonts w:ascii="Times New Roman Regular" w:hAnsi="Times New Roman Regular" w:cs="Times New Roman Regular"/>
          <w:szCs w:val="24"/>
        </w:rPr>
        <w:t xml:space="preserve">Le système Ubuntu </w:t>
      </w:r>
      <w:r w:rsidR="00001809" w:rsidRPr="00730104">
        <w:rPr>
          <w:rFonts w:ascii="Times New Roman Regular" w:hAnsi="Times New Roman Regular" w:cs="Times New Roman Regular"/>
          <w:szCs w:val="24"/>
        </w:rPr>
        <w:t>nécessite</w:t>
      </w:r>
      <w:r w:rsidRPr="00730104">
        <w:rPr>
          <w:rFonts w:ascii="Times New Roman Regular" w:hAnsi="Times New Roman Regular" w:cs="Times New Roman Regular"/>
          <w:szCs w:val="24"/>
        </w:rPr>
        <w:t xml:space="preserve"> une mise-a-jour manuel avant de commencer le Docking. Le terminal est ouvert par Ctrl+Alt+T en premier lieu et le</w:t>
      </w:r>
      <w:r w:rsidR="0078341D" w:rsidRPr="00730104">
        <w:rPr>
          <w:rFonts w:ascii="Times New Roman Regular" w:hAnsi="Times New Roman Regular" w:cs="Times New Roman Regular"/>
          <w:szCs w:val="24"/>
        </w:rPr>
        <w:t>s commandes suivantes ont été utilisées.</w:t>
      </w:r>
    </w:p>
    <w:tbl>
      <w:tblPr>
        <w:tblStyle w:val="Grilledutableau"/>
        <w:tblW w:w="0" w:type="auto"/>
        <w:tblLook w:val="04A0" w:firstRow="1" w:lastRow="0" w:firstColumn="1" w:lastColumn="0" w:noHBand="0" w:noVBand="1"/>
      </w:tblPr>
      <w:tblGrid>
        <w:gridCol w:w="9062"/>
      </w:tblGrid>
      <w:tr w:rsidR="00072E86" w:rsidRPr="009617B2" w14:paraId="48AB9D01" w14:textId="77777777" w:rsidTr="00867752">
        <w:trPr>
          <w:trHeight w:val="408"/>
        </w:trPr>
        <w:tc>
          <w:tcPr>
            <w:tcW w:w="9062" w:type="dxa"/>
          </w:tcPr>
          <w:p w14:paraId="3E0E60FD" w14:textId="77777777" w:rsidR="00072E86" w:rsidRPr="0078341D" w:rsidRDefault="00072E86" w:rsidP="00867752">
            <w:pPr>
              <w:rPr>
                <w:rFonts w:ascii="Courier New" w:eastAsia="MingLiU" w:hAnsi="Courier New" w:cs="Courier New"/>
                <w:sz w:val="20"/>
                <w:szCs w:val="20"/>
              </w:rPr>
            </w:pPr>
            <w:r w:rsidRPr="0078341D">
              <w:rPr>
                <w:rFonts w:ascii="Courier New" w:eastAsia="MingLiU" w:hAnsi="Courier New" w:cs="Courier New"/>
                <w:sz w:val="20"/>
                <w:szCs w:val="20"/>
              </w:rPr>
              <w:t>Commande :</w:t>
            </w:r>
          </w:p>
        </w:tc>
      </w:tr>
      <w:tr w:rsidR="00072E86" w:rsidRPr="009617B2" w14:paraId="43FBA477" w14:textId="77777777" w:rsidTr="00867752">
        <w:trPr>
          <w:trHeight w:val="414"/>
        </w:trPr>
        <w:tc>
          <w:tcPr>
            <w:tcW w:w="9062" w:type="dxa"/>
          </w:tcPr>
          <w:p w14:paraId="7AB31A0F" w14:textId="011D22BA" w:rsidR="00072E86" w:rsidRPr="0078341D" w:rsidRDefault="0078341D" w:rsidP="004668D9">
            <w:pPr>
              <w:pStyle w:val="PrformatHTML"/>
              <w:textAlignment w:val="baseline"/>
              <w:rPr>
                <w:rFonts w:ascii="Courier" w:hAnsi="Courier"/>
                <w:color w:val="000000" w:themeColor="text1"/>
                <w:sz w:val="22"/>
                <w:szCs w:val="22"/>
              </w:rPr>
            </w:pPr>
            <w:r w:rsidRPr="0078341D">
              <w:rPr>
                <w:rFonts w:ascii="Courier" w:hAnsi="Courier"/>
                <w:color w:val="000000" w:themeColor="text1"/>
                <w:sz w:val="22"/>
                <w:szCs w:val="22"/>
              </w:rPr>
              <w:t>$ sudo apt-get update</w:t>
            </w:r>
          </w:p>
        </w:tc>
      </w:tr>
    </w:tbl>
    <w:p w14:paraId="08D1BCA8" w14:textId="4C66E9E3" w:rsidR="003C3032" w:rsidRDefault="003C3032">
      <w:pPr>
        <w:spacing w:after="0" w:line="240" w:lineRule="auto"/>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072E86" w:rsidRPr="009617B2" w14:paraId="559D01A9" w14:textId="77777777" w:rsidTr="00867752">
        <w:trPr>
          <w:trHeight w:val="408"/>
        </w:trPr>
        <w:tc>
          <w:tcPr>
            <w:tcW w:w="9062" w:type="dxa"/>
          </w:tcPr>
          <w:p w14:paraId="55B681C3" w14:textId="77777777" w:rsidR="00072E86" w:rsidRPr="0078341D" w:rsidRDefault="00072E86" w:rsidP="00867752">
            <w:pPr>
              <w:rPr>
                <w:rFonts w:ascii="Courier New" w:eastAsia="MingLiU" w:hAnsi="Courier New" w:cs="Courier New"/>
                <w:sz w:val="20"/>
                <w:szCs w:val="20"/>
              </w:rPr>
            </w:pPr>
            <w:r w:rsidRPr="0078341D">
              <w:rPr>
                <w:rFonts w:ascii="Courier New" w:eastAsia="MingLiU" w:hAnsi="Courier New" w:cs="Courier New"/>
                <w:sz w:val="20"/>
                <w:szCs w:val="20"/>
              </w:rPr>
              <w:t>Commande :</w:t>
            </w:r>
          </w:p>
        </w:tc>
      </w:tr>
      <w:tr w:rsidR="00072E86" w:rsidRPr="009617B2" w14:paraId="05D57841" w14:textId="77777777" w:rsidTr="00867752">
        <w:trPr>
          <w:trHeight w:val="414"/>
        </w:trPr>
        <w:tc>
          <w:tcPr>
            <w:tcW w:w="9062" w:type="dxa"/>
          </w:tcPr>
          <w:p w14:paraId="035598D9" w14:textId="4E997D3C" w:rsidR="00072E86" w:rsidRPr="0078341D" w:rsidRDefault="0078341D" w:rsidP="004668D9">
            <w:pPr>
              <w:pStyle w:val="PrformatHTML"/>
              <w:textAlignment w:val="baseline"/>
              <w:rPr>
                <w:rFonts w:ascii="Courier" w:hAnsi="Courier"/>
                <w:color w:val="993300"/>
                <w:sz w:val="22"/>
                <w:szCs w:val="22"/>
              </w:rPr>
            </w:pPr>
            <w:r w:rsidRPr="0078341D">
              <w:rPr>
                <w:rFonts w:ascii="Courier" w:hAnsi="Courier"/>
                <w:color w:val="000000" w:themeColor="text1"/>
                <w:sz w:val="22"/>
                <w:szCs w:val="22"/>
              </w:rPr>
              <w:t>$ sudo apt-get upgrade</w:t>
            </w:r>
          </w:p>
        </w:tc>
      </w:tr>
    </w:tbl>
    <w:p w14:paraId="24EDE6A8" w14:textId="77777777" w:rsidR="00072E86" w:rsidRDefault="00072E86">
      <w:pPr>
        <w:spacing w:after="0" w:line="240" w:lineRule="auto"/>
        <w:rPr>
          <w:rFonts w:ascii="Times New Roman Regular" w:hAnsi="Times New Roman Regular" w:cs="Times New Roman Regular"/>
          <w:szCs w:val="24"/>
        </w:rPr>
      </w:pPr>
    </w:p>
    <w:p w14:paraId="54C4ADC9" w14:textId="77777777" w:rsidR="007478A1" w:rsidRDefault="007478A1" w:rsidP="0038456F">
      <w:pPr>
        <w:pStyle w:val="Titre2"/>
      </w:pPr>
    </w:p>
    <w:p w14:paraId="1702151A" w14:textId="44907A0E" w:rsidR="0034213E" w:rsidRDefault="0078341D" w:rsidP="00B03682">
      <w:pPr>
        <w:pStyle w:val="Titre2"/>
      </w:pPr>
      <w:bookmarkStart w:id="70" w:name="_Toc202476526"/>
      <w:r w:rsidRPr="00352CDB">
        <w:t xml:space="preserve">II.3.2 Téléchargement des fichiers </w:t>
      </w:r>
      <w:r w:rsidR="00B96B43" w:rsidRPr="00352CDB">
        <w:t>des logiciels</w:t>
      </w:r>
      <w:bookmarkEnd w:id="70"/>
    </w:p>
    <w:p w14:paraId="2F3C908D" w14:textId="77777777" w:rsidR="00B03682" w:rsidRPr="00B03682" w:rsidRDefault="00B03682" w:rsidP="00B03682"/>
    <w:p w14:paraId="3C90C5AD" w14:textId="68853CD2" w:rsidR="003C3032" w:rsidRPr="00730104" w:rsidRDefault="0078341D" w:rsidP="0034213E">
      <w:pPr>
        <w:spacing w:line="360" w:lineRule="auto"/>
        <w:jc w:val="both"/>
        <w:rPr>
          <w:rFonts w:ascii="Times New Roman Regular" w:hAnsi="Times New Roman Regular" w:cs="Times New Roman Regular"/>
          <w:szCs w:val="24"/>
        </w:rPr>
      </w:pPr>
      <w:r w:rsidRPr="00730104">
        <w:rPr>
          <w:rFonts w:ascii="Times New Roman Regular" w:hAnsi="Times New Roman Regular" w:cs="Times New Roman Regular"/>
          <w:szCs w:val="24"/>
        </w:rPr>
        <w:t xml:space="preserve">Le </w:t>
      </w:r>
      <w:r w:rsidR="00C72C58" w:rsidRPr="00730104">
        <w:rPr>
          <w:rFonts w:ascii="Times New Roman Regular" w:hAnsi="Times New Roman Regular" w:cs="Times New Roman Regular"/>
          <w:szCs w:val="24"/>
        </w:rPr>
        <w:t>Docking</w:t>
      </w:r>
      <w:r w:rsidRPr="00730104">
        <w:rPr>
          <w:rFonts w:ascii="Times New Roman Regular" w:hAnsi="Times New Roman Regular" w:cs="Times New Roman Regular"/>
          <w:szCs w:val="24"/>
        </w:rPr>
        <w:t xml:space="preserve"> </w:t>
      </w:r>
      <w:r w:rsidR="00C72C58" w:rsidRPr="00730104">
        <w:rPr>
          <w:rFonts w:ascii="Times New Roman Regular" w:hAnsi="Times New Roman Regular" w:cs="Times New Roman Regular"/>
          <w:szCs w:val="24"/>
        </w:rPr>
        <w:t>nécessite</w:t>
      </w:r>
      <w:r w:rsidRPr="00730104">
        <w:rPr>
          <w:rFonts w:ascii="Times New Roman Regular" w:hAnsi="Times New Roman Regular" w:cs="Times New Roman Regular"/>
          <w:szCs w:val="24"/>
        </w:rPr>
        <w:t xml:space="preserve"> les logiciels suivants : MGL Tools (AutoDock Tools), AutoDock Vina,</w:t>
      </w:r>
      <w:r w:rsidR="00730104">
        <w:rPr>
          <w:rFonts w:ascii="Times New Roman Regular" w:hAnsi="Times New Roman Regular" w:cs="Times New Roman Regular"/>
          <w:szCs w:val="24"/>
        </w:rPr>
        <w:t xml:space="preserve"> </w:t>
      </w:r>
      <w:r w:rsidRPr="00730104">
        <w:rPr>
          <w:rFonts w:ascii="Times New Roman Regular" w:hAnsi="Times New Roman Regular" w:cs="Times New Roman Regular"/>
          <w:szCs w:val="24"/>
        </w:rPr>
        <w:t xml:space="preserve">Python, AutoDock4 et Autogrid. Le </w:t>
      </w:r>
      <w:r w:rsidR="004668D9" w:rsidRPr="00730104">
        <w:rPr>
          <w:rFonts w:ascii="Times New Roman Regular" w:hAnsi="Times New Roman Regular" w:cs="Times New Roman Regular"/>
          <w:szCs w:val="24"/>
        </w:rPr>
        <w:t>téléchargement</w:t>
      </w:r>
      <w:r w:rsidRPr="00730104">
        <w:rPr>
          <w:rFonts w:ascii="Times New Roman Regular" w:hAnsi="Times New Roman Regular" w:cs="Times New Roman Regular"/>
          <w:szCs w:val="24"/>
        </w:rPr>
        <w:t xml:space="preserve"> de ces derniers a été fait en utilisant les commandes comme suit. </w:t>
      </w:r>
      <w:r w:rsidR="004668D9" w:rsidRPr="00730104">
        <w:rPr>
          <w:rFonts w:ascii="Times New Roman Regular" w:hAnsi="Times New Roman Regular" w:cs="Times New Roman Regular"/>
          <w:szCs w:val="24"/>
        </w:rPr>
        <w:t>Cela se télécharge essentiellement dans le dossier « Downloads », donc nous avons entré dans ce répertoire et télécharger les fichiers en utilisant la ligne de commande.</w:t>
      </w:r>
    </w:p>
    <w:tbl>
      <w:tblPr>
        <w:tblStyle w:val="Grilledutableau"/>
        <w:tblW w:w="0" w:type="auto"/>
        <w:tblLook w:val="04A0" w:firstRow="1" w:lastRow="0" w:firstColumn="1" w:lastColumn="0" w:noHBand="0" w:noVBand="1"/>
      </w:tblPr>
      <w:tblGrid>
        <w:gridCol w:w="9062"/>
      </w:tblGrid>
      <w:tr w:rsidR="004668D9" w:rsidRPr="009617B2" w14:paraId="7095DD33" w14:textId="77777777" w:rsidTr="00867752">
        <w:trPr>
          <w:trHeight w:val="408"/>
        </w:trPr>
        <w:tc>
          <w:tcPr>
            <w:tcW w:w="9062" w:type="dxa"/>
          </w:tcPr>
          <w:p w14:paraId="0B9BBC5C" w14:textId="77777777" w:rsidR="004668D9" w:rsidRPr="0078341D" w:rsidRDefault="004668D9" w:rsidP="00867752">
            <w:pPr>
              <w:rPr>
                <w:rFonts w:ascii="Courier New" w:eastAsia="MingLiU" w:hAnsi="Courier New" w:cs="Courier New"/>
                <w:sz w:val="20"/>
                <w:szCs w:val="20"/>
              </w:rPr>
            </w:pPr>
            <w:r w:rsidRPr="0078341D">
              <w:rPr>
                <w:rFonts w:ascii="Courier New" w:eastAsia="MingLiU" w:hAnsi="Courier New" w:cs="Courier New"/>
                <w:sz w:val="20"/>
                <w:szCs w:val="20"/>
              </w:rPr>
              <w:t>Commande :</w:t>
            </w:r>
          </w:p>
        </w:tc>
      </w:tr>
      <w:tr w:rsidR="004668D9" w:rsidRPr="009617B2" w14:paraId="6EE52FE7" w14:textId="77777777" w:rsidTr="00867752">
        <w:trPr>
          <w:trHeight w:val="414"/>
        </w:trPr>
        <w:tc>
          <w:tcPr>
            <w:tcW w:w="9062" w:type="dxa"/>
          </w:tcPr>
          <w:p w14:paraId="4053EE2E" w14:textId="33963478" w:rsidR="004668D9" w:rsidRPr="0078341D" w:rsidRDefault="004668D9" w:rsidP="004668D9">
            <w:pPr>
              <w:pStyle w:val="PrformatHTML"/>
              <w:textAlignment w:val="baseline"/>
              <w:rPr>
                <w:rFonts w:ascii="Courier" w:hAnsi="Courier"/>
                <w:color w:val="993300"/>
                <w:sz w:val="22"/>
                <w:szCs w:val="22"/>
              </w:rPr>
            </w:pPr>
            <w:r w:rsidRPr="004668D9">
              <w:rPr>
                <w:rFonts w:ascii="Courier" w:hAnsi="Courier"/>
                <w:color w:val="000000" w:themeColor="text1"/>
                <w:sz w:val="22"/>
                <w:szCs w:val="22"/>
              </w:rPr>
              <w:t>$ cd Downloads/</w:t>
            </w:r>
          </w:p>
        </w:tc>
      </w:tr>
    </w:tbl>
    <w:p w14:paraId="5F260AB8" w14:textId="77777777" w:rsidR="00660CE1" w:rsidRDefault="00660CE1" w:rsidP="00660CE1">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4668D9" w:rsidRPr="009617B2" w14:paraId="51CAE1DB" w14:textId="77777777" w:rsidTr="00867752">
        <w:trPr>
          <w:trHeight w:val="408"/>
        </w:trPr>
        <w:tc>
          <w:tcPr>
            <w:tcW w:w="9062" w:type="dxa"/>
          </w:tcPr>
          <w:p w14:paraId="7AA61D9C" w14:textId="77777777" w:rsidR="004668D9" w:rsidRPr="0078341D" w:rsidRDefault="004668D9" w:rsidP="00867752">
            <w:pPr>
              <w:rPr>
                <w:rFonts w:ascii="Courier New" w:eastAsia="MingLiU" w:hAnsi="Courier New" w:cs="Courier New"/>
                <w:sz w:val="20"/>
                <w:szCs w:val="20"/>
              </w:rPr>
            </w:pPr>
            <w:r w:rsidRPr="0078341D">
              <w:rPr>
                <w:rFonts w:ascii="Courier New" w:eastAsia="MingLiU" w:hAnsi="Courier New" w:cs="Courier New"/>
                <w:sz w:val="20"/>
                <w:szCs w:val="20"/>
              </w:rPr>
              <w:t>Commande :</w:t>
            </w:r>
          </w:p>
        </w:tc>
      </w:tr>
      <w:tr w:rsidR="004668D9" w:rsidRPr="009617B2" w14:paraId="23824B73" w14:textId="77777777" w:rsidTr="00867752">
        <w:trPr>
          <w:trHeight w:val="414"/>
        </w:trPr>
        <w:tc>
          <w:tcPr>
            <w:tcW w:w="9062" w:type="dxa"/>
          </w:tcPr>
          <w:p w14:paraId="6F4775E2" w14:textId="71B91133" w:rsidR="004668D9" w:rsidRPr="0078341D" w:rsidRDefault="004668D9" w:rsidP="004668D9">
            <w:pPr>
              <w:pStyle w:val="PrformatHTML"/>
              <w:textAlignment w:val="baseline"/>
              <w:rPr>
                <w:rFonts w:ascii="Courier" w:hAnsi="Courier"/>
                <w:color w:val="993300"/>
                <w:sz w:val="22"/>
                <w:szCs w:val="22"/>
              </w:rPr>
            </w:pPr>
            <w:r w:rsidRPr="004668D9">
              <w:rPr>
                <w:rFonts w:ascii="Courier" w:hAnsi="Courier"/>
                <w:color w:val="000000" w:themeColor="text1"/>
                <w:sz w:val="22"/>
                <w:szCs w:val="22"/>
              </w:rPr>
              <w:t>$ wget http://mgltools.scripps.edu/downloads/tars/releases/REL1.5.6/mgltools_x86_64Linux2_1.5.6.tar.gz</w:t>
            </w:r>
          </w:p>
        </w:tc>
      </w:tr>
    </w:tbl>
    <w:p w14:paraId="45222E96" w14:textId="77777777" w:rsidR="004668D9" w:rsidRDefault="004668D9" w:rsidP="00660CE1">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4668D9" w:rsidRPr="009617B2" w14:paraId="0E01D039" w14:textId="77777777" w:rsidTr="00867752">
        <w:trPr>
          <w:trHeight w:val="408"/>
        </w:trPr>
        <w:tc>
          <w:tcPr>
            <w:tcW w:w="9062" w:type="dxa"/>
          </w:tcPr>
          <w:p w14:paraId="4B621D10" w14:textId="77777777" w:rsidR="004668D9" w:rsidRPr="004668D9" w:rsidRDefault="004668D9"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4668D9" w:rsidRPr="009617B2" w14:paraId="1FBF29F4" w14:textId="77777777" w:rsidTr="00867752">
        <w:trPr>
          <w:trHeight w:val="414"/>
        </w:trPr>
        <w:tc>
          <w:tcPr>
            <w:tcW w:w="9062" w:type="dxa"/>
          </w:tcPr>
          <w:p w14:paraId="769DD346" w14:textId="30547C27" w:rsidR="004668D9" w:rsidRPr="004668D9" w:rsidRDefault="004668D9" w:rsidP="004668D9">
            <w:pPr>
              <w:pStyle w:val="PrformatHTML"/>
              <w:textAlignment w:val="baseline"/>
              <w:rPr>
                <w:rFonts w:ascii="Courier" w:hAnsi="Courier"/>
                <w:color w:val="000000" w:themeColor="text1"/>
                <w:sz w:val="22"/>
                <w:szCs w:val="22"/>
              </w:rPr>
            </w:pPr>
            <w:r w:rsidRPr="004668D9">
              <w:rPr>
                <w:rFonts w:ascii="Courier" w:hAnsi="Courier"/>
                <w:color w:val="000000" w:themeColor="text1"/>
                <w:sz w:val="22"/>
                <w:szCs w:val="22"/>
              </w:rPr>
              <w:t>$ wget http://vina.scripps.edu/download/autodock_vina_1_1_2_linux_x86.tgz</w:t>
            </w:r>
          </w:p>
        </w:tc>
      </w:tr>
    </w:tbl>
    <w:p w14:paraId="5689AC5C" w14:textId="006A799E" w:rsidR="004668D9" w:rsidRDefault="004668D9" w:rsidP="00660CE1">
      <w:pPr>
        <w:rPr>
          <w:rFonts w:ascii="Times New Roman Regular" w:hAnsi="Times New Roman Regular" w:cs="Times New Roman Regular"/>
          <w:szCs w:val="24"/>
        </w:rPr>
      </w:pPr>
      <w:r>
        <w:rPr>
          <w:rFonts w:ascii="Times New Roman Regular" w:hAnsi="Times New Roman Regular" w:cs="Times New Roman Regular"/>
          <w:szCs w:val="24"/>
        </w:rPr>
        <w:t xml:space="preserve">  </w:t>
      </w:r>
    </w:p>
    <w:p w14:paraId="136DE5BB" w14:textId="199A5FA8" w:rsidR="004668D9" w:rsidRDefault="004668D9" w:rsidP="0034213E">
      <w:pPr>
        <w:spacing w:line="360" w:lineRule="auto"/>
        <w:jc w:val="both"/>
        <w:rPr>
          <w:rFonts w:ascii="Times New Roman Regular" w:hAnsi="Times New Roman Regular" w:cs="Times New Roman Regular"/>
          <w:szCs w:val="24"/>
        </w:rPr>
      </w:pPr>
      <w:r w:rsidRPr="00730104">
        <w:rPr>
          <w:rFonts w:ascii="Times New Roman Regular" w:hAnsi="Times New Roman Regular" w:cs="Times New Roman Regular"/>
          <w:szCs w:val="24"/>
        </w:rPr>
        <w:t>Il est préférable d'installer Python PIL car généralement, cela provoque une erreur pour l'imagerie du module C lors de l'installation.</w:t>
      </w:r>
    </w:p>
    <w:tbl>
      <w:tblPr>
        <w:tblStyle w:val="Grilledutableau"/>
        <w:tblW w:w="0" w:type="auto"/>
        <w:tblLook w:val="04A0" w:firstRow="1" w:lastRow="0" w:firstColumn="1" w:lastColumn="0" w:noHBand="0" w:noVBand="1"/>
      </w:tblPr>
      <w:tblGrid>
        <w:gridCol w:w="9062"/>
      </w:tblGrid>
      <w:tr w:rsidR="004668D9" w:rsidRPr="009617B2" w14:paraId="373C3C57" w14:textId="77777777" w:rsidTr="00867752">
        <w:trPr>
          <w:trHeight w:val="408"/>
        </w:trPr>
        <w:tc>
          <w:tcPr>
            <w:tcW w:w="9062" w:type="dxa"/>
          </w:tcPr>
          <w:p w14:paraId="2D8DE2A2" w14:textId="77777777" w:rsidR="004668D9" w:rsidRPr="004668D9" w:rsidRDefault="004668D9"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4668D9" w:rsidRPr="009617B2" w14:paraId="648F6870" w14:textId="77777777" w:rsidTr="00867752">
        <w:trPr>
          <w:trHeight w:val="414"/>
        </w:trPr>
        <w:tc>
          <w:tcPr>
            <w:tcW w:w="9062" w:type="dxa"/>
          </w:tcPr>
          <w:p w14:paraId="1CE3A721" w14:textId="08B3A4E3" w:rsidR="004668D9" w:rsidRPr="004668D9" w:rsidRDefault="004668D9" w:rsidP="004668D9">
            <w:pPr>
              <w:pStyle w:val="PrformatHTML"/>
              <w:textAlignment w:val="baseline"/>
              <w:rPr>
                <w:rFonts w:ascii="Courier" w:hAnsi="Courier"/>
                <w:color w:val="000000" w:themeColor="text1"/>
                <w:sz w:val="22"/>
                <w:szCs w:val="22"/>
              </w:rPr>
            </w:pPr>
            <w:r w:rsidRPr="004668D9">
              <w:rPr>
                <w:rFonts w:ascii="Courier" w:hAnsi="Courier"/>
                <w:color w:val="000000" w:themeColor="text1"/>
                <w:sz w:val="22"/>
                <w:szCs w:val="22"/>
              </w:rPr>
              <w:t>$ sudo apt-get install python3-pil</w:t>
            </w:r>
          </w:p>
        </w:tc>
      </w:tr>
    </w:tbl>
    <w:p w14:paraId="172F41CF" w14:textId="77777777" w:rsidR="004668D9" w:rsidRDefault="004668D9" w:rsidP="00660CE1">
      <w:pPr>
        <w:rPr>
          <w:rFonts w:ascii="Times New Roman Regular" w:hAnsi="Times New Roman Regular" w:cs="Times New Roman Regular"/>
          <w:szCs w:val="24"/>
        </w:rPr>
      </w:pPr>
    </w:p>
    <w:p w14:paraId="1E8B2462" w14:textId="55711B05" w:rsidR="004668D9" w:rsidRPr="00730104" w:rsidRDefault="004668D9" w:rsidP="0034213E">
      <w:pPr>
        <w:spacing w:line="360" w:lineRule="auto"/>
        <w:jc w:val="both"/>
        <w:rPr>
          <w:rFonts w:ascii="Times New Roman Regular" w:hAnsi="Times New Roman Regular" w:cs="Times New Roman Regular"/>
          <w:szCs w:val="24"/>
        </w:rPr>
      </w:pPr>
      <w:r w:rsidRPr="00730104">
        <w:rPr>
          <w:rFonts w:ascii="Times New Roman Regular" w:hAnsi="Times New Roman Regular" w:cs="Times New Roman Regular"/>
          <w:szCs w:val="24"/>
        </w:rPr>
        <w:t xml:space="preserve">Dans notre cas, ce problème n'a pas été résolu même après avoir installé le module d'imagerie C, puis on a installé la bibliothèque suivante et cela a résolu notre problème. </w:t>
      </w:r>
    </w:p>
    <w:tbl>
      <w:tblPr>
        <w:tblStyle w:val="Grilledutableau"/>
        <w:tblW w:w="0" w:type="auto"/>
        <w:tblLook w:val="04A0" w:firstRow="1" w:lastRow="0" w:firstColumn="1" w:lastColumn="0" w:noHBand="0" w:noVBand="1"/>
      </w:tblPr>
      <w:tblGrid>
        <w:gridCol w:w="9062"/>
      </w:tblGrid>
      <w:tr w:rsidR="004668D9" w:rsidRPr="009617B2" w14:paraId="02826D4F" w14:textId="77777777" w:rsidTr="00867752">
        <w:trPr>
          <w:trHeight w:val="408"/>
        </w:trPr>
        <w:tc>
          <w:tcPr>
            <w:tcW w:w="9062" w:type="dxa"/>
          </w:tcPr>
          <w:p w14:paraId="33273754" w14:textId="77777777" w:rsidR="004668D9" w:rsidRPr="004668D9" w:rsidRDefault="004668D9"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4668D9" w:rsidRPr="009617B2" w14:paraId="2A88C77C" w14:textId="77777777" w:rsidTr="00867752">
        <w:trPr>
          <w:trHeight w:val="414"/>
        </w:trPr>
        <w:tc>
          <w:tcPr>
            <w:tcW w:w="9062" w:type="dxa"/>
          </w:tcPr>
          <w:p w14:paraId="60A8105E" w14:textId="7530D4AD" w:rsidR="004668D9" w:rsidRPr="004668D9" w:rsidRDefault="004668D9" w:rsidP="004668D9">
            <w:pPr>
              <w:pStyle w:val="PrformatHTML"/>
              <w:textAlignment w:val="baseline"/>
              <w:rPr>
                <w:rFonts w:ascii="Courier" w:hAnsi="Courier"/>
                <w:color w:val="000000" w:themeColor="text1"/>
                <w:sz w:val="22"/>
                <w:szCs w:val="22"/>
              </w:rPr>
            </w:pPr>
            <w:r w:rsidRPr="004668D9">
              <w:rPr>
                <w:rFonts w:ascii="Courier" w:hAnsi="Courier"/>
                <w:color w:val="000000" w:themeColor="text1"/>
                <w:sz w:val="22"/>
                <w:szCs w:val="22"/>
              </w:rPr>
              <w:t>$ sudo apt-get install libjpeg62:i386</w:t>
            </w:r>
          </w:p>
        </w:tc>
      </w:tr>
    </w:tbl>
    <w:p w14:paraId="314192EB" w14:textId="77777777" w:rsidR="004668D9" w:rsidRDefault="004668D9" w:rsidP="00660CE1">
      <w:pPr>
        <w:rPr>
          <w:rFonts w:ascii="Times New Roman Regular" w:hAnsi="Times New Roman Regular" w:cs="Times New Roman Regular"/>
          <w:szCs w:val="24"/>
        </w:rPr>
      </w:pPr>
    </w:p>
    <w:p w14:paraId="6DBB56D3" w14:textId="66CA1A6E" w:rsidR="00B96B43" w:rsidRPr="00730104" w:rsidRDefault="00B96B43" w:rsidP="0034213E">
      <w:pPr>
        <w:spacing w:line="360" w:lineRule="auto"/>
        <w:jc w:val="both"/>
        <w:rPr>
          <w:rFonts w:ascii="Times New Roman Regular" w:hAnsi="Times New Roman Regular" w:cs="Times New Roman Regular"/>
          <w:szCs w:val="24"/>
        </w:rPr>
      </w:pPr>
      <w:r w:rsidRPr="00730104">
        <w:rPr>
          <w:rFonts w:ascii="Times New Roman Regular" w:hAnsi="Times New Roman Regular" w:cs="Times New Roman Regular"/>
          <w:szCs w:val="24"/>
        </w:rPr>
        <w:t>Bien qu'AutoDock Vina puisse fonctionner sans installer AutoDock4 et Autogrid, on avait besoin pour exécuter l'analyse AutoDock4 depuis AutoDock Vina lui-même. Par conséquent, il était préférable de les installer. Pour les télécharger, on a tapé les commandes suivantes :</w:t>
      </w:r>
    </w:p>
    <w:tbl>
      <w:tblPr>
        <w:tblStyle w:val="Grilledutableau"/>
        <w:tblW w:w="0" w:type="auto"/>
        <w:tblLook w:val="04A0" w:firstRow="1" w:lastRow="0" w:firstColumn="1" w:lastColumn="0" w:noHBand="0" w:noVBand="1"/>
      </w:tblPr>
      <w:tblGrid>
        <w:gridCol w:w="9062"/>
      </w:tblGrid>
      <w:tr w:rsidR="00B96B43" w:rsidRPr="009617B2" w14:paraId="524B5B0E" w14:textId="77777777" w:rsidTr="00867752">
        <w:trPr>
          <w:trHeight w:val="408"/>
        </w:trPr>
        <w:tc>
          <w:tcPr>
            <w:tcW w:w="9062" w:type="dxa"/>
          </w:tcPr>
          <w:p w14:paraId="07B8A980" w14:textId="63FA1FB3" w:rsidR="00B96B43" w:rsidRPr="004668D9" w:rsidRDefault="00B96B43" w:rsidP="00776050">
            <w:pPr>
              <w:tabs>
                <w:tab w:val="left" w:pos="1723"/>
              </w:tabs>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lastRenderedPageBreak/>
              <w:t>Commande :</w:t>
            </w:r>
            <w:r w:rsidR="00776050">
              <w:rPr>
                <w:rFonts w:ascii="Courier New" w:eastAsia="MingLiU" w:hAnsi="Courier New" w:cs="Courier New"/>
                <w:color w:val="000000" w:themeColor="text1"/>
                <w:sz w:val="20"/>
                <w:szCs w:val="20"/>
              </w:rPr>
              <w:tab/>
            </w:r>
          </w:p>
        </w:tc>
      </w:tr>
      <w:tr w:rsidR="00B96B43" w:rsidRPr="00730104" w14:paraId="4E92B3DC" w14:textId="77777777" w:rsidTr="00867752">
        <w:trPr>
          <w:trHeight w:val="414"/>
        </w:trPr>
        <w:tc>
          <w:tcPr>
            <w:tcW w:w="9062" w:type="dxa"/>
          </w:tcPr>
          <w:p w14:paraId="6F0DE4AA" w14:textId="3A2B8CDB" w:rsidR="00B96B43" w:rsidRPr="00B96B43" w:rsidRDefault="00B96B43" w:rsidP="00B96B43">
            <w:pPr>
              <w:pStyle w:val="PrformatHTML"/>
              <w:textAlignment w:val="baseline"/>
              <w:rPr>
                <w:rFonts w:ascii="Courier" w:hAnsi="Courier"/>
                <w:color w:val="000000" w:themeColor="text1"/>
                <w:sz w:val="22"/>
                <w:szCs w:val="22"/>
              </w:rPr>
            </w:pPr>
            <w:r w:rsidRPr="00B96B43">
              <w:rPr>
                <w:rFonts w:ascii="Courier" w:hAnsi="Courier"/>
                <w:color w:val="000000" w:themeColor="text1"/>
                <w:sz w:val="22"/>
                <w:szCs w:val="22"/>
              </w:rPr>
              <w:t xml:space="preserve">$ sudo wget </w:t>
            </w:r>
            <w:hyperlink r:id="rId53" w:history="1">
              <w:r w:rsidRPr="00B96B43">
                <w:rPr>
                  <w:rStyle w:val="Lienhypertexte"/>
                  <w:rFonts w:ascii="inherit" w:hAnsi="inherit"/>
                  <w:color w:val="000000" w:themeColor="text1"/>
                  <w:sz w:val="22"/>
                  <w:szCs w:val="22"/>
                  <w:bdr w:val="none" w:sz="0" w:space="0" w:color="auto" w:frame="1"/>
                </w:rPr>
                <w:t>http://autodock.scripps.edu/downloads/autodock-registration/tars/dist426/autodocksuite-4.2.6-x86_64Linux2.tar</w:t>
              </w:r>
            </w:hyperlink>
            <w:r w:rsidR="00730104">
              <w:rPr>
                <w:rStyle w:val="Lienhypertexte"/>
                <w:rFonts w:ascii="inherit" w:hAnsi="inherit"/>
                <w:color w:val="000000" w:themeColor="text1"/>
                <w:sz w:val="22"/>
                <w:szCs w:val="22"/>
                <w:bdr w:val="none" w:sz="0" w:space="0" w:color="auto" w:frame="1"/>
              </w:rPr>
              <w:t xml:space="preserve">   </w:t>
            </w:r>
          </w:p>
          <w:p w14:paraId="2FF113D6" w14:textId="3E7A25EE" w:rsidR="00B96B43" w:rsidRPr="004668D9" w:rsidRDefault="00B96B43" w:rsidP="00867752">
            <w:pPr>
              <w:pStyle w:val="PrformatHTML"/>
              <w:textAlignment w:val="baseline"/>
              <w:rPr>
                <w:rFonts w:ascii="Courier" w:hAnsi="Courier"/>
                <w:color w:val="000000" w:themeColor="text1"/>
                <w:sz w:val="22"/>
                <w:szCs w:val="22"/>
              </w:rPr>
            </w:pPr>
          </w:p>
        </w:tc>
      </w:tr>
    </w:tbl>
    <w:p w14:paraId="51761F9E" w14:textId="77777777" w:rsidR="00660CE1" w:rsidRPr="00730104" w:rsidRDefault="00660CE1" w:rsidP="00660CE1">
      <w:pPr>
        <w:rPr>
          <w:rFonts w:ascii="Times New Roman Regular" w:hAnsi="Times New Roman Regular" w:cs="Times New Roman Regular"/>
          <w:szCs w:val="24"/>
          <w:lang w:val="en-GB"/>
        </w:rPr>
      </w:pPr>
    </w:p>
    <w:p w14:paraId="704D4BA1" w14:textId="184BEDE2" w:rsidR="0034213E" w:rsidRDefault="00B96B43" w:rsidP="007478A1">
      <w:pPr>
        <w:pStyle w:val="Titre2"/>
      </w:pPr>
      <w:bookmarkStart w:id="71" w:name="_Toc202476527"/>
      <w:r w:rsidRPr="00B96B43">
        <w:t xml:space="preserve">II.3.3 Installation </w:t>
      </w:r>
      <w:r>
        <w:t>des logiciels</w:t>
      </w:r>
      <w:bookmarkEnd w:id="71"/>
      <w:r>
        <w:t xml:space="preserve"> </w:t>
      </w:r>
    </w:p>
    <w:p w14:paraId="5D4E71B7" w14:textId="77777777" w:rsidR="007478A1" w:rsidRPr="007478A1" w:rsidRDefault="007478A1" w:rsidP="007478A1"/>
    <w:p w14:paraId="3BA7C405" w14:textId="4DCD35B8" w:rsidR="00660CE1" w:rsidRPr="00730104" w:rsidRDefault="00001809" w:rsidP="0034213E">
      <w:pPr>
        <w:spacing w:line="360" w:lineRule="auto"/>
        <w:jc w:val="both"/>
        <w:rPr>
          <w:rFonts w:cstheme="majorBidi"/>
          <w:szCs w:val="24"/>
        </w:rPr>
      </w:pPr>
      <w:r w:rsidRPr="00730104">
        <w:rPr>
          <w:rFonts w:cstheme="majorBidi"/>
          <w:szCs w:val="24"/>
        </w:rPr>
        <w:t>Après</w:t>
      </w:r>
      <w:r w:rsidR="00B96B43" w:rsidRPr="00730104">
        <w:rPr>
          <w:rFonts w:cstheme="majorBidi"/>
          <w:szCs w:val="24"/>
        </w:rPr>
        <w:t xml:space="preserve"> avoir téléchargé les fichiers tar dans le dossier Download, on les a extraits et installés un par un. Commençant d'abord par la suite AutoDock, puis plus tard les outils MGL, et AutoDock Vina. Pour les installer, on a ouvert le terminal et allé à nouveau dans le dossier Download.</w:t>
      </w:r>
    </w:p>
    <w:tbl>
      <w:tblPr>
        <w:tblStyle w:val="Grilledutableau"/>
        <w:tblW w:w="0" w:type="auto"/>
        <w:tblLook w:val="04A0" w:firstRow="1" w:lastRow="0" w:firstColumn="1" w:lastColumn="0" w:noHBand="0" w:noVBand="1"/>
      </w:tblPr>
      <w:tblGrid>
        <w:gridCol w:w="9062"/>
      </w:tblGrid>
      <w:tr w:rsidR="00B96B43" w:rsidRPr="009617B2" w14:paraId="7F315871" w14:textId="77777777" w:rsidTr="00867752">
        <w:trPr>
          <w:trHeight w:val="408"/>
        </w:trPr>
        <w:tc>
          <w:tcPr>
            <w:tcW w:w="9062" w:type="dxa"/>
          </w:tcPr>
          <w:p w14:paraId="0DEAAE67" w14:textId="77777777" w:rsidR="00B96B43" w:rsidRPr="004668D9" w:rsidRDefault="00B96B43"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B96B43" w:rsidRPr="009617B2" w14:paraId="4C8BFEDB" w14:textId="77777777" w:rsidTr="00867752">
        <w:trPr>
          <w:trHeight w:val="414"/>
        </w:trPr>
        <w:tc>
          <w:tcPr>
            <w:tcW w:w="9062" w:type="dxa"/>
          </w:tcPr>
          <w:p w14:paraId="5868EE54" w14:textId="4E1A84CF" w:rsidR="00B96B43" w:rsidRPr="00B96B43" w:rsidRDefault="00B96B43" w:rsidP="00B96B43">
            <w:pPr>
              <w:pStyle w:val="PrformatHTML"/>
              <w:textAlignment w:val="baseline"/>
              <w:rPr>
                <w:rFonts w:ascii="Courier" w:hAnsi="Courier"/>
                <w:color w:val="993300"/>
                <w:sz w:val="22"/>
                <w:szCs w:val="22"/>
              </w:rPr>
            </w:pPr>
            <w:r w:rsidRPr="00B96B43">
              <w:rPr>
                <w:rFonts w:ascii="Courier" w:hAnsi="Courier"/>
                <w:color w:val="000000" w:themeColor="text1"/>
                <w:sz w:val="22"/>
                <w:szCs w:val="22"/>
              </w:rPr>
              <w:t>$ cd Downloads/</w:t>
            </w:r>
          </w:p>
        </w:tc>
      </w:tr>
    </w:tbl>
    <w:p w14:paraId="2E17C291" w14:textId="77777777" w:rsidR="00660CE1" w:rsidRDefault="00660CE1" w:rsidP="00660CE1">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EC6B15" w:rsidRPr="009617B2" w14:paraId="2CEF89EE" w14:textId="77777777" w:rsidTr="00867752">
        <w:trPr>
          <w:trHeight w:val="408"/>
        </w:trPr>
        <w:tc>
          <w:tcPr>
            <w:tcW w:w="9062" w:type="dxa"/>
          </w:tcPr>
          <w:p w14:paraId="4195DA96" w14:textId="77777777" w:rsidR="00EC6B15" w:rsidRPr="004668D9" w:rsidRDefault="00EC6B15"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EC6B15" w:rsidRPr="009617B2" w14:paraId="03B0A15E" w14:textId="77777777" w:rsidTr="00867752">
        <w:trPr>
          <w:trHeight w:val="414"/>
        </w:trPr>
        <w:tc>
          <w:tcPr>
            <w:tcW w:w="9062" w:type="dxa"/>
          </w:tcPr>
          <w:p w14:paraId="7C8B3657" w14:textId="1FC4D189" w:rsidR="00EC6B15" w:rsidRPr="00B96B43" w:rsidRDefault="00EC6B15" w:rsidP="00EC6B15">
            <w:pPr>
              <w:pStyle w:val="PrformatHTML"/>
              <w:textAlignment w:val="baseline"/>
              <w:rPr>
                <w:rFonts w:ascii="Courier" w:hAnsi="Courier"/>
                <w:color w:val="993300"/>
                <w:sz w:val="22"/>
                <w:szCs w:val="22"/>
              </w:rPr>
            </w:pPr>
            <w:r w:rsidRPr="00EC6B15">
              <w:rPr>
                <w:rFonts w:ascii="Courier" w:hAnsi="Courier"/>
                <w:color w:val="000000" w:themeColor="text1"/>
                <w:sz w:val="22"/>
                <w:szCs w:val="22"/>
              </w:rPr>
              <w:t>autodocksuite-4.2.6-x86_64Linux2.tar</w:t>
            </w:r>
          </w:p>
        </w:tc>
      </w:tr>
    </w:tbl>
    <w:p w14:paraId="4C5A5C5B" w14:textId="77777777" w:rsidR="00EC6B15" w:rsidRDefault="00EC6B15" w:rsidP="00660CE1">
      <w:pPr>
        <w:rPr>
          <w:rFonts w:ascii="Times New Roman Regular" w:hAnsi="Times New Roman Regular" w:cs="Times New Roman Regular"/>
          <w:szCs w:val="24"/>
        </w:rPr>
      </w:pPr>
    </w:p>
    <w:p w14:paraId="1C70B37A" w14:textId="271CE682" w:rsidR="00EC6B15" w:rsidRPr="00730104" w:rsidRDefault="00EC6B15" w:rsidP="0034213E">
      <w:pPr>
        <w:spacing w:line="360" w:lineRule="auto"/>
        <w:jc w:val="both"/>
        <w:rPr>
          <w:rFonts w:ascii="Times New Roman Regular" w:hAnsi="Times New Roman Regular" w:cs="Times New Roman Regular"/>
          <w:szCs w:val="24"/>
        </w:rPr>
      </w:pPr>
      <w:r w:rsidRPr="00730104">
        <w:rPr>
          <w:rFonts w:ascii="Times New Roman Regular" w:hAnsi="Times New Roman Regular" w:cs="Times New Roman Regular"/>
          <w:szCs w:val="24"/>
        </w:rPr>
        <w:t>Cela a créé un nouveau répertoire appelé « x86_64Linux2 » dans le répertoire Download, dans lequel nous avons vu deux fichiers exécutables : « autodock4 » et « autogrid ». On les a déplacées dans un autre répertoire où on conserve les binaires.</w:t>
      </w:r>
    </w:p>
    <w:tbl>
      <w:tblPr>
        <w:tblStyle w:val="Grilledutableau"/>
        <w:tblW w:w="0" w:type="auto"/>
        <w:tblLook w:val="04A0" w:firstRow="1" w:lastRow="0" w:firstColumn="1" w:lastColumn="0" w:noHBand="0" w:noVBand="1"/>
      </w:tblPr>
      <w:tblGrid>
        <w:gridCol w:w="9062"/>
      </w:tblGrid>
      <w:tr w:rsidR="00EC6B15" w:rsidRPr="009617B2" w14:paraId="17018CA6" w14:textId="77777777" w:rsidTr="00867752">
        <w:trPr>
          <w:trHeight w:val="408"/>
        </w:trPr>
        <w:tc>
          <w:tcPr>
            <w:tcW w:w="9062" w:type="dxa"/>
          </w:tcPr>
          <w:p w14:paraId="6818B5C1" w14:textId="77777777" w:rsidR="00EC6B15" w:rsidRPr="004668D9" w:rsidRDefault="00EC6B15"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EC6B15" w:rsidRPr="009617B2" w14:paraId="379D1625" w14:textId="77777777" w:rsidTr="00867752">
        <w:trPr>
          <w:trHeight w:val="414"/>
        </w:trPr>
        <w:tc>
          <w:tcPr>
            <w:tcW w:w="9062" w:type="dxa"/>
          </w:tcPr>
          <w:p w14:paraId="317D867C" w14:textId="51415686" w:rsidR="00EC6B15" w:rsidRPr="00B96B43" w:rsidRDefault="00EC6B15" w:rsidP="00867752">
            <w:pPr>
              <w:pStyle w:val="PrformatHTML"/>
              <w:textAlignment w:val="baseline"/>
              <w:rPr>
                <w:rFonts w:ascii="Courier" w:hAnsi="Courier"/>
                <w:color w:val="993300"/>
                <w:sz w:val="22"/>
                <w:szCs w:val="22"/>
              </w:rPr>
            </w:pPr>
            <w:r w:rsidRPr="00EC6B15">
              <w:rPr>
                <w:rFonts w:ascii="Courier" w:hAnsi="Courier"/>
                <w:color w:val="000000" w:themeColor="text1"/>
                <w:sz w:val="22"/>
                <w:szCs w:val="22"/>
              </w:rPr>
              <w:t>$ cd x86_64Linux2/</w:t>
            </w:r>
          </w:p>
        </w:tc>
      </w:tr>
    </w:tbl>
    <w:p w14:paraId="60900AD7" w14:textId="77777777" w:rsidR="00660CE1" w:rsidRDefault="00660CE1" w:rsidP="00660CE1">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EC6B15" w:rsidRPr="009617B2" w14:paraId="3F8C81D0" w14:textId="77777777" w:rsidTr="00867752">
        <w:trPr>
          <w:trHeight w:val="408"/>
        </w:trPr>
        <w:tc>
          <w:tcPr>
            <w:tcW w:w="9062" w:type="dxa"/>
          </w:tcPr>
          <w:p w14:paraId="7514F1C8" w14:textId="77777777" w:rsidR="00EC6B15" w:rsidRPr="004668D9" w:rsidRDefault="00EC6B15"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EC6B15" w:rsidRPr="009617B2" w14:paraId="62499C62" w14:textId="77777777" w:rsidTr="00867752">
        <w:trPr>
          <w:trHeight w:val="414"/>
        </w:trPr>
        <w:tc>
          <w:tcPr>
            <w:tcW w:w="9062" w:type="dxa"/>
          </w:tcPr>
          <w:p w14:paraId="0C5CE1A8" w14:textId="07A2C508" w:rsidR="00EC6B15" w:rsidRPr="00B96B43" w:rsidRDefault="00EC6B15" w:rsidP="00867752">
            <w:pPr>
              <w:pStyle w:val="PrformatHTML"/>
              <w:textAlignment w:val="baseline"/>
              <w:rPr>
                <w:rFonts w:ascii="Courier" w:hAnsi="Courier"/>
                <w:color w:val="993300"/>
                <w:sz w:val="22"/>
                <w:szCs w:val="22"/>
              </w:rPr>
            </w:pPr>
            <w:r w:rsidRPr="00EC6B15">
              <w:rPr>
                <w:rFonts w:ascii="Courier" w:hAnsi="Courier"/>
                <w:color w:val="000000" w:themeColor="text1"/>
                <w:sz w:val="22"/>
                <w:szCs w:val="22"/>
              </w:rPr>
              <w:t>$ sudo mv autodock4 /usr/local/bin</w:t>
            </w:r>
          </w:p>
        </w:tc>
      </w:tr>
    </w:tbl>
    <w:p w14:paraId="361F97F2" w14:textId="77777777" w:rsidR="00EC6B15" w:rsidRDefault="00EC6B15" w:rsidP="00660CE1">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EC6B15" w:rsidRPr="009617B2" w14:paraId="3AA0955F" w14:textId="77777777" w:rsidTr="00867752">
        <w:trPr>
          <w:trHeight w:val="408"/>
        </w:trPr>
        <w:tc>
          <w:tcPr>
            <w:tcW w:w="9062" w:type="dxa"/>
          </w:tcPr>
          <w:p w14:paraId="7D582C18" w14:textId="77777777" w:rsidR="00EC6B15" w:rsidRPr="004668D9" w:rsidRDefault="00EC6B15"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EC6B15" w:rsidRPr="009617B2" w14:paraId="39991163" w14:textId="77777777" w:rsidTr="00867752">
        <w:trPr>
          <w:trHeight w:val="414"/>
        </w:trPr>
        <w:tc>
          <w:tcPr>
            <w:tcW w:w="9062" w:type="dxa"/>
          </w:tcPr>
          <w:p w14:paraId="3D8F32B5" w14:textId="13CC727C" w:rsidR="00EC6B15" w:rsidRPr="00B96B43" w:rsidRDefault="00EC6B15" w:rsidP="00867752">
            <w:pPr>
              <w:pStyle w:val="PrformatHTML"/>
              <w:textAlignment w:val="baseline"/>
              <w:rPr>
                <w:rFonts w:ascii="Courier" w:hAnsi="Courier"/>
                <w:color w:val="993300"/>
                <w:sz w:val="22"/>
                <w:szCs w:val="22"/>
              </w:rPr>
            </w:pPr>
            <w:r w:rsidRPr="00EC6B15">
              <w:rPr>
                <w:rFonts w:ascii="Courier" w:hAnsi="Courier"/>
                <w:color w:val="000000" w:themeColor="text1"/>
                <w:sz w:val="22"/>
                <w:szCs w:val="22"/>
              </w:rPr>
              <w:t>$ sudo mv autogrid4 /usr/local/bin</w:t>
            </w:r>
          </w:p>
        </w:tc>
      </w:tr>
    </w:tbl>
    <w:p w14:paraId="72C7FD95" w14:textId="77777777" w:rsidR="00EC6B15" w:rsidRDefault="00EC6B15" w:rsidP="00660CE1">
      <w:pPr>
        <w:rPr>
          <w:rFonts w:ascii="Times New Roman Regular" w:hAnsi="Times New Roman Regular" w:cs="Times New Roman Regular"/>
          <w:szCs w:val="24"/>
        </w:rPr>
      </w:pPr>
    </w:p>
    <w:p w14:paraId="108CD56C" w14:textId="3217EE51" w:rsidR="00EC6B15" w:rsidRDefault="00EC6B15" w:rsidP="0034213E">
      <w:pPr>
        <w:spacing w:line="360" w:lineRule="auto"/>
        <w:jc w:val="both"/>
        <w:rPr>
          <w:rFonts w:ascii="Times New Roman Regular" w:hAnsi="Times New Roman Regular" w:cs="Times New Roman Regular"/>
          <w:szCs w:val="24"/>
        </w:rPr>
      </w:pPr>
      <w:r w:rsidRPr="00730104">
        <w:rPr>
          <w:rFonts w:ascii="Times New Roman Regular" w:hAnsi="Times New Roman Regular" w:cs="Times New Roman Regular"/>
          <w:szCs w:val="24"/>
        </w:rPr>
        <w:t xml:space="preserve">Après avoir déplacé les binaire, nous sommes </w:t>
      </w:r>
      <w:r w:rsidR="00001809" w:rsidRPr="00730104">
        <w:rPr>
          <w:rFonts w:ascii="Times New Roman Regular" w:hAnsi="Times New Roman Regular" w:cs="Times New Roman Regular"/>
          <w:szCs w:val="24"/>
        </w:rPr>
        <w:t>revenus</w:t>
      </w:r>
      <w:r w:rsidRPr="00730104">
        <w:rPr>
          <w:rFonts w:ascii="Times New Roman Regular" w:hAnsi="Times New Roman Regular" w:cs="Times New Roman Regular"/>
          <w:szCs w:val="24"/>
        </w:rPr>
        <w:t xml:space="preserve"> à notre répertoire de Download pour installer le reste des fichiers. Installons Mgltools</w:t>
      </w:r>
      <w:r w:rsidRPr="00EC6B15">
        <w:rPr>
          <w:rFonts w:ascii="Times New Roman Regular" w:hAnsi="Times New Roman Regular" w:cs="Times New Roman Regular"/>
          <w:szCs w:val="24"/>
        </w:rPr>
        <w:t>.</w:t>
      </w:r>
    </w:p>
    <w:tbl>
      <w:tblPr>
        <w:tblStyle w:val="Grilledutableau"/>
        <w:tblW w:w="0" w:type="auto"/>
        <w:tblLook w:val="04A0" w:firstRow="1" w:lastRow="0" w:firstColumn="1" w:lastColumn="0" w:noHBand="0" w:noVBand="1"/>
      </w:tblPr>
      <w:tblGrid>
        <w:gridCol w:w="9062"/>
      </w:tblGrid>
      <w:tr w:rsidR="00EC6B15" w:rsidRPr="009617B2" w14:paraId="0FC92DBE" w14:textId="77777777" w:rsidTr="00867752">
        <w:trPr>
          <w:trHeight w:val="408"/>
        </w:trPr>
        <w:tc>
          <w:tcPr>
            <w:tcW w:w="9062" w:type="dxa"/>
          </w:tcPr>
          <w:p w14:paraId="5EF8F483" w14:textId="77777777" w:rsidR="00EC6B15" w:rsidRPr="004668D9" w:rsidRDefault="00EC6B15"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EC6B15" w:rsidRPr="009617B2" w14:paraId="168D715C" w14:textId="77777777" w:rsidTr="00867752">
        <w:trPr>
          <w:trHeight w:val="414"/>
        </w:trPr>
        <w:tc>
          <w:tcPr>
            <w:tcW w:w="9062" w:type="dxa"/>
          </w:tcPr>
          <w:p w14:paraId="33EC97EF" w14:textId="4E2A158E" w:rsidR="00EC6B15" w:rsidRPr="00B96B43" w:rsidRDefault="00EC6B15" w:rsidP="00867752">
            <w:pPr>
              <w:pStyle w:val="PrformatHTML"/>
              <w:textAlignment w:val="baseline"/>
              <w:rPr>
                <w:rFonts w:ascii="Courier" w:hAnsi="Courier"/>
                <w:color w:val="993300"/>
                <w:sz w:val="22"/>
                <w:szCs w:val="22"/>
              </w:rPr>
            </w:pPr>
            <w:r w:rsidRPr="00EC6B15">
              <w:rPr>
                <w:rFonts w:ascii="Courier" w:hAnsi="Courier"/>
                <w:color w:val="000000" w:themeColor="text1"/>
                <w:sz w:val="22"/>
                <w:szCs w:val="22"/>
              </w:rPr>
              <w:t>$ cd Downloads</w:t>
            </w:r>
          </w:p>
        </w:tc>
      </w:tr>
    </w:tbl>
    <w:p w14:paraId="10FCD5F7" w14:textId="77777777" w:rsidR="00660CE1" w:rsidRDefault="00660CE1" w:rsidP="00660CE1">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EC6B15" w:rsidRPr="009617B2" w14:paraId="70A1D77D" w14:textId="77777777" w:rsidTr="00867752">
        <w:trPr>
          <w:trHeight w:val="408"/>
        </w:trPr>
        <w:tc>
          <w:tcPr>
            <w:tcW w:w="9062" w:type="dxa"/>
          </w:tcPr>
          <w:p w14:paraId="7CB2C0F8" w14:textId="77777777" w:rsidR="00EC6B15" w:rsidRPr="004668D9" w:rsidRDefault="00EC6B15"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lastRenderedPageBreak/>
              <w:t>Commande :</w:t>
            </w:r>
          </w:p>
        </w:tc>
      </w:tr>
      <w:tr w:rsidR="00EC6B15" w:rsidRPr="009617B2" w14:paraId="7A99CC10" w14:textId="77777777" w:rsidTr="00867752">
        <w:trPr>
          <w:trHeight w:val="414"/>
        </w:trPr>
        <w:tc>
          <w:tcPr>
            <w:tcW w:w="9062" w:type="dxa"/>
          </w:tcPr>
          <w:p w14:paraId="0BD4B7BF" w14:textId="6670EDE8" w:rsidR="00EC6B15" w:rsidRPr="00B96B43" w:rsidRDefault="00EC6B15" w:rsidP="00867752">
            <w:pPr>
              <w:pStyle w:val="PrformatHTML"/>
              <w:textAlignment w:val="baseline"/>
              <w:rPr>
                <w:rFonts w:ascii="Courier" w:hAnsi="Courier"/>
                <w:color w:val="993300"/>
                <w:sz w:val="22"/>
                <w:szCs w:val="22"/>
              </w:rPr>
            </w:pPr>
            <w:r w:rsidRPr="00EC6B15">
              <w:rPr>
                <w:rFonts w:ascii="Courier" w:hAnsi="Courier"/>
                <w:color w:val="000000" w:themeColor="text1"/>
                <w:sz w:val="22"/>
                <w:szCs w:val="22"/>
              </w:rPr>
              <w:t>$ tar xvzf mgltools_x86_64Linux2_1.5.6.tar.gz</w:t>
            </w:r>
          </w:p>
        </w:tc>
      </w:tr>
    </w:tbl>
    <w:p w14:paraId="55ECE8FB" w14:textId="169E321D" w:rsidR="00EC6B15" w:rsidRDefault="00730104" w:rsidP="00730104">
      <w:pPr>
        <w:tabs>
          <w:tab w:val="left" w:pos="2895"/>
        </w:tabs>
        <w:rPr>
          <w:rFonts w:ascii="Times New Roman Regular" w:hAnsi="Times New Roman Regular" w:cs="Times New Roman Regular"/>
          <w:szCs w:val="24"/>
        </w:rPr>
      </w:pPr>
      <w:r>
        <w:rPr>
          <w:rFonts w:ascii="Times New Roman Regular" w:hAnsi="Times New Roman Regular" w:cs="Times New Roman Regular"/>
          <w:szCs w:val="24"/>
        </w:rPr>
        <w:tab/>
      </w:r>
    </w:p>
    <w:p w14:paraId="4EA921DF" w14:textId="2573A14B" w:rsidR="00660CE1" w:rsidRPr="00730104" w:rsidRDefault="00EC6B15" w:rsidP="0034213E">
      <w:pPr>
        <w:spacing w:line="360" w:lineRule="auto"/>
        <w:jc w:val="both"/>
        <w:rPr>
          <w:rFonts w:ascii="Times New Roman Regular" w:hAnsi="Times New Roman Regular" w:cs="Times New Roman Regular"/>
          <w:szCs w:val="24"/>
        </w:rPr>
      </w:pPr>
      <w:r w:rsidRPr="00730104">
        <w:rPr>
          <w:rFonts w:ascii="Times New Roman Regular" w:hAnsi="Times New Roman Regular" w:cs="Times New Roman Regular"/>
          <w:szCs w:val="24"/>
        </w:rPr>
        <w:t>Cela a extrait les fichiers des outils</w:t>
      </w:r>
      <w:r w:rsidR="00730104">
        <w:rPr>
          <w:rFonts w:ascii="Times New Roman Regular" w:hAnsi="Times New Roman Regular" w:cs="Times New Roman Regular"/>
          <w:szCs w:val="24"/>
        </w:rPr>
        <w:t xml:space="preserve"> mgl et crée un dossier nommé « </w:t>
      </w:r>
      <w:r w:rsidRPr="00730104">
        <w:rPr>
          <w:rFonts w:ascii="Times New Roman Regular" w:hAnsi="Times New Roman Regular" w:cs="Times New Roman Regular"/>
          <w:szCs w:val="24"/>
        </w:rPr>
        <w:t>mgltools_x86_64Linux2_1.5.6 ». Pour l'installer, nous nous sommes rendus dans le répertoire des outils mgl.</w:t>
      </w:r>
    </w:p>
    <w:p w14:paraId="16A68BE2" w14:textId="77777777" w:rsidR="00E605C1" w:rsidRDefault="00E605C1" w:rsidP="00660CE1">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EC6B15" w:rsidRPr="009617B2" w14:paraId="0B151754" w14:textId="77777777" w:rsidTr="00867752">
        <w:trPr>
          <w:trHeight w:val="408"/>
        </w:trPr>
        <w:tc>
          <w:tcPr>
            <w:tcW w:w="9062" w:type="dxa"/>
          </w:tcPr>
          <w:p w14:paraId="5AA1C526" w14:textId="77777777" w:rsidR="00EC6B15" w:rsidRPr="004668D9" w:rsidRDefault="00EC6B15"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EC6B15" w:rsidRPr="009617B2" w14:paraId="22217D31" w14:textId="77777777" w:rsidTr="00867752">
        <w:trPr>
          <w:trHeight w:val="414"/>
        </w:trPr>
        <w:tc>
          <w:tcPr>
            <w:tcW w:w="9062" w:type="dxa"/>
          </w:tcPr>
          <w:p w14:paraId="432CA0CC" w14:textId="1F904619" w:rsidR="00EC6B15" w:rsidRPr="00B96B43" w:rsidRDefault="00EC6B15" w:rsidP="00867752">
            <w:pPr>
              <w:pStyle w:val="PrformatHTML"/>
              <w:textAlignment w:val="baseline"/>
              <w:rPr>
                <w:rFonts w:ascii="Courier" w:hAnsi="Courier"/>
                <w:color w:val="993300"/>
                <w:sz w:val="22"/>
                <w:szCs w:val="22"/>
              </w:rPr>
            </w:pPr>
            <w:r w:rsidRPr="00EC6B15">
              <w:rPr>
                <w:rFonts w:ascii="Courier" w:hAnsi="Courier"/>
                <w:color w:val="000000" w:themeColor="text1"/>
                <w:sz w:val="22"/>
                <w:szCs w:val="22"/>
              </w:rPr>
              <w:t>$ cd mgltools_x86_64Linux2_1.5.6</w:t>
            </w:r>
          </w:p>
        </w:tc>
      </w:tr>
    </w:tbl>
    <w:p w14:paraId="339B5935" w14:textId="77777777" w:rsidR="00EC6B15" w:rsidRDefault="00EC6B15" w:rsidP="00660CE1">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EC6B15" w:rsidRPr="009617B2" w14:paraId="23209965" w14:textId="77777777" w:rsidTr="00867752">
        <w:trPr>
          <w:trHeight w:val="408"/>
        </w:trPr>
        <w:tc>
          <w:tcPr>
            <w:tcW w:w="9062" w:type="dxa"/>
          </w:tcPr>
          <w:p w14:paraId="69BA1766" w14:textId="77777777" w:rsidR="00EC6B15" w:rsidRPr="004668D9" w:rsidRDefault="00EC6B15"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EC6B15" w:rsidRPr="009617B2" w14:paraId="6516448C" w14:textId="77777777" w:rsidTr="00867752">
        <w:trPr>
          <w:trHeight w:val="414"/>
        </w:trPr>
        <w:tc>
          <w:tcPr>
            <w:tcW w:w="9062" w:type="dxa"/>
          </w:tcPr>
          <w:p w14:paraId="34A97C67" w14:textId="56EB26A4" w:rsidR="00EC6B15" w:rsidRPr="00B96B43" w:rsidRDefault="00EC6B15" w:rsidP="00867752">
            <w:pPr>
              <w:pStyle w:val="PrformatHTML"/>
              <w:textAlignment w:val="baseline"/>
              <w:rPr>
                <w:rFonts w:ascii="Courier" w:hAnsi="Courier"/>
                <w:color w:val="993300"/>
                <w:sz w:val="22"/>
                <w:szCs w:val="22"/>
              </w:rPr>
            </w:pPr>
            <w:r w:rsidRPr="00EC6B15">
              <w:rPr>
                <w:rFonts w:ascii="Courier" w:hAnsi="Courier"/>
                <w:color w:val="000000" w:themeColor="text1"/>
                <w:sz w:val="22"/>
                <w:szCs w:val="22"/>
              </w:rPr>
              <w:t>$ ./install.sh</w:t>
            </w:r>
          </w:p>
        </w:tc>
      </w:tr>
    </w:tbl>
    <w:p w14:paraId="2FE951A3" w14:textId="77777777" w:rsidR="00C72C58" w:rsidRDefault="00C72C58" w:rsidP="00C72C58">
      <w:pPr>
        <w:rPr>
          <w:rFonts w:ascii="Times New Roman Regular" w:hAnsi="Times New Roman Regular" w:cs="Times New Roman Regular"/>
          <w:szCs w:val="24"/>
        </w:rPr>
      </w:pPr>
    </w:p>
    <w:p w14:paraId="2241633C" w14:textId="6FCBFA35" w:rsidR="00C72C58" w:rsidRPr="0034213E" w:rsidRDefault="00C72C58" w:rsidP="00776050">
      <w:pPr>
        <w:spacing w:line="360" w:lineRule="auto"/>
        <w:jc w:val="both"/>
        <w:rPr>
          <w:rFonts w:ascii="Times New Roman Regular" w:hAnsi="Times New Roman Regular" w:cs="Times New Roman Regular"/>
          <w:szCs w:val="24"/>
        </w:rPr>
      </w:pPr>
      <w:r w:rsidRPr="0034213E">
        <w:rPr>
          <w:rFonts w:ascii="Times New Roman Regular" w:hAnsi="Times New Roman Regular" w:cs="Times New Roman Regular"/>
          <w:szCs w:val="24"/>
        </w:rPr>
        <w:t xml:space="preserve">Nous avons installé les outils mgl sur le système, donc AutoDock Vina est prêt pour être </w:t>
      </w:r>
      <w:r w:rsidR="0038456F" w:rsidRPr="0034213E">
        <w:rPr>
          <w:rFonts w:ascii="Times New Roman Regular" w:hAnsi="Times New Roman Regular" w:cs="Times New Roman Regular"/>
          <w:szCs w:val="24"/>
        </w:rPr>
        <w:t>installé</w:t>
      </w:r>
      <w:r w:rsidRPr="0034213E">
        <w:rPr>
          <w:rFonts w:ascii="Times New Roman Regular" w:hAnsi="Times New Roman Regular" w:cs="Times New Roman Regular"/>
          <w:szCs w:val="24"/>
        </w:rPr>
        <w:t>. Pour ce faire, nous avons retourné dans notre dossier Download, où nous avons téléchargé les fichiers tar.</w:t>
      </w:r>
    </w:p>
    <w:tbl>
      <w:tblPr>
        <w:tblStyle w:val="Grilledutableau"/>
        <w:tblW w:w="0" w:type="auto"/>
        <w:tblLook w:val="04A0" w:firstRow="1" w:lastRow="0" w:firstColumn="1" w:lastColumn="0" w:noHBand="0" w:noVBand="1"/>
      </w:tblPr>
      <w:tblGrid>
        <w:gridCol w:w="9062"/>
      </w:tblGrid>
      <w:tr w:rsidR="007543C4" w:rsidRPr="009617B2" w14:paraId="3410C711" w14:textId="77777777" w:rsidTr="00867752">
        <w:trPr>
          <w:trHeight w:val="408"/>
        </w:trPr>
        <w:tc>
          <w:tcPr>
            <w:tcW w:w="9062" w:type="dxa"/>
          </w:tcPr>
          <w:p w14:paraId="4188B190" w14:textId="77777777" w:rsidR="007543C4" w:rsidRPr="004668D9" w:rsidRDefault="007543C4"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7543C4" w:rsidRPr="009617B2" w14:paraId="73F80E1C" w14:textId="77777777" w:rsidTr="00867752">
        <w:trPr>
          <w:trHeight w:val="414"/>
        </w:trPr>
        <w:tc>
          <w:tcPr>
            <w:tcW w:w="9062" w:type="dxa"/>
          </w:tcPr>
          <w:p w14:paraId="02B1A448" w14:textId="1862800E" w:rsidR="007543C4" w:rsidRPr="00B96B43" w:rsidRDefault="007543C4" w:rsidP="00867752">
            <w:pPr>
              <w:pStyle w:val="PrformatHTML"/>
              <w:textAlignment w:val="baseline"/>
              <w:rPr>
                <w:rFonts w:ascii="Courier" w:hAnsi="Courier"/>
                <w:color w:val="993300"/>
                <w:sz w:val="22"/>
                <w:szCs w:val="22"/>
              </w:rPr>
            </w:pPr>
            <w:r w:rsidRPr="007543C4">
              <w:rPr>
                <w:rFonts w:ascii="Courier" w:hAnsi="Courier"/>
                <w:color w:val="000000" w:themeColor="text1"/>
                <w:sz w:val="22"/>
                <w:szCs w:val="22"/>
              </w:rPr>
              <w:t>$ cd Downloads/</w:t>
            </w:r>
          </w:p>
        </w:tc>
      </w:tr>
    </w:tbl>
    <w:p w14:paraId="1B8FA537" w14:textId="77777777" w:rsidR="007543C4" w:rsidRDefault="007543C4" w:rsidP="00C72C58">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7543C4" w:rsidRPr="009617B2" w14:paraId="591C540C" w14:textId="77777777" w:rsidTr="00867752">
        <w:trPr>
          <w:trHeight w:val="408"/>
        </w:trPr>
        <w:tc>
          <w:tcPr>
            <w:tcW w:w="9062" w:type="dxa"/>
          </w:tcPr>
          <w:p w14:paraId="70C1E287" w14:textId="77777777" w:rsidR="007543C4" w:rsidRPr="004668D9" w:rsidRDefault="007543C4"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7543C4" w:rsidRPr="009617B2" w14:paraId="28A03FF6" w14:textId="77777777" w:rsidTr="00867752">
        <w:trPr>
          <w:trHeight w:val="414"/>
        </w:trPr>
        <w:tc>
          <w:tcPr>
            <w:tcW w:w="9062" w:type="dxa"/>
          </w:tcPr>
          <w:p w14:paraId="2ED125B4" w14:textId="5679404D" w:rsidR="007543C4" w:rsidRPr="00B96B43" w:rsidRDefault="007543C4" w:rsidP="00867752">
            <w:pPr>
              <w:pStyle w:val="PrformatHTML"/>
              <w:textAlignment w:val="baseline"/>
              <w:rPr>
                <w:rFonts w:ascii="Courier" w:hAnsi="Courier"/>
                <w:color w:val="993300"/>
                <w:sz w:val="22"/>
                <w:szCs w:val="22"/>
              </w:rPr>
            </w:pPr>
            <w:r w:rsidRPr="007543C4">
              <w:rPr>
                <w:rFonts w:ascii="Courier" w:hAnsi="Courier"/>
                <w:color w:val="000000" w:themeColor="text1"/>
                <w:sz w:val="22"/>
                <w:szCs w:val="22"/>
              </w:rPr>
              <w:t>$ tar xvzf autodock_vina_1_1_2_linux_x86.tgz</w:t>
            </w:r>
          </w:p>
        </w:tc>
      </w:tr>
    </w:tbl>
    <w:p w14:paraId="0E96918F" w14:textId="77777777" w:rsidR="007543C4" w:rsidRDefault="007543C4" w:rsidP="00C72C58">
      <w:pPr>
        <w:rPr>
          <w:rFonts w:ascii="Times New Roman Regular" w:hAnsi="Times New Roman Regular" w:cs="Times New Roman Regular"/>
          <w:szCs w:val="24"/>
        </w:rPr>
      </w:pPr>
    </w:p>
    <w:p w14:paraId="51AB746B" w14:textId="69FF03BC" w:rsidR="007543C4" w:rsidRPr="0034213E" w:rsidRDefault="007543C4" w:rsidP="00776050">
      <w:pPr>
        <w:spacing w:line="360" w:lineRule="auto"/>
        <w:jc w:val="both"/>
        <w:rPr>
          <w:rFonts w:ascii="Times New Roman Regular" w:hAnsi="Times New Roman Regular" w:cs="Times New Roman Regular"/>
          <w:szCs w:val="24"/>
        </w:rPr>
      </w:pPr>
      <w:r w:rsidRPr="0034213E">
        <w:rPr>
          <w:rFonts w:ascii="Times New Roman Regular" w:hAnsi="Times New Roman Regular" w:cs="Times New Roman Regular"/>
          <w:szCs w:val="24"/>
        </w:rPr>
        <w:t>Après avoir extrait le fichier tar d'AutoDock Vina, nous avons obtenu un dossier dans notre répertoire de Download nommé « autodock_vina_1_1_2_linux_x86 », qui contient un dossier bin où nous avons pu voir deux fichiers de configuration pour vina : « vina » et « vina_split ». Des alias pour les exécutables devait être crées par la suite.</w:t>
      </w:r>
    </w:p>
    <w:p w14:paraId="6A81B977" w14:textId="6FD17FFA" w:rsidR="004945FB" w:rsidRPr="00371247" w:rsidRDefault="007543C4" w:rsidP="00371247">
      <w:pPr>
        <w:pStyle w:val="Titre2"/>
      </w:pPr>
      <w:bookmarkStart w:id="72" w:name="_Toc202476528"/>
      <w:r w:rsidRPr="00B96B43">
        <w:t>II.3.</w:t>
      </w:r>
      <w:r>
        <w:t>4</w:t>
      </w:r>
      <w:r w:rsidRPr="00B96B43">
        <w:t xml:space="preserve"> </w:t>
      </w:r>
      <w:r>
        <w:t>Création des alias</w:t>
      </w:r>
      <w:bookmarkEnd w:id="72"/>
      <w:r>
        <w:t xml:space="preserve">  </w:t>
      </w:r>
    </w:p>
    <w:p w14:paraId="601A4685" w14:textId="01467592" w:rsidR="00043BAF" w:rsidRPr="004945FB" w:rsidRDefault="00043BAF" w:rsidP="00776050">
      <w:pPr>
        <w:spacing w:line="360" w:lineRule="auto"/>
        <w:jc w:val="both"/>
        <w:rPr>
          <w:rFonts w:ascii="Times New Roman Regular" w:hAnsi="Times New Roman Regular" w:cs="Times New Roman Regular"/>
          <w:szCs w:val="24"/>
        </w:rPr>
      </w:pPr>
      <w:r w:rsidRPr="004945FB">
        <w:rPr>
          <w:rFonts w:ascii="Times New Roman Regular" w:hAnsi="Times New Roman Regular" w:cs="Times New Roman Regular"/>
          <w:szCs w:val="24"/>
        </w:rPr>
        <w:t xml:space="preserve">Vu la nécessité de consulter le fichier README dans le dossier bin de mgl tools, les chemins d'accès pour lancer les outils autodock et le </w:t>
      </w:r>
      <w:r w:rsidR="00001809" w:rsidRPr="004945FB">
        <w:rPr>
          <w:rFonts w:ascii="Times New Roman Regular" w:hAnsi="Times New Roman Regular" w:cs="Times New Roman Regular"/>
          <w:szCs w:val="24"/>
        </w:rPr>
        <w:t>visualisateur</w:t>
      </w:r>
      <w:r w:rsidRPr="004945FB">
        <w:rPr>
          <w:rFonts w:ascii="Times New Roman Regular" w:hAnsi="Times New Roman Regular" w:cs="Times New Roman Regular"/>
          <w:szCs w:val="24"/>
        </w:rPr>
        <w:t xml:space="preserve"> moléculaire python sont indiqués. En utilisant ces chemins, nous avons créé des alias et pour les utiliser de manière permanente, nous avons les ajoutés au fichier bashrc.</w:t>
      </w:r>
    </w:p>
    <w:tbl>
      <w:tblPr>
        <w:tblStyle w:val="Grilledutableau"/>
        <w:tblW w:w="0" w:type="auto"/>
        <w:tblLook w:val="04A0" w:firstRow="1" w:lastRow="0" w:firstColumn="1" w:lastColumn="0" w:noHBand="0" w:noVBand="1"/>
      </w:tblPr>
      <w:tblGrid>
        <w:gridCol w:w="9062"/>
      </w:tblGrid>
      <w:tr w:rsidR="00043BAF" w:rsidRPr="009617B2" w14:paraId="22485561" w14:textId="77777777" w:rsidTr="00867752">
        <w:trPr>
          <w:trHeight w:val="408"/>
        </w:trPr>
        <w:tc>
          <w:tcPr>
            <w:tcW w:w="9062" w:type="dxa"/>
          </w:tcPr>
          <w:p w14:paraId="0189E5FA" w14:textId="77777777" w:rsidR="00043BAF" w:rsidRPr="004668D9" w:rsidRDefault="00043BAF"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lastRenderedPageBreak/>
              <w:t>Commande :</w:t>
            </w:r>
          </w:p>
        </w:tc>
      </w:tr>
      <w:tr w:rsidR="00043BAF" w:rsidRPr="009617B2" w14:paraId="3E04B5AF" w14:textId="77777777" w:rsidTr="00867752">
        <w:trPr>
          <w:trHeight w:val="414"/>
        </w:trPr>
        <w:tc>
          <w:tcPr>
            <w:tcW w:w="9062" w:type="dxa"/>
          </w:tcPr>
          <w:p w14:paraId="4C002E80" w14:textId="3184CB0F" w:rsidR="00043BAF" w:rsidRPr="00B96B43" w:rsidRDefault="00043BAF" w:rsidP="00867752">
            <w:pPr>
              <w:pStyle w:val="PrformatHTML"/>
              <w:textAlignment w:val="baseline"/>
              <w:rPr>
                <w:rFonts w:ascii="Courier" w:hAnsi="Courier"/>
                <w:color w:val="993300"/>
                <w:sz w:val="22"/>
                <w:szCs w:val="22"/>
              </w:rPr>
            </w:pPr>
            <w:r w:rsidRPr="00043BAF">
              <w:rPr>
                <w:rFonts w:ascii="Courier" w:hAnsi="Courier"/>
                <w:color w:val="000000" w:themeColor="text1"/>
                <w:sz w:val="22"/>
                <w:szCs w:val="22"/>
              </w:rPr>
              <w:t>$ sudo gedit ~/.bashrc</w:t>
            </w:r>
          </w:p>
        </w:tc>
      </w:tr>
    </w:tbl>
    <w:p w14:paraId="500AA2CF" w14:textId="77777777" w:rsidR="007543C4" w:rsidRDefault="007543C4" w:rsidP="007543C4">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043BAF" w:rsidRPr="009617B2" w14:paraId="09F161A9" w14:textId="77777777" w:rsidTr="00867752">
        <w:trPr>
          <w:trHeight w:val="408"/>
        </w:trPr>
        <w:tc>
          <w:tcPr>
            <w:tcW w:w="9062" w:type="dxa"/>
          </w:tcPr>
          <w:p w14:paraId="429C86EF" w14:textId="77777777" w:rsidR="00043BAF" w:rsidRPr="004668D9" w:rsidRDefault="00043BAF"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043BAF" w:rsidRPr="009617B2" w14:paraId="7CA04F3A" w14:textId="77777777" w:rsidTr="00867752">
        <w:trPr>
          <w:trHeight w:val="414"/>
        </w:trPr>
        <w:tc>
          <w:tcPr>
            <w:tcW w:w="9062" w:type="dxa"/>
          </w:tcPr>
          <w:p w14:paraId="0C3C33EA" w14:textId="3F7140CD" w:rsidR="00043BAF" w:rsidRPr="00B96B43" w:rsidRDefault="00043BAF" w:rsidP="00867752">
            <w:pPr>
              <w:pStyle w:val="PrformatHTML"/>
              <w:textAlignment w:val="baseline"/>
              <w:rPr>
                <w:rFonts w:ascii="Courier" w:hAnsi="Courier"/>
                <w:color w:val="993300"/>
                <w:sz w:val="22"/>
                <w:szCs w:val="22"/>
              </w:rPr>
            </w:pPr>
            <w:r w:rsidRPr="00043BAF">
              <w:rPr>
                <w:rFonts w:ascii="Courier" w:hAnsi="Courier"/>
                <w:color w:val="000000" w:themeColor="text1"/>
                <w:sz w:val="22"/>
                <w:szCs w:val="22"/>
              </w:rPr>
              <w:t>alias adt='sudo /home/username/Downloads/mgltools_x86_64Linux2_1.5.6/bin/adt'</w:t>
            </w:r>
          </w:p>
        </w:tc>
      </w:tr>
    </w:tbl>
    <w:p w14:paraId="7D3703DF" w14:textId="77777777" w:rsidR="00043BAF" w:rsidRDefault="00043BAF" w:rsidP="007543C4">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9062"/>
      </w:tblGrid>
      <w:tr w:rsidR="00043BAF" w:rsidRPr="009617B2" w14:paraId="6ED4A93E" w14:textId="77777777" w:rsidTr="00867752">
        <w:trPr>
          <w:trHeight w:val="408"/>
        </w:trPr>
        <w:tc>
          <w:tcPr>
            <w:tcW w:w="9062" w:type="dxa"/>
          </w:tcPr>
          <w:p w14:paraId="6F5018CF" w14:textId="77777777" w:rsidR="00043BAF" w:rsidRPr="004668D9" w:rsidRDefault="00043BAF"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043BAF" w:rsidRPr="009617B2" w14:paraId="5D93C8F9" w14:textId="77777777" w:rsidTr="00867752">
        <w:trPr>
          <w:trHeight w:val="414"/>
        </w:trPr>
        <w:tc>
          <w:tcPr>
            <w:tcW w:w="9062" w:type="dxa"/>
          </w:tcPr>
          <w:p w14:paraId="6F6DAD07" w14:textId="0061B3DC" w:rsidR="00043BAF" w:rsidRPr="00B96B43" w:rsidRDefault="00043BAF" w:rsidP="00867752">
            <w:pPr>
              <w:pStyle w:val="PrformatHTML"/>
              <w:textAlignment w:val="baseline"/>
              <w:rPr>
                <w:rFonts w:ascii="Courier" w:hAnsi="Courier"/>
                <w:color w:val="993300"/>
                <w:sz w:val="22"/>
                <w:szCs w:val="22"/>
              </w:rPr>
            </w:pPr>
            <w:r w:rsidRPr="00043BAF">
              <w:rPr>
                <w:rFonts w:ascii="Courier" w:hAnsi="Courier"/>
                <w:color w:val="000000" w:themeColor="text1"/>
                <w:sz w:val="22"/>
                <w:szCs w:val="22"/>
              </w:rPr>
              <w:t>alias pmv='sudo /home/username/Downloads/mgltools_x86_64Linux2_1.5.6/bin/pmv'</w:t>
            </w:r>
          </w:p>
        </w:tc>
      </w:tr>
    </w:tbl>
    <w:p w14:paraId="4B5AA3F0" w14:textId="77777777" w:rsidR="00043BAF" w:rsidRDefault="00043BAF" w:rsidP="007543C4">
      <w:pPr>
        <w:rPr>
          <w:rFonts w:ascii="Times New Roman Regular" w:hAnsi="Times New Roman Regular" w:cs="Times New Roman Regular"/>
          <w:szCs w:val="24"/>
        </w:rPr>
      </w:pPr>
    </w:p>
    <w:p w14:paraId="2AA41871" w14:textId="67CE24E7" w:rsidR="00043BAF" w:rsidRPr="004945FB" w:rsidRDefault="00043BAF" w:rsidP="004945FB">
      <w:pPr>
        <w:spacing w:line="360" w:lineRule="auto"/>
        <w:jc w:val="both"/>
        <w:rPr>
          <w:rFonts w:ascii="Times New Roman Regular" w:hAnsi="Times New Roman Regular" w:cs="Times New Roman Regular"/>
          <w:szCs w:val="24"/>
        </w:rPr>
      </w:pPr>
      <w:r w:rsidRPr="004945FB">
        <w:rPr>
          <w:rFonts w:ascii="Times New Roman Regular" w:hAnsi="Times New Roman Regular" w:cs="Times New Roman Regular"/>
          <w:szCs w:val="24"/>
        </w:rPr>
        <w:t xml:space="preserve">Après avoir enregistré le fichier, nous avons retourné dans le terminal et </w:t>
      </w:r>
      <w:r w:rsidR="003E71E2" w:rsidRPr="004945FB">
        <w:rPr>
          <w:rFonts w:ascii="Times New Roman Regular" w:hAnsi="Times New Roman Regular" w:cs="Times New Roman Regular"/>
          <w:szCs w:val="24"/>
        </w:rPr>
        <w:t xml:space="preserve">entré </w:t>
      </w:r>
      <w:r w:rsidRPr="004945FB">
        <w:rPr>
          <w:rFonts w:ascii="Times New Roman Regular" w:hAnsi="Times New Roman Regular" w:cs="Times New Roman Regular"/>
          <w:szCs w:val="24"/>
        </w:rPr>
        <w:t>la commande suivante :</w:t>
      </w:r>
    </w:p>
    <w:tbl>
      <w:tblPr>
        <w:tblStyle w:val="Grilledutableau"/>
        <w:tblW w:w="0" w:type="auto"/>
        <w:tblLook w:val="04A0" w:firstRow="1" w:lastRow="0" w:firstColumn="1" w:lastColumn="0" w:noHBand="0" w:noVBand="1"/>
      </w:tblPr>
      <w:tblGrid>
        <w:gridCol w:w="9062"/>
      </w:tblGrid>
      <w:tr w:rsidR="003E71E2" w:rsidRPr="009617B2" w14:paraId="458E3309" w14:textId="77777777" w:rsidTr="00867752">
        <w:trPr>
          <w:trHeight w:val="408"/>
        </w:trPr>
        <w:tc>
          <w:tcPr>
            <w:tcW w:w="9062" w:type="dxa"/>
          </w:tcPr>
          <w:p w14:paraId="2417F13B" w14:textId="77777777" w:rsidR="003E71E2" w:rsidRPr="004668D9" w:rsidRDefault="003E71E2"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3E71E2" w:rsidRPr="009617B2" w14:paraId="2D75143D" w14:textId="77777777" w:rsidTr="00867752">
        <w:trPr>
          <w:trHeight w:val="414"/>
        </w:trPr>
        <w:tc>
          <w:tcPr>
            <w:tcW w:w="9062" w:type="dxa"/>
          </w:tcPr>
          <w:p w14:paraId="7B48A87F" w14:textId="4C862C25" w:rsidR="003E71E2" w:rsidRPr="00B96B43" w:rsidRDefault="003E71E2" w:rsidP="00867752">
            <w:pPr>
              <w:pStyle w:val="PrformatHTML"/>
              <w:textAlignment w:val="baseline"/>
              <w:rPr>
                <w:rFonts w:ascii="Courier" w:hAnsi="Courier"/>
                <w:color w:val="993300"/>
                <w:sz w:val="22"/>
                <w:szCs w:val="22"/>
              </w:rPr>
            </w:pPr>
            <w:r w:rsidRPr="003E71E2">
              <w:rPr>
                <w:rFonts w:ascii="Courier" w:hAnsi="Courier"/>
                <w:color w:val="000000" w:themeColor="text1"/>
                <w:sz w:val="22"/>
                <w:szCs w:val="22"/>
              </w:rPr>
              <w:t>$ source ~/.bashrc</w:t>
            </w:r>
          </w:p>
        </w:tc>
      </w:tr>
    </w:tbl>
    <w:p w14:paraId="3AD27D2C" w14:textId="77777777" w:rsidR="00043BAF" w:rsidRDefault="00043BAF" w:rsidP="007543C4">
      <w:pPr>
        <w:rPr>
          <w:rFonts w:ascii="Times New Roman Regular" w:hAnsi="Times New Roman Regular" w:cs="Times New Roman Regular"/>
          <w:szCs w:val="24"/>
        </w:rPr>
      </w:pPr>
    </w:p>
    <w:p w14:paraId="170BA9EA" w14:textId="6F943A5E" w:rsidR="00DF2741" w:rsidRPr="00DF2741" w:rsidRDefault="003E71E2" w:rsidP="004945FB">
      <w:pPr>
        <w:spacing w:line="360" w:lineRule="auto"/>
        <w:jc w:val="both"/>
        <w:rPr>
          <w:rFonts w:ascii="Times New Roman Regular" w:hAnsi="Times New Roman Regular" w:cs="Times New Roman Regular"/>
          <w:szCs w:val="24"/>
        </w:rPr>
        <w:sectPr w:rsidR="00DF2741" w:rsidRPr="00DF2741" w:rsidSect="00EB1971">
          <w:headerReference w:type="default" r:id="rId54"/>
          <w:headerReference w:type="first" r:id="rId55"/>
          <w:pgSz w:w="11906" w:h="16838"/>
          <w:pgMar w:top="1417" w:right="1417" w:bottom="1417" w:left="1417" w:header="708" w:footer="709" w:gutter="0"/>
          <w:pgNumType w:start="36"/>
          <w:cols w:space="708"/>
          <w:titlePg/>
          <w:docGrid w:linePitch="360"/>
        </w:sectPr>
      </w:pPr>
      <w:r w:rsidRPr="00730104">
        <w:rPr>
          <w:rFonts w:ascii="Times New Roman Regular" w:hAnsi="Times New Roman Regular" w:cs="Times New Roman Regular"/>
          <w:szCs w:val="24"/>
        </w:rPr>
        <w:t xml:space="preserve">A la fin de ces </w:t>
      </w:r>
      <w:r w:rsidR="00001809" w:rsidRPr="00730104">
        <w:rPr>
          <w:rFonts w:ascii="Times New Roman Regular" w:hAnsi="Times New Roman Regular" w:cs="Times New Roman Regular"/>
          <w:szCs w:val="24"/>
        </w:rPr>
        <w:t>étapes</w:t>
      </w:r>
      <w:r w:rsidRPr="00730104">
        <w:rPr>
          <w:rFonts w:ascii="Times New Roman Regular" w:hAnsi="Times New Roman Regular" w:cs="Times New Roman Regular"/>
          <w:szCs w:val="24"/>
        </w:rPr>
        <w:t xml:space="preserve">, chaque fois que nous tapons “adt” ou “pmv”, cela ouvre respectivement la visionneuse </w:t>
      </w:r>
      <w:r w:rsidR="007478A1">
        <w:rPr>
          <w:rFonts w:ascii="Times New Roman Regular" w:hAnsi="Times New Roman Regular" w:cs="Times New Roman Regular"/>
          <w:szCs w:val="24"/>
        </w:rPr>
        <w:t>A</w:t>
      </w:r>
      <w:r w:rsidRPr="00730104">
        <w:rPr>
          <w:rFonts w:ascii="Times New Roman Regular" w:hAnsi="Times New Roman Regular" w:cs="Times New Roman Regular"/>
          <w:szCs w:val="24"/>
        </w:rPr>
        <w:t xml:space="preserve">utodock </w:t>
      </w:r>
      <w:r w:rsidR="007478A1">
        <w:rPr>
          <w:rFonts w:ascii="Times New Roman Regular" w:hAnsi="Times New Roman Regular" w:cs="Times New Roman Regular"/>
          <w:szCs w:val="24"/>
        </w:rPr>
        <w:t>V</w:t>
      </w:r>
      <w:r w:rsidRPr="00730104">
        <w:rPr>
          <w:rFonts w:ascii="Times New Roman Regular" w:hAnsi="Times New Roman Regular" w:cs="Times New Roman Regular"/>
          <w:szCs w:val="24"/>
        </w:rPr>
        <w:t xml:space="preserve">ina ou </w:t>
      </w:r>
      <w:r w:rsidR="007478A1">
        <w:rPr>
          <w:rFonts w:ascii="Times New Roman Regular" w:hAnsi="Times New Roman Regular" w:cs="Times New Roman Regular"/>
          <w:szCs w:val="24"/>
        </w:rPr>
        <w:t>P</w:t>
      </w:r>
      <w:r w:rsidRPr="00730104">
        <w:rPr>
          <w:rFonts w:ascii="Times New Roman Regular" w:hAnsi="Times New Roman Regular" w:cs="Times New Roman Regular"/>
          <w:szCs w:val="24"/>
        </w:rPr>
        <w:t>ymol.</w:t>
      </w:r>
    </w:p>
    <w:p w14:paraId="575D8A73" w14:textId="0DE01E4D" w:rsidR="003E71E2" w:rsidRDefault="003E71E2" w:rsidP="004C006A">
      <w:pPr>
        <w:pStyle w:val="Titre2"/>
      </w:pPr>
      <w:bookmarkStart w:id="73" w:name="_Toc202476529"/>
      <w:r w:rsidRPr="00B96B43">
        <w:lastRenderedPageBreak/>
        <w:t>II.3.</w:t>
      </w:r>
      <w:r>
        <w:t>5</w:t>
      </w:r>
      <w:r w:rsidRPr="00B96B43">
        <w:t xml:space="preserve"> </w:t>
      </w:r>
      <w:r>
        <w:t xml:space="preserve">Lancer le Docking de la </w:t>
      </w:r>
      <w:r w:rsidRPr="006F19D0">
        <w:rPr>
          <w:i/>
          <w:iCs/>
        </w:rPr>
        <w:t>Bgl3</w:t>
      </w:r>
      <w:r>
        <w:t xml:space="preserve"> et la cellobiose</w:t>
      </w:r>
      <w:bookmarkEnd w:id="73"/>
      <w:r>
        <w:t xml:space="preserve">  </w:t>
      </w:r>
    </w:p>
    <w:p w14:paraId="0EFF9909" w14:textId="2F440B3F" w:rsidR="00E605C1" w:rsidRPr="004945FB" w:rsidRDefault="003E71E2" w:rsidP="00E605C1">
      <w:pPr>
        <w:rPr>
          <w:rFonts w:ascii="Times New Roman Regular" w:hAnsi="Times New Roman Regular" w:cs="Times New Roman Regular"/>
          <w:szCs w:val="24"/>
        </w:rPr>
      </w:pPr>
      <w:r w:rsidRPr="004945FB">
        <w:rPr>
          <w:rFonts w:ascii="Times New Roman Regular" w:hAnsi="Times New Roman Regular" w:cs="Times New Roman Regular"/>
          <w:szCs w:val="24"/>
        </w:rPr>
        <w:t xml:space="preserve">Pour lancer le Docking, </w:t>
      </w:r>
      <w:r w:rsidR="00060742" w:rsidRPr="004945FB">
        <w:rPr>
          <w:rFonts w:ascii="Times New Roman Regular" w:hAnsi="Times New Roman Regular" w:cs="Times New Roman Regular"/>
          <w:szCs w:val="24"/>
        </w:rPr>
        <w:t>la commande suivante a été utilisée.</w:t>
      </w:r>
    </w:p>
    <w:tbl>
      <w:tblPr>
        <w:tblStyle w:val="Grilledutableau"/>
        <w:tblW w:w="0" w:type="auto"/>
        <w:tblLook w:val="04A0" w:firstRow="1" w:lastRow="0" w:firstColumn="1" w:lastColumn="0" w:noHBand="0" w:noVBand="1"/>
      </w:tblPr>
      <w:tblGrid>
        <w:gridCol w:w="9062"/>
      </w:tblGrid>
      <w:tr w:rsidR="00060742" w:rsidRPr="009617B2" w14:paraId="227A061F" w14:textId="77777777" w:rsidTr="00867752">
        <w:trPr>
          <w:trHeight w:val="408"/>
        </w:trPr>
        <w:tc>
          <w:tcPr>
            <w:tcW w:w="9062" w:type="dxa"/>
          </w:tcPr>
          <w:p w14:paraId="40128B62" w14:textId="77777777" w:rsidR="00060742" w:rsidRPr="004668D9" w:rsidRDefault="00060742" w:rsidP="00867752">
            <w:pPr>
              <w:rPr>
                <w:rFonts w:ascii="Courier New" w:eastAsia="MingLiU" w:hAnsi="Courier New" w:cs="Courier New"/>
                <w:color w:val="000000" w:themeColor="text1"/>
                <w:sz w:val="20"/>
                <w:szCs w:val="20"/>
              </w:rPr>
            </w:pPr>
            <w:r w:rsidRPr="004668D9">
              <w:rPr>
                <w:rFonts w:ascii="Courier New" w:eastAsia="MingLiU" w:hAnsi="Courier New" w:cs="Courier New"/>
                <w:color w:val="000000" w:themeColor="text1"/>
                <w:sz w:val="20"/>
                <w:szCs w:val="20"/>
              </w:rPr>
              <w:t>Commande :</w:t>
            </w:r>
          </w:p>
        </w:tc>
      </w:tr>
      <w:tr w:rsidR="00060742" w:rsidRPr="009617B2" w14:paraId="26A8C7FD" w14:textId="77777777" w:rsidTr="00867752">
        <w:trPr>
          <w:trHeight w:val="414"/>
        </w:trPr>
        <w:tc>
          <w:tcPr>
            <w:tcW w:w="9062" w:type="dxa"/>
          </w:tcPr>
          <w:p w14:paraId="156572C0" w14:textId="041B49F1" w:rsidR="00060742" w:rsidRPr="00060742" w:rsidRDefault="00060742" w:rsidP="00060742">
            <w:pPr>
              <w:pStyle w:val="PrformatHTML"/>
              <w:textAlignment w:val="baseline"/>
              <w:rPr>
                <w:rFonts w:ascii="Courier" w:hAnsi="Courier"/>
                <w:color w:val="000000" w:themeColor="text1"/>
                <w:lang w:val="fr-FR"/>
              </w:rPr>
            </w:pPr>
            <w:r w:rsidRPr="00060742">
              <w:rPr>
                <w:rFonts w:ascii="Courier" w:hAnsi="Courier"/>
                <w:color w:val="000000" w:themeColor="text1"/>
                <w:lang w:val="fr-FR"/>
              </w:rPr>
              <w:t xml:space="preserve">. /vina -- receptor </w:t>
            </w:r>
            <w:r>
              <w:rPr>
                <w:rFonts w:ascii="Courier" w:hAnsi="Courier"/>
                <w:color w:val="000000" w:themeColor="text1"/>
                <w:lang w:val="fr-FR"/>
              </w:rPr>
              <w:t>bgl3</w:t>
            </w:r>
            <w:r w:rsidRPr="00060742">
              <w:rPr>
                <w:rFonts w:ascii="Courier" w:hAnsi="Courier"/>
                <w:color w:val="000000" w:themeColor="text1"/>
                <w:lang w:val="fr-FR"/>
              </w:rPr>
              <w:t xml:space="preserve">.pdbqt -- ligand </w:t>
            </w:r>
            <w:r>
              <w:rPr>
                <w:rFonts w:ascii="Courier" w:hAnsi="Courier"/>
                <w:color w:val="000000" w:themeColor="text1"/>
                <w:lang w:val="fr-FR"/>
              </w:rPr>
              <w:t>cellobiose</w:t>
            </w:r>
            <w:r w:rsidRPr="00060742">
              <w:rPr>
                <w:rFonts w:ascii="Courier" w:hAnsi="Courier"/>
                <w:color w:val="000000" w:themeColor="text1"/>
                <w:lang w:val="fr-FR"/>
              </w:rPr>
              <w:t>.pdbqt -- config</w:t>
            </w:r>
          </w:p>
          <w:p w14:paraId="6FEFF6B4" w14:textId="77777777" w:rsidR="00060742" w:rsidRPr="00060742" w:rsidRDefault="00060742" w:rsidP="00060742">
            <w:pPr>
              <w:pStyle w:val="PrformatHTML"/>
              <w:textAlignment w:val="baseline"/>
              <w:rPr>
                <w:rFonts w:ascii="Courier" w:hAnsi="Courier"/>
                <w:color w:val="000000" w:themeColor="text1"/>
                <w:lang w:val="fr-FR"/>
              </w:rPr>
            </w:pPr>
            <w:r w:rsidRPr="00060742">
              <w:rPr>
                <w:rFonts w:ascii="Courier" w:hAnsi="Courier"/>
                <w:color w:val="000000" w:themeColor="text1"/>
                <w:lang w:val="fr-FR"/>
              </w:rPr>
              <w:t>Conf.text</w:t>
            </w:r>
          </w:p>
          <w:p w14:paraId="3E498CBB" w14:textId="5E26E67F" w:rsidR="00060742" w:rsidRPr="00B96B43" w:rsidRDefault="00060742" w:rsidP="00867752">
            <w:pPr>
              <w:pStyle w:val="PrformatHTML"/>
              <w:textAlignment w:val="baseline"/>
              <w:rPr>
                <w:rFonts w:ascii="Courier" w:hAnsi="Courier"/>
                <w:color w:val="993300"/>
                <w:sz w:val="22"/>
                <w:szCs w:val="22"/>
              </w:rPr>
            </w:pPr>
          </w:p>
        </w:tc>
      </w:tr>
    </w:tbl>
    <w:p w14:paraId="2BAA51D8" w14:textId="2810A3C6" w:rsidR="00060742" w:rsidRDefault="00060742" w:rsidP="00E605C1">
      <w:pPr>
        <w:rPr>
          <w:rFonts w:ascii="Times New Roman Regular" w:hAnsi="Times New Roman Regular" w:cs="Times New Roman Regular"/>
        </w:rPr>
      </w:pPr>
    </w:p>
    <w:p w14:paraId="5BCB55C5" w14:textId="5BD1364E" w:rsidR="00AD6803" w:rsidRDefault="00AD6803" w:rsidP="00E605C1">
      <w:pPr>
        <w:rPr>
          <w:rFonts w:ascii="Times New Roman Regular" w:hAnsi="Times New Roman Regular" w:cs="Times New Roman Regular"/>
          <w:sz w:val="48"/>
          <w:szCs w:val="48"/>
        </w:rPr>
      </w:pPr>
    </w:p>
    <w:p w14:paraId="64098339" w14:textId="77777777" w:rsidR="00AD6803" w:rsidRPr="00AD6803" w:rsidRDefault="00AD6803" w:rsidP="00AD6803">
      <w:pPr>
        <w:rPr>
          <w:rFonts w:ascii="Times New Roman Regular" w:hAnsi="Times New Roman Regular" w:cs="Times New Roman Regular"/>
          <w:sz w:val="48"/>
          <w:szCs w:val="48"/>
        </w:rPr>
      </w:pPr>
    </w:p>
    <w:p w14:paraId="6F4F601D" w14:textId="77777777" w:rsidR="00AD6803" w:rsidRPr="00AD6803" w:rsidRDefault="00AD6803" w:rsidP="00AD6803">
      <w:pPr>
        <w:rPr>
          <w:rFonts w:ascii="Times New Roman Regular" w:hAnsi="Times New Roman Regular" w:cs="Times New Roman Regular"/>
          <w:sz w:val="48"/>
          <w:szCs w:val="48"/>
        </w:rPr>
      </w:pPr>
    </w:p>
    <w:p w14:paraId="1E34F066" w14:textId="77777777" w:rsidR="00AD6803" w:rsidRPr="00AD6803" w:rsidRDefault="00AD6803" w:rsidP="00AD6803">
      <w:pPr>
        <w:rPr>
          <w:rFonts w:ascii="Times New Roman Regular" w:hAnsi="Times New Roman Regular" w:cs="Times New Roman Regular"/>
          <w:sz w:val="48"/>
          <w:szCs w:val="48"/>
        </w:rPr>
      </w:pPr>
    </w:p>
    <w:p w14:paraId="7A7C77AB" w14:textId="77777777" w:rsidR="00AD6803" w:rsidRPr="00AD6803" w:rsidRDefault="00AD6803" w:rsidP="00AD6803">
      <w:pPr>
        <w:jc w:val="right"/>
        <w:rPr>
          <w:rFonts w:ascii="Times New Roman Regular" w:hAnsi="Times New Roman Regular" w:cs="Times New Roman Regular"/>
          <w:sz w:val="48"/>
          <w:szCs w:val="48"/>
        </w:rPr>
      </w:pPr>
    </w:p>
    <w:p w14:paraId="09DAEEE8" w14:textId="77777777" w:rsidR="00AD6803" w:rsidRPr="00AD6803" w:rsidRDefault="00AD6803" w:rsidP="00AD6803">
      <w:pPr>
        <w:rPr>
          <w:rFonts w:ascii="Times New Roman Regular" w:hAnsi="Times New Roman Regular" w:cs="Times New Roman Regular"/>
          <w:sz w:val="48"/>
          <w:szCs w:val="48"/>
        </w:rPr>
      </w:pPr>
    </w:p>
    <w:p w14:paraId="78341711" w14:textId="77777777" w:rsidR="00AD6803" w:rsidRPr="00AD6803" w:rsidRDefault="00AD6803" w:rsidP="00AD6803">
      <w:pPr>
        <w:rPr>
          <w:rFonts w:ascii="Times New Roman Regular" w:hAnsi="Times New Roman Regular" w:cs="Times New Roman Regular"/>
          <w:sz w:val="48"/>
          <w:szCs w:val="48"/>
        </w:rPr>
      </w:pPr>
    </w:p>
    <w:p w14:paraId="041D2DA6" w14:textId="0165E50F" w:rsidR="00AD6803" w:rsidRDefault="00AD6803" w:rsidP="00AD6803">
      <w:pPr>
        <w:rPr>
          <w:rFonts w:ascii="Times New Roman Regular" w:hAnsi="Times New Roman Regular" w:cs="Times New Roman Regular"/>
          <w:sz w:val="48"/>
          <w:szCs w:val="48"/>
        </w:rPr>
      </w:pPr>
    </w:p>
    <w:p w14:paraId="54A3DDAC" w14:textId="77777777" w:rsidR="00AD6803" w:rsidRPr="00AD6803" w:rsidRDefault="00AD6803" w:rsidP="00AD6803">
      <w:pPr>
        <w:rPr>
          <w:rFonts w:ascii="Times New Roman Regular" w:hAnsi="Times New Roman Regular" w:cs="Times New Roman Regular"/>
          <w:sz w:val="48"/>
          <w:szCs w:val="48"/>
        </w:rPr>
      </w:pPr>
    </w:p>
    <w:p w14:paraId="073F94FB" w14:textId="77777777" w:rsidR="00AD6803" w:rsidRPr="00AD6803" w:rsidRDefault="00AD6803" w:rsidP="00AD6803">
      <w:pPr>
        <w:rPr>
          <w:rFonts w:ascii="Times New Roman Regular" w:hAnsi="Times New Roman Regular" w:cs="Times New Roman Regular"/>
          <w:sz w:val="48"/>
          <w:szCs w:val="48"/>
        </w:rPr>
      </w:pPr>
    </w:p>
    <w:p w14:paraId="3D1129EB" w14:textId="28F5FBF0" w:rsidR="00AD6803" w:rsidRDefault="00AD6803" w:rsidP="00AD6803">
      <w:pPr>
        <w:tabs>
          <w:tab w:val="left" w:pos="8123"/>
        </w:tabs>
        <w:rPr>
          <w:rFonts w:ascii="Times New Roman Regular" w:hAnsi="Times New Roman Regular" w:cs="Times New Roman Regular"/>
          <w:sz w:val="48"/>
          <w:szCs w:val="48"/>
        </w:rPr>
      </w:pPr>
      <w:r>
        <w:rPr>
          <w:rFonts w:ascii="Times New Roman Regular" w:hAnsi="Times New Roman Regular" w:cs="Times New Roman Regular"/>
          <w:sz w:val="48"/>
          <w:szCs w:val="48"/>
        </w:rPr>
        <w:tab/>
      </w:r>
    </w:p>
    <w:p w14:paraId="026DDE35" w14:textId="4BF24961" w:rsidR="0030306B" w:rsidRPr="00AD6803" w:rsidRDefault="00AD6803" w:rsidP="00AD6803">
      <w:pPr>
        <w:tabs>
          <w:tab w:val="left" w:pos="8123"/>
        </w:tabs>
        <w:rPr>
          <w:rFonts w:ascii="Times New Roman Regular" w:hAnsi="Times New Roman Regular" w:cs="Times New Roman Regular"/>
          <w:sz w:val="48"/>
          <w:szCs w:val="48"/>
        </w:rPr>
        <w:sectPr w:rsidR="0030306B" w:rsidRPr="00AD6803" w:rsidSect="00EB1971">
          <w:headerReference w:type="default" r:id="rId56"/>
          <w:footerReference w:type="default" r:id="rId57"/>
          <w:headerReference w:type="first" r:id="rId58"/>
          <w:pgSz w:w="11906" w:h="16838" w:code="9"/>
          <w:pgMar w:top="1417" w:right="1417" w:bottom="1417" w:left="1417" w:header="709" w:footer="709" w:gutter="0"/>
          <w:pgNumType w:start="49"/>
          <w:cols w:space="720"/>
          <w:titlePg/>
          <w:docGrid w:linePitch="360"/>
        </w:sectPr>
      </w:pPr>
      <w:r>
        <w:rPr>
          <w:rFonts w:ascii="Times New Roman Regular" w:hAnsi="Times New Roman Regular" w:cs="Times New Roman Regular"/>
          <w:sz w:val="48"/>
          <w:szCs w:val="48"/>
        </w:rPr>
        <w:tab/>
      </w:r>
    </w:p>
    <w:p w14:paraId="646C30A9" w14:textId="4EA2EF83" w:rsidR="003E71E2" w:rsidRDefault="003E71E2" w:rsidP="00E605C1">
      <w:pPr>
        <w:rPr>
          <w:rFonts w:ascii="Times New Roman Regular" w:hAnsi="Times New Roman Regular" w:cs="Times New Roman Regular"/>
          <w:sz w:val="48"/>
          <w:szCs w:val="48"/>
        </w:rPr>
      </w:pPr>
    </w:p>
    <w:p w14:paraId="7E9E94A1" w14:textId="77777777" w:rsidR="00E605C1" w:rsidRDefault="00E605C1" w:rsidP="00E605C1">
      <w:pPr>
        <w:rPr>
          <w:rFonts w:ascii="Times New Roman Regular" w:hAnsi="Times New Roman Regular" w:cs="Times New Roman Regular"/>
          <w:sz w:val="48"/>
          <w:szCs w:val="48"/>
        </w:rPr>
      </w:pPr>
    </w:p>
    <w:p w14:paraId="69A798D0" w14:textId="77777777" w:rsidR="00AF5CFC" w:rsidRDefault="00AF5CFC" w:rsidP="00E605C1">
      <w:pPr>
        <w:spacing w:after="0" w:line="240" w:lineRule="auto"/>
        <w:rPr>
          <w:rFonts w:ascii="Times New Roman Regular" w:hAnsi="Times New Roman Regular" w:cs="Times New Roman Regular"/>
          <w:sz w:val="48"/>
          <w:szCs w:val="48"/>
        </w:rPr>
      </w:pPr>
    </w:p>
    <w:p w14:paraId="5D9E5F7E" w14:textId="77777777" w:rsidR="00AF5CFC" w:rsidRDefault="00AF5CFC" w:rsidP="00E605C1">
      <w:pPr>
        <w:spacing w:after="0" w:line="240" w:lineRule="auto"/>
        <w:rPr>
          <w:rFonts w:ascii="Times New Roman Regular" w:hAnsi="Times New Roman Regular" w:cs="Times New Roman Regular"/>
          <w:sz w:val="48"/>
          <w:szCs w:val="48"/>
        </w:rPr>
      </w:pPr>
    </w:p>
    <w:p w14:paraId="4DDCED66" w14:textId="77777777" w:rsidR="00AF5CFC" w:rsidRDefault="00AF5CFC" w:rsidP="00AF5CFC">
      <w:pPr>
        <w:tabs>
          <w:tab w:val="left" w:pos="1139"/>
        </w:tabs>
        <w:spacing w:after="0" w:line="240" w:lineRule="auto"/>
        <w:rPr>
          <w:rFonts w:ascii="Times New Roman Regular" w:hAnsi="Times New Roman Regular" w:cs="Times New Roman Regular"/>
          <w:sz w:val="48"/>
          <w:szCs w:val="48"/>
        </w:rPr>
      </w:pPr>
      <w:r>
        <w:rPr>
          <w:rFonts w:ascii="Times New Roman Regular" w:hAnsi="Times New Roman Regular" w:cs="Times New Roman Regular"/>
          <w:sz w:val="48"/>
          <w:szCs w:val="48"/>
        </w:rPr>
        <w:tab/>
      </w:r>
    </w:p>
    <w:p w14:paraId="6506835E" w14:textId="77777777" w:rsidR="00AF5CFC" w:rsidRDefault="00AF5CFC" w:rsidP="00AF5CFC">
      <w:pPr>
        <w:pStyle w:val="Titre1"/>
        <w:pBdr>
          <w:top w:val="single" w:sz="4" w:space="1" w:color="auto"/>
          <w:left w:val="single" w:sz="4" w:space="4" w:color="auto"/>
          <w:bottom w:val="single" w:sz="4" w:space="1" w:color="auto"/>
          <w:right w:val="single" w:sz="4" w:space="4" w:color="auto"/>
        </w:pBdr>
        <w:jc w:val="center"/>
      </w:pPr>
    </w:p>
    <w:p w14:paraId="1FC24F40" w14:textId="3086C183" w:rsidR="00AF5CFC" w:rsidRPr="00AF5CFC" w:rsidRDefault="00AF5CFC" w:rsidP="00AF5CFC">
      <w:pPr>
        <w:pStyle w:val="Titre1"/>
        <w:pBdr>
          <w:top w:val="single" w:sz="4" w:space="1" w:color="auto"/>
          <w:left w:val="single" w:sz="4" w:space="4" w:color="auto"/>
          <w:bottom w:val="single" w:sz="4" w:space="1" w:color="auto"/>
          <w:right w:val="single" w:sz="4" w:space="4" w:color="auto"/>
        </w:pBdr>
        <w:jc w:val="center"/>
        <w:rPr>
          <w:sz w:val="40"/>
          <w:szCs w:val="40"/>
        </w:rPr>
      </w:pPr>
      <w:bookmarkStart w:id="74" w:name="_Toc202476530"/>
      <w:r w:rsidRPr="00AF5CFC">
        <w:rPr>
          <w:sz w:val="40"/>
          <w:szCs w:val="40"/>
        </w:rPr>
        <w:t>Chapitre 03 : Résultats et Discussion</w:t>
      </w:r>
      <w:bookmarkEnd w:id="74"/>
    </w:p>
    <w:p w14:paraId="55F533C8" w14:textId="77777777" w:rsidR="00AF5CFC" w:rsidRPr="00AF5CFC" w:rsidRDefault="00AF5CFC" w:rsidP="00AF5CFC"/>
    <w:p w14:paraId="45EAA628" w14:textId="77777777" w:rsidR="00AF5CFC" w:rsidRPr="00AF5CFC" w:rsidRDefault="00AF5CFC" w:rsidP="00AF5CFC"/>
    <w:p w14:paraId="3CBA97E8" w14:textId="77777777" w:rsidR="00AF5CFC" w:rsidRDefault="00AF5CFC" w:rsidP="00AF5CFC">
      <w:pPr>
        <w:tabs>
          <w:tab w:val="left" w:pos="1139"/>
        </w:tabs>
        <w:spacing w:after="0" w:line="240" w:lineRule="auto"/>
        <w:jc w:val="center"/>
        <w:rPr>
          <w:rFonts w:ascii="Times New Roman Regular" w:hAnsi="Times New Roman Regular" w:cs="Times New Roman Regular"/>
          <w:sz w:val="48"/>
          <w:szCs w:val="48"/>
        </w:rPr>
      </w:pPr>
    </w:p>
    <w:p w14:paraId="0977A9C2" w14:textId="77777777" w:rsidR="00AF5CFC" w:rsidRDefault="00AF5CFC" w:rsidP="00E605C1">
      <w:pPr>
        <w:spacing w:after="0" w:line="240" w:lineRule="auto"/>
        <w:rPr>
          <w:rFonts w:ascii="Times New Roman Regular" w:hAnsi="Times New Roman Regular" w:cs="Times New Roman Regular"/>
          <w:sz w:val="48"/>
          <w:szCs w:val="48"/>
        </w:rPr>
      </w:pPr>
    </w:p>
    <w:p w14:paraId="1DC7AEC9" w14:textId="31943D18" w:rsidR="003C6274" w:rsidRDefault="003C6274" w:rsidP="00E605C1">
      <w:pPr>
        <w:spacing w:after="0" w:line="240" w:lineRule="auto"/>
        <w:rPr>
          <w:rFonts w:ascii="Times New Roman Regular" w:hAnsi="Times New Roman Regular" w:cs="Times New Roman Regular"/>
          <w:sz w:val="48"/>
          <w:szCs w:val="48"/>
        </w:rPr>
      </w:pPr>
    </w:p>
    <w:p w14:paraId="3041A996" w14:textId="77777777" w:rsidR="003C6274" w:rsidRPr="003C6274" w:rsidRDefault="003C6274" w:rsidP="003C6274">
      <w:pPr>
        <w:rPr>
          <w:rFonts w:ascii="Times New Roman Regular" w:hAnsi="Times New Roman Regular" w:cs="Times New Roman Regular"/>
          <w:sz w:val="48"/>
          <w:szCs w:val="48"/>
        </w:rPr>
      </w:pPr>
    </w:p>
    <w:p w14:paraId="2652CABD" w14:textId="77777777" w:rsidR="003C6274" w:rsidRPr="003C6274" w:rsidRDefault="003C6274" w:rsidP="003C6274">
      <w:pPr>
        <w:rPr>
          <w:rFonts w:ascii="Times New Roman Regular" w:hAnsi="Times New Roman Regular" w:cs="Times New Roman Regular"/>
          <w:sz w:val="48"/>
          <w:szCs w:val="48"/>
        </w:rPr>
      </w:pPr>
    </w:p>
    <w:p w14:paraId="7F1654D2" w14:textId="77777777" w:rsidR="003C6274" w:rsidRPr="003C6274" w:rsidRDefault="003C6274" w:rsidP="003C6274">
      <w:pPr>
        <w:rPr>
          <w:rFonts w:ascii="Times New Roman Regular" w:hAnsi="Times New Roman Regular" w:cs="Times New Roman Regular"/>
          <w:sz w:val="48"/>
          <w:szCs w:val="48"/>
        </w:rPr>
      </w:pPr>
    </w:p>
    <w:p w14:paraId="0175C40C" w14:textId="77777777" w:rsidR="003C6274" w:rsidRPr="003C6274" w:rsidRDefault="003C6274" w:rsidP="003C6274">
      <w:pPr>
        <w:rPr>
          <w:rFonts w:ascii="Times New Roman Regular" w:hAnsi="Times New Roman Regular" w:cs="Times New Roman Regular"/>
          <w:sz w:val="48"/>
          <w:szCs w:val="48"/>
        </w:rPr>
      </w:pPr>
    </w:p>
    <w:p w14:paraId="6BB1F0AD" w14:textId="77777777" w:rsidR="003C6274" w:rsidRPr="003C6274" w:rsidRDefault="003C6274" w:rsidP="003C6274">
      <w:pPr>
        <w:rPr>
          <w:rFonts w:ascii="Times New Roman Regular" w:hAnsi="Times New Roman Regular" w:cs="Times New Roman Regular"/>
          <w:sz w:val="48"/>
          <w:szCs w:val="48"/>
        </w:rPr>
      </w:pPr>
    </w:p>
    <w:p w14:paraId="1EF891AB" w14:textId="246B19A5" w:rsidR="003C6274" w:rsidRDefault="003C6274" w:rsidP="003C6274">
      <w:pPr>
        <w:rPr>
          <w:rFonts w:ascii="Times New Roman Regular" w:hAnsi="Times New Roman Regular" w:cs="Times New Roman Regular"/>
          <w:sz w:val="48"/>
          <w:szCs w:val="48"/>
        </w:rPr>
      </w:pPr>
    </w:p>
    <w:p w14:paraId="3BC38351" w14:textId="569192FD" w:rsidR="003C6274" w:rsidRDefault="003C6274" w:rsidP="003C6274">
      <w:pPr>
        <w:jc w:val="right"/>
        <w:rPr>
          <w:rFonts w:ascii="Times New Roman Regular" w:hAnsi="Times New Roman Regular" w:cs="Times New Roman Regular"/>
          <w:sz w:val="48"/>
          <w:szCs w:val="48"/>
        </w:rPr>
      </w:pPr>
    </w:p>
    <w:p w14:paraId="6ED4ED7B" w14:textId="77777777" w:rsidR="0030306B" w:rsidRPr="003C6274" w:rsidRDefault="0030306B" w:rsidP="003C6274">
      <w:pPr>
        <w:rPr>
          <w:rFonts w:ascii="Times New Roman Regular" w:hAnsi="Times New Roman Regular" w:cs="Times New Roman Regular"/>
          <w:sz w:val="48"/>
          <w:szCs w:val="48"/>
        </w:rPr>
        <w:sectPr w:rsidR="0030306B" w:rsidRPr="003C6274" w:rsidSect="00EB1971">
          <w:headerReference w:type="first" r:id="rId59"/>
          <w:footerReference w:type="first" r:id="rId60"/>
          <w:pgSz w:w="11906" w:h="16838" w:code="9"/>
          <w:pgMar w:top="1417" w:right="1417" w:bottom="1417" w:left="1417" w:header="709" w:footer="709" w:gutter="0"/>
          <w:cols w:space="720"/>
          <w:titlePg/>
          <w:docGrid w:linePitch="360"/>
        </w:sectPr>
      </w:pPr>
    </w:p>
    <w:p w14:paraId="70AD707B" w14:textId="77777777" w:rsidR="00AF5CFC" w:rsidRPr="00AF5CFC" w:rsidRDefault="00AF5CFC" w:rsidP="00E605C1">
      <w:pPr>
        <w:spacing w:after="0" w:line="240" w:lineRule="auto"/>
        <w:rPr>
          <w:rFonts w:ascii="Times New Roman Regular" w:hAnsi="Times New Roman Regular" w:cs="Times New Roman Regular"/>
          <w:szCs w:val="24"/>
        </w:rPr>
      </w:pPr>
    </w:p>
    <w:p w14:paraId="6E3B399D" w14:textId="145DC0FE" w:rsidR="00BD6ADA" w:rsidRDefault="00E605C1" w:rsidP="00C04D53">
      <w:pPr>
        <w:pStyle w:val="Titre1"/>
        <w:numPr>
          <w:ilvl w:val="0"/>
          <w:numId w:val="10"/>
        </w:numPr>
      </w:pPr>
      <w:bookmarkStart w:id="75" w:name="_Toc202476531"/>
      <w:r>
        <w:t xml:space="preserve">1. Résultats du </w:t>
      </w:r>
      <w:r w:rsidRPr="00666854">
        <w:t>Pré-traitement des molécules choisis (</w:t>
      </w:r>
      <w:r w:rsidR="006F19D0" w:rsidRPr="006F19D0">
        <w:rPr>
          <w:i/>
          <w:iCs/>
        </w:rPr>
        <w:t>B</w:t>
      </w:r>
      <w:r w:rsidR="00DF2741" w:rsidRPr="006F19D0">
        <w:rPr>
          <w:i/>
          <w:iCs/>
        </w:rPr>
        <w:t>gl3</w:t>
      </w:r>
      <w:r w:rsidRPr="00666854">
        <w:t xml:space="preserve"> et cellobiose)</w:t>
      </w:r>
      <w:bookmarkEnd w:id="75"/>
      <w:r>
        <w:t> </w:t>
      </w:r>
    </w:p>
    <w:p w14:paraId="557DAB61" w14:textId="77777777" w:rsidR="00237F63" w:rsidRDefault="00676329" w:rsidP="004945FB">
      <w:pPr>
        <w:spacing w:line="360" w:lineRule="auto"/>
        <w:ind w:firstLine="709"/>
        <w:jc w:val="both"/>
        <w:rPr>
          <w:rFonts w:ascii="Times New Roman Regular" w:hAnsi="Times New Roman Regular" w:cs="Times New Roman Regular"/>
          <w:noProof/>
          <w:szCs w:val="24"/>
          <w:lang w:eastAsia="fr-FR"/>
        </w:rPr>
      </w:pPr>
      <w:r w:rsidRPr="004945FB">
        <w:rPr>
          <w:rFonts w:ascii="Times New Roman" w:hAnsi="Times New Roman" w:cs="Times New Roman"/>
          <w:szCs w:val="24"/>
        </w:rPr>
        <w:t xml:space="preserve">Dans cette première étape de confirmation de la possibilité de liaison spécifique entre l’enzyme Bgl3 et le ligand cellobiose, le logiciel PyMol nous a offert une idée sur la structure tridimensionnelle de l’enzyme </w:t>
      </w:r>
      <w:r w:rsidRPr="006F19D0">
        <w:rPr>
          <w:rFonts w:ascii="Times New Roman" w:hAnsi="Times New Roman" w:cs="Times New Roman"/>
          <w:i/>
          <w:iCs/>
          <w:szCs w:val="24"/>
        </w:rPr>
        <w:t>Bgl3</w:t>
      </w:r>
      <w:r w:rsidRPr="004945FB">
        <w:rPr>
          <w:rFonts w:ascii="Times New Roman" w:hAnsi="Times New Roman" w:cs="Times New Roman"/>
          <w:szCs w:val="24"/>
        </w:rPr>
        <w:t xml:space="preserve"> en premier lieu et du ligand cellobiose</w:t>
      </w:r>
      <w:r w:rsidR="00371247">
        <w:rPr>
          <w:rFonts w:ascii="Times New Roman" w:hAnsi="Times New Roman" w:cs="Times New Roman"/>
          <w:szCs w:val="24"/>
        </w:rPr>
        <w:t xml:space="preserve"> en deuxième lieu,</w:t>
      </w:r>
      <w:r w:rsidRPr="004945FB">
        <w:rPr>
          <w:rFonts w:ascii="Times New Roman" w:hAnsi="Times New Roman" w:cs="Times New Roman"/>
          <w:szCs w:val="24"/>
        </w:rPr>
        <w:t xml:space="preserve"> comme représenté dans les figure III.1</w:t>
      </w:r>
      <w:r w:rsidR="00371247">
        <w:rPr>
          <w:rFonts w:ascii="Times New Roman" w:hAnsi="Times New Roman" w:cs="Times New Roman"/>
          <w:szCs w:val="24"/>
        </w:rPr>
        <w:t>2</w:t>
      </w:r>
      <w:r w:rsidRPr="004945FB">
        <w:rPr>
          <w:rFonts w:ascii="Times New Roman" w:hAnsi="Times New Roman" w:cs="Times New Roman"/>
          <w:szCs w:val="24"/>
        </w:rPr>
        <w:t xml:space="preserve"> et III.</w:t>
      </w:r>
      <w:r w:rsidR="00371247">
        <w:rPr>
          <w:rFonts w:ascii="Times New Roman" w:hAnsi="Times New Roman" w:cs="Times New Roman"/>
          <w:szCs w:val="24"/>
        </w:rPr>
        <w:t>13</w:t>
      </w:r>
      <w:r w:rsidRPr="004945FB">
        <w:rPr>
          <w:rFonts w:ascii="Times New Roman" w:hAnsi="Times New Roman" w:cs="Times New Roman"/>
          <w:szCs w:val="24"/>
        </w:rPr>
        <w:t xml:space="preserve"> respectivement. Le PyMol offre aussi une idée sur la possibilité de la formation d’une bonne liaison entre l’enzyme et le ligand comme représenté dans la figure III.</w:t>
      </w:r>
      <w:r w:rsidR="00371247">
        <w:rPr>
          <w:rFonts w:ascii="Times New Roman" w:hAnsi="Times New Roman" w:cs="Times New Roman"/>
          <w:szCs w:val="24"/>
        </w:rPr>
        <w:t>14</w:t>
      </w:r>
      <w:r w:rsidRPr="004945FB">
        <w:rPr>
          <w:rFonts w:ascii="Times New Roman" w:hAnsi="Times New Roman" w:cs="Times New Roman"/>
          <w:szCs w:val="24"/>
        </w:rPr>
        <w:t xml:space="preserve"> et il peut calculer les distances entre les résidus de l’enzyme et le ligand comme dans la figure III.</w:t>
      </w:r>
      <w:r w:rsidR="00371247">
        <w:rPr>
          <w:rFonts w:ascii="Times New Roman" w:hAnsi="Times New Roman" w:cs="Times New Roman"/>
          <w:szCs w:val="24"/>
        </w:rPr>
        <w:t>15</w:t>
      </w:r>
      <w:r w:rsidRPr="004945FB">
        <w:rPr>
          <w:rFonts w:ascii="Times New Roman" w:hAnsi="Times New Roman" w:cs="Times New Roman"/>
          <w:szCs w:val="24"/>
        </w:rPr>
        <w:t>. Ce qui nous aide à commencer l’étape du Docking avec certitude de la réussite du Docking</w:t>
      </w:r>
      <w:r w:rsidRPr="004945FB">
        <w:rPr>
          <w:szCs w:val="24"/>
        </w:rPr>
        <w:t>.</w:t>
      </w:r>
      <w:r w:rsidR="00237F63" w:rsidRPr="00237F63">
        <w:rPr>
          <w:rFonts w:ascii="Times New Roman Regular" w:hAnsi="Times New Roman Regular" w:cs="Times New Roman Regular"/>
          <w:noProof/>
          <w:szCs w:val="24"/>
          <w:lang w:eastAsia="fr-FR"/>
        </w:rPr>
        <w:t xml:space="preserve"> </w:t>
      </w:r>
    </w:p>
    <w:p w14:paraId="35D5579B" w14:textId="6AE104AF" w:rsidR="00DF2741" w:rsidRDefault="00237F63" w:rsidP="00237F63">
      <w:pPr>
        <w:spacing w:line="360" w:lineRule="auto"/>
        <w:jc w:val="both"/>
        <w:rPr>
          <w:rFonts w:ascii="Times New Roman Regular" w:hAnsi="Times New Roman Regular" w:cs="Times New Roman Regular"/>
          <w:noProof/>
          <w:szCs w:val="24"/>
          <w:lang w:eastAsia="fr-FR"/>
        </w:rPr>
      </w:pPr>
      <w:r w:rsidRPr="00011A8B">
        <w:rPr>
          <w:rFonts w:ascii="Times New Roman Regular" w:hAnsi="Times New Roman Regular" w:cs="Times New Roman Regular"/>
          <w:noProof/>
          <w:szCs w:val="24"/>
          <w:lang w:eastAsia="fr-FR"/>
        </w:rPr>
        <w:drawing>
          <wp:inline distT="0" distB="0" distL="0" distR="0" wp14:anchorId="1540DE15" wp14:editId="5AC55F01">
            <wp:extent cx="5759450" cy="3888827"/>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pic:cNvPicPr>
                      <a:picLocks noChangeAspect="1"/>
                    </pic:cNvPicPr>
                  </pic:nvPicPr>
                  <pic:blipFill rotWithShape="1">
                    <a:blip r:embed="rId61" cstate="print">
                      <a:extLst>
                        <a:ext uri="{28A0092B-C50C-407E-A947-70E740481C1C}">
                          <a14:useLocalDpi xmlns:a14="http://schemas.microsoft.com/office/drawing/2010/main" val="0"/>
                        </a:ext>
                      </a:extLst>
                    </a:blip>
                    <a:srcRect b="18707"/>
                    <a:stretch/>
                  </pic:blipFill>
                  <pic:spPr bwMode="auto">
                    <a:xfrm>
                      <a:off x="0" y="0"/>
                      <a:ext cx="5779110" cy="3902101"/>
                    </a:xfrm>
                    <a:prstGeom prst="rect">
                      <a:avLst/>
                    </a:prstGeom>
                    <a:ln>
                      <a:noFill/>
                    </a:ln>
                    <a:extLst>
                      <a:ext uri="{53640926-AAD7-44D8-BBD7-CCE9431645EC}">
                        <a14:shadowObscured xmlns:a14="http://schemas.microsoft.com/office/drawing/2010/main"/>
                      </a:ext>
                    </a:extLst>
                  </pic:spPr>
                </pic:pic>
              </a:graphicData>
            </a:graphic>
          </wp:inline>
        </w:drawing>
      </w:r>
    </w:p>
    <w:p w14:paraId="642C28E5" w14:textId="77777777" w:rsidR="00237F63" w:rsidRDefault="00237F63" w:rsidP="00237F63">
      <w:pPr>
        <w:rPr>
          <w:rFonts w:ascii="Times New Roman Regular" w:hAnsi="Times New Roman Regular" w:cs="Times New Roman Regular"/>
          <w:noProof/>
          <w:szCs w:val="24"/>
          <w:lang w:eastAsia="fr-FR"/>
        </w:rPr>
      </w:pPr>
    </w:p>
    <w:p w14:paraId="15A248E0" w14:textId="0C5DFC9D" w:rsidR="00237F63" w:rsidRPr="00633EC2" w:rsidRDefault="00237F63" w:rsidP="00237F63">
      <w:pPr>
        <w:pStyle w:val="Lgende"/>
        <w:jc w:val="center"/>
        <w:rPr>
          <w:rFonts w:cstheme="majorBidi"/>
          <w:b/>
          <w:bCs/>
          <w:i w:val="0"/>
          <w:iCs w:val="0"/>
          <w:color w:val="auto"/>
          <w:sz w:val="24"/>
          <w:szCs w:val="24"/>
        </w:rPr>
      </w:pPr>
      <w:bookmarkStart w:id="76" w:name="_Toc201842641"/>
      <w:r w:rsidRPr="00237F63">
        <w:rPr>
          <w:rFonts w:cstheme="majorBidi"/>
          <w:b/>
          <w:bCs/>
          <w:i w:val="0"/>
          <w:iCs w:val="0"/>
          <w:color w:val="auto"/>
          <w:sz w:val="24"/>
          <w:szCs w:val="24"/>
        </w:rPr>
        <w:t xml:space="preserve"> </w:t>
      </w:r>
      <w:r w:rsidRPr="00633EC2">
        <w:rPr>
          <w:rFonts w:cstheme="majorBidi"/>
          <w:b/>
          <w:bCs/>
          <w:i w:val="0"/>
          <w:iCs w:val="0"/>
          <w:color w:val="auto"/>
          <w:sz w:val="24"/>
          <w:szCs w:val="24"/>
        </w:rPr>
        <w:t xml:space="preserve">Figure </w:t>
      </w:r>
      <w:r w:rsidRPr="00633EC2">
        <w:rPr>
          <w:rFonts w:ascii="Times New Roman" w:hAnsi="Times New Roman" w:cs="Times New Roman"/>
          <w:b/>
          <w:bCs/>
          <w:i w:val="0"/>
          <w:iCs w:val="0"/>
          <w:color w:val="auto"/>
          <w:sz w:val="24"/>
          <w:szCs w:val="24"/>
        </w:rPr>
        <w:t>Ⅲ</w:t>
      </w:r>
      <w:r w:rsidRPr="00633EC2">
        <w:rPr>
          <w:rFonts w:ascii="Times New Roman Regular" w:hAnsi="Times New Roman Regular" w:cs="Times New Roman Regular"/>
          <w:b/>
          <w:bCs/>
          <w:i w:val="0"/>
          <w:iCs w:val="0"/>
          <w:color w:val="auto"/>
          <w:sz w:val="24"/>
          <w:szCs w:val="24"/>
        </w:rPr>
        <w:t>.</w:t>
      </w:r>
      <w:r w:rsidRPr="00633EC2">
        <w:rPr>
          <w:rFonts w:cstheme="majorBidi"/>
          <w:b/>
          <w:bCs/>
          <w:i w:val="0"/>
          <w:iCs w:val="0"/>
          <w:color w:val="auto"/>
          <w:sz w:val="24"/>
          <w:szCs w:val="24"/>
        </w:rPr>
        <w:fldChar w:fldCharType="begin"/>
      </w:r>
      <w:r w:rsidRPr="00633EC2">
        <w:rPr>
          <w:rFonts w:cstheme="majorBidi"/>
          <w:b/>
          <w:bCs/>
          <w:i w:val="0"/>
          <w:iCs w:val="0"/>
          <w:color w:val="auto"/>
          <w:sz w:val="24"/>
          <w:szCs w:val="24"/>
        </w:rPr>
        <w:instrText xml:space="preserve"> SEQ Figure \* ARABIC </w:instrText>
      </w:r>
      <w:r w:rsidRPr="00633EC2">
        <w:rPr>
          <w:rFonts w:cstheme="majorBidi"/>
          <w:b/>
          <w:bCs/>
          <w:i w:val="0"/>
          <w:iCs w:val="0"/>
          <w:color w:val="auto"/>
          <w:sz w:val="24"/>
          <w:szCs w:val="24"/>
        </w:rPr>
        <w:fldChar w:fldCharType="separate"/>
      </w:r>
      <w:r w:rsidR="00802E3C">
        <w:rPr>
          <w:rFonts w:cstheme="majorBidi"/>
          <w:b/>
          <w:bCs/>
          <w:i w:val="0"/>
          <w:iCs w:val="0"/>
          <w:noProof/>
          <w:color w:val="auto"/>
          <w:sz w:val="24"/>
          <w:szCs w:val="24"/>
        </w:rPr>
        <w:t>12</w:t>
      </w:r>
      <w:r w:rsidRPr="00633EC2">
        <w:rPr>
          <w:rFonts w:cstheme="majorBidi"/>
          <w:b/>
          <w:bCs/>
          <w:i w:val="0"/>
          <w:iCs w:val="0"/>
          <w:color w:val="auto"/>
          <w:sz w:val="24"/>
          <w:szCs w:val="24"/>
        </w:rPr>
        <w:fldChar w:fldCharType="end"/>
      </w:r>
      <w:r w:rsidRPr="00633EC2">
        <w:rPr>
          <w:rFonts w:cstheme="majorBidi"/>
          <w:b/>
          <w:bCs/>
          <w:i w:val="0"/>
          <w:iCs w:val="0"/>
          <w:color w:val="auto"/>
          <w:sz w:val="24"/>
          <w:szCs w:val="24"/>
        </w:rPr>
        <w:t>.</w:t>
      </w:r>
      <w:r w:rsidRPr="00633EC2">
        <w:rPr>
          <w:rFonts w:ascii="Times New Roman Regular" w:hAnsi="Times New Roman Regular" w:cs="Times New Roman Regular"/>
          <w:i w:val="0"/>
          <w:iCs w:val="0"/>
          <w:color w:val="auto"/>
          <w:sz w:val="24"/>
          <w:szCs w:val="24"/>
        </w:rPr>
        <w:t xml:space="preserve"> Présentation du logiciel PyMOL en affichant la structure tridimensionnelle de l'enzyme </w:t>
      </w:r>
      <w:r w:rsidRPr="006F19D0">
        <w:rPr>
          <w:rFonts w:ascii="Times New Roman Regular" w:hAnsi="Times New Roman Regular" w:cs="Times New Roman Regular"/>
          <w:color w:val="auto"/>
          <w:sz w:val="24"/>
          <w:szCs w:val="24"/>
        </w:rPr>
        <w:t>Bgl3</w:t>
      </w:r>
      <w:r w:rsidRPr="00633EC2">
        <w:rPr>
          <w:rFonts w:ascii="Times New Roman Regular" w:hAnsi="Times New Roman Regular" w:cs="Times New Roman Regular"/>
          <w:i w:val="0"/>
          <w:iCs w:val="0"/>
          <w:color w:val="auto"/>
          <w:sz w:val="24"/>
          <w:szCs w:val="24"/>
        </w:rPr>
        <w:t xml:space="preserve"> de format PDB.</w:t>
      </w:r>
      <w:bookmarkEnd w:id="76"/>
    </w:p>
    <w:p w14:paraId="17B9DE0F" w14:textId="0DD279BE" w:rsidR="00237F63" w:rsidRDefault="00237F63" w:rsidP="00237F63">
      <w:pPr>
        <w:rPr>
          <w:szCs w:val="24"/>
        </w:rPr>
      </w:pPr>
    </w:p>
    <w:p w14:paraId="2BFBC6BC" w14:textId="77777777" w:rsidR="00237F63" w:rsidRDefault="00237F63" w:rsidP="00237F63">
      <w:pPr>
        <w:rPr>
          <w:szCs w:val="24"/>
        </w:rPr>
      </w:pPr>
    </w:p>
    <w:p w14:paraId="31584FCE" w14:textId="77777777" w:rsidR="00237F63" w:rsidRDefault="00237F63" w:rsidP="00237F63">
      <w:pPr>
        <w:rPr>
          <w:szCs w:val="24"/>
        </w:rPr>
      </w:pPr>
    </w:p>
    <w:p w14:paraId="57A8AD0A" w14:textId="77777777" w:rsidR="00237F63" w:rsidRDefault="00237F63" w:rsidP="00237F63">
      <w:pPr>
        <w:rPr>
          <w:szCs w:val="24"/>
        </w:rPr>
      </w:pPr>
    </w:p>
    <w:p w14:paraId="7E01E5A5" w14:textId="06D2D340" w:rsidR="00237F63" w:rsidRDefault="00237F63" w:rsidP="00237F63">
      <w:pPr>
        <w:rPr>
          <w:szCs w:val="24"/>
        </w:rPr>
      </w:pPr>
      <w:r w:rsidRPr="00011A8B">
        <w:rPr>
          <w:rFonts w:ascii="Times New Roman Regular" w:hAnsi="Times New Roman Regular" w:cs="Times New Roman Regular"/>
          <w:noProof/>
          <w:szCs w:val="24"/>
          <w:rtl/>
          <w:lang w:eastAsia="fr-FR"/>
        </w:rPr>
        <w:lastRenderedPageBreak/>
        <w:drawing>
          <wp:inline distT="0" distB="0" distL="0" distR="0" wp14:anchorId="60FEF83E" wp14:editId="63737629">
            <wp:extent cx="5760024" cy="3426372"/>
            <wp:effectExtent l="0" t="0" r="0" b="317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pic:cNvPicPr>
                      <a:picLocks noChangeAspect="1"/>
                    </pic:cNvPicPr>
                  </pic:nvPicPr>
                  <pic:blipFill rotWithShape="1">
                    <a:blip r:embed="rId62" cstate="print">
                      <a:extLst>
                        <a:ext uri="{28A0092B-C50C-407E-A947-70E740481C1C}">
                          <a14:useLocalDpi xmlns:a14="http://schemas.microsoft.com/office/drawing/2010/main" val="0"/>
                        </a:ext>
                      </a:extLst>
                    </a:blip>
                    <a:srcRect b="16607"/>
                    <a:stretch/>
                  </pic:blipFill>
                  <pic:spPr bwMode="auto">
                    <a:xfrm>
                      <a:off x="0" y="0"/>
                      <a:ext cx="5767180" cy="3430629"/>
                    </a:xfrm>
                    <a:prstGeom prst="rect">
                      <a:avLst/>
                    </a:prstGeom>
                    <a:ln>
                      <a:noFill/>
                    </a:ln>
                    <a:extLst>
                      <a:ext uri="{53640926-AAD7-44D8-BBD7-CCE9431645EC}">
                        <a14:shadowObscured xmlns:a14="http://schemas.microsoft.com/office/drawing/2010/main"/>
                      </a:ext>
                    </a:extLst>
                  </pic:spPr>
                </pic:pic>
              </a:graphicData>
            </a:graphic>
          </wp:inline>
        </w:drawing>
      </w:r>
    </w:p>
    <w:p w14:paraId="3FEB5378" w14:textId="77777777" w:rsidR="00237F63" w:rsidRDefault="00237F63" w:rsidP="00237F63">
      <w:pPr>
        <w:rPr>
          <w:szCs w:val="24"/>
        </w:rPr>
      </w:pPr>
    </w:p>
    <w:p w14:paraId="41D6CE5A" w14:textId="133FF4F7" w:rsidR="00237F63" w:rsidRPr="00F24B30" w:rsidRDefault="00237F63" w:rsidP="00237F63">
      <w:pPr>
        <w:jc w:val="center"/>
        <w:rPr>
          <w:rFonts w:ascii="Times New Roman Regular" w:hAnsi="Times New Roman Regular" w:cs="Times New Roman Regular"/>
          <w:szCs w:val="24"/>
        </w:rPr>
      </w:pPr>
      <w:bookmarkStart w:id="77" w:name="_Toc201842642"/>
      <w:r w:rsidRPr="00F24B30">
        <w:rPr>
          <w:rFonts w:cstheme="majorBidi"/>
          <w:b/>
          <w:bCs/>
          <w:szCs w:val="24"/>
        </w:rPr>
        <w:t xml:space="preserve">Figure </w:t>
      </w:r>
      <w:r w:rsidRPr="00F24B30">
        <w:rPr>
          <w:rFonts w:ascii="Times New Roman" w:hAnsi="Times New Roman" w:cs="Times New Roman"/>
          <w:b/>
          <w:bCs/>
          <w:szCs w:val="24"/>
        </w:rPr>
        <w:t>Ⅲ</w:t>
      </w:r>
      <w:r w:rsidRPr="00F24B30">
        <w:rPr>
          <w:rFonts w:ascii="Times New Roman Regular" w:hAnsi="Times New Roman Regular" w:cs="Times New Roman Regular"/>
          <w:b/>
          <w:bCs/>
          <w:szCs w:val="24"/>
        </w:rPr>
        <w:t>.</w:t>
      </w:r>
      <w:r w:rsidRPr="00F24B30">
        <w:rPr>
          <w:rFonts w:cstheme="majorBidi"/>
          <w:b/>
          <w:bCs/>
          <w:szCs w:val="24"/>
        </w:rPr>
        <w:fldChar w:fldCharType="begin"/>
      </w:r>
      <w:r w:rsidRPr="00F24B30">
        <w:rPr>
          <w:rFonts w:cstheme="majorBidi"/>
          <w:b/>
          <w:bCs/>
          <w:szCs w:val="24"/>
        </w:rPr>
        <w:instrText xml:space="preserve"> SEQ Figure \* ARABIC </w:instrText>
      </w:r>
      <w:r w:rsidRPr="00F24B30">
        <w:rPr>
          <w:rFonts w:cstheme="majorBidi"/>
          <w:b/>
          <w:bCs/>
          <w:szCs w:val="24"/>
        </w:rPr>
        <w:fldChar w:fldCharType="separate"/>
      </w:r>
      <w:r w:rsidR="00802E3C">
        <w:rPr>
          <w:rFonts w:cstheme="majorBidi"/>
          <w:b/>
          <w:bCs/>
          <w:noProof/>
          <w:szCs w:val="24"/>
        </w:rPr>
        <w:t>13</w:t>
      </w:r>
      <w:r w:rsidRPr="00F24B30">
        <w:rPr>
          <w:rFonts w:cstheme="majorBidi"/>
          <w:b/>
          <w:bCs/>
          <w:szCs w:val="24"/>
        </w:rPr>
        <w:fldChar w:fldCharType="end"/>
      </w:r>
      <w:r w:rsidRPr="00F24B30">
        <w:rPr>
          <w:rFonts w:cstheme="majorBidi"/>
          <w:b/>
          <w:bCs/>
          <w:szCs w:val="24"/>
        </w:rPr>
        <w:t>.</w:t>
      </w:r>
      <w:r w:rsidRPr="00F24B30">
        <w:rPr>
          <w:rFonts w:ascii="Times New Roman Regular" w:hAnsi="Times New Roman Regular" w:cs="Times New Roman Regular"/>
          <w:szCs w:val="24"/>
        </w:rPr>
        <w:t xml:space="preserve"> </w:t>
      </w:r>
      <w:r>
        <w:rPr>
          <w:rFonts w:ascii="Times New Roman Regular" w:hAnsi="Times New Roman Regular" w:cs="Times New Roman Regular"/>
          <w:szCs w:val="24"/>
        </w:rPr>
        <w:t xml:space="preserve"> </w:t>
      </w:r>
      <w:r w:rsidRPr="00F24B30">
        <w:rPr>
          <w:rFonts w:ascii="Times New Roman Regular" w:hAnsi="Times New Roman Regular" w:cs="Times New Roman Regular"/>
          <w:szCs w:val="24"/>
        </w:rPr>
        <w:t>Présentation du logiciel PyMOL en affichant la structure tridimensionnelle de la cellobiose de format PDB.</w:t>
      </w:r>
      <w:bookmarkEnd w:id="77"/>
    </w:p>
    <w:p w14:paraId="68B722DE" w14:textId="77777777" w:rsidR="00237F63" w:rsidRPr="004945FB" w:rsidRDefault="00237F63" w:rsidP="00237F63">
      <w:pPr>
        <w:rPr>
          <w:rFonts w:ascii="Times New Roman Regular" w:hAnsi="Times New Roman Regular" w:cs="Times New Roman Regular"/>
          <w:szCs w:val="24"/>
        </w:rPr>
      </w:pPr>
    </w:p>
    <w:p w14:paraId="5F22C0B7" w14:textId="3BE17D79" w:rsidR="00237F63" w:rsidRDefault="00237F63" w:rsidP="00237F63">
      <w:pPr>
        <w:rPr>
          <w:szCs w:val="24"/>
        </w:rPr>
      </w:pPr>
      <w:r w:rsidRPr="00011A8B">
        <w:rPr>
          <w:rFonts w:ascii="Times New Roman Regular" w:hAnsi="Times New Roman Regular" w:cs="Times New Roman Regular"/>
          <w:noProof/>
          <w:szCs w:val="24"/>
          <w:lang w:eastAsia="fr-FR"/>
        </w:rPr>
        <w:drawing>
          <wp:inline distT="0" distB="0" distL="0" distR="0" wp14:anchorId="549768B1" wp14:editId="54E9D31A">
            <wp:extent cx="5759403" cy="3384331"/>
            <wp:effectExtent l="0" t="0" r="0" b="6985"/>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18"/>
                    <pic:cNvPicPr>
                      <a:picLocks noChangeAspect="1"/>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74215" cy="3393035"/>
                    </a:xfrm>
                    <a:prstGeom prst="rect">
                      <a:avLst/>
                    </a:prstGeom>
                  </pic:spPr>
                </pic:pic>
              </a:graphicData>
            </a:graphic>
          </wp:inline>
        </w:drawing>
      </w:r>
    </w:p>
    <w:p w14:paraId="0E1B9E79" w14:textId="77777777" w:rsidR="00237F63" w:rsidRDefault="00237F63" w:rsidP="00237F63">
      <w:pPr>
        <w:rPr>
          <w:szCs w:val="24"/>
        </w:rPr>
      </w:pPr>
    </w:p>
    <w:p w14:paraId="0655192A" w14:textId="1C3BA250" w:rsidR="00237F63" w:rsidRPr="00F24B30" w:rsidRDefault="00237F63" w:rsidP="00237F63">
      <w:pPr>
        <w:pStyle w:val="Lgende"/>
        <w:jc w:val="center"/>
        <w:rPr>
          <w:rFonts w:cstheme="majorBidi"/>
          <w:b/>
          <w:bCs/>
          <w:i w:val="0"/>
          <w:iCs w:val="0"/>
          <w:color w:val="auto"/>
          <w:sz w:val="24"/>
          <w:szCs w:val="24"/>
        </w:rPr>
      </w:pPr>
      <w:r>
        <w:rPr>
          <w:szCs w:val="24"/>
        </w:rPr>
        <w:t xml:space="preserve">,, </w:t>
      </w:r>
      <w:bookmarkStart w:id="78" w:name="_Toc201842643"/>
      <w:r w:rsidRPr="00F24B30">
        <w:rPr>
          <w:rFonts w:cstheme="majorBidi"/>
          <w:b/>
          <w:bCs/>
          <w:i w:val="0"/>
          <w:iCs w:val="0"/>
          <w:color w:val="auto"/>
          <w:sz w:val="24"/>
          <w:szCs w:val="24"/>
        </w:rPr>
        <w:t xml:space="preserve">Figure </w:t>
      </w:r>
      <w:r w:rsidRPr="00F24B30">
        <w:rPr>
          <w:rFonts w:ascii="Times New Roman Regular" w:hAnsi="Times New Roman Regular" w:cs="Times New Roman Regular"/>
          <w:b/>
          <w:bCs/>
          <w:i w:val="0"/>
          <w:iCs w:val="0"/>
          <w:color w:val="auto"/>
          <w:sz w:val="24"/>
          <w:szCs w:val="24"/>
        </w:rPr>
        <w:t>Ⅲ.</w:t>
      </w:r>
      <w:r w:rsidRPr="00F24B30">
        <w:rPr>
          <w:rFonts w:cstheme="majorBidi"/>
          <w:b/>
          <w:bCs/>
          <w:i w:val="0"/>
          <w:iCs w:val="0"/>
          <w:color w:val="auto"/>
          <w:sz w:val="24"/>
          <w:szCs w:val="24"/>
        </w:rPr>
        <w:fldChar w:fldCharType="begin"/>
      </w:r>
      <w:r w:rsidRPr="00F24B30">
        <w:rPr>
          <w:rFonts w:cstheme="majorBidi"/>
          <w:b/>
          <w:bCs/>
          <w:i w:val="0"/>
          <w:iCs w:val="0"/>
          <w:color w:val="auto"/>
          <w:sz w:val="24"/>
          <w:szCs w:val="24"/>
        </w:rPr>
        <w:instrText xml:space="preserve"> SEQ Figure \* ARABIC </w:instrText>
      </w:r>
      <w:r w:rsidRPr="00F24B30">
        <w:rPr>
          <w:rFonts w:cstheme="majorBidi"/>
          <w:b/>
          <w:bCs/>
          <w:i w:val="0"/>
          <w:iCs w:val="0"/>
          <w:color w:val="auto"/>
          <w:sz w:val="24"/>
          <w:szCs w:val="24"/>
        </w:rPr>
        <w:fldChar w:fldCharType="separate"/>
      </w:r>
      <w:r w:rsidR="00802E3C">
        <w:rPr>
          <w:rFonts w:cstheme="majorBidi"/>
          <w:b/>
          <w:bCs/>
          <w:i w:val="0"/>
          <w:iCs w:val="0"/>
          <w:noProof/>
          <w:color w:val="auto"/>
          <w:sz w:val="24"/>
          <w:szCs w:val="24"/>
        </w:rPr>
        <w:t>14</w:t>
      </w:r>
      <w:r w:rsidRPr="00F24B30">
        <w:rPr>
          <w:rFonts w:cstheme="majorBidi"/>
          <w:b/>
          <w:bCs/>
          <w:i w:val="0"/>
          <w:iCs w:val="0"/>
          <w:color w:val="auto"/>
          <w:sz w:val="24"/>
          <w:szCs w:val="24"/>
        </w:rPr>
        <w:fldChar w:fldCharType="end"/>
      </w:r>
      <w:r>
        <w:rPr>
          <w:rFonts w:cstheme="majorBidi"/>
          <w:b/>
          <w:bCs/>
          <w:i w:val="0"/>
          <w:iCs w:val="0"/>
          <w:color w:val="auto"/>
          <w:sz w:val="24"/>
          <w:szCs w:val="24"/>
        </w:rPr>
        <w:t xml:space="preserve">. </w:t>
      </w:r>
      <w:r w:rsidRPr="00F24B30">
        <w:rPr>
          <w:rFonts w:ascii="Times New Roman Regular" w:hAnsi="Times New Roman Regular" w:cs="Times New Roman Regular"/>
          <w:i w:val="0"/>
          <w:iCs w:val="0"/>
          <w:color w:val="auto"/>
          <w:sz w:val="24"/>
          <w:szCs w:val="24"/>
        </w:rPr>
        <w:t>Présentation du logiciel PyMOL en affichant la structure tridimensionnelle du complexe enzyme (</w:t>
      </w:r>
      <w:r w:rsidRPr="006F19D0">
        <w:rPr>
          <w:rFonts w:ascii="Times New Roman Regular" w:hAnsi="Times New Roman Regular" w:cs="Times New Roman Regular"/>
          <w:color w:val="auto"/>
          <w:sz w:val="24"/>
          <w:szCs w:val="24"/>
        </w:rPr>
        <w:t>Bgl3</w:t>
      </w:r>
      <w:r w:rsidRPr="00F24B30">
        <w:rPr>
          <w:rFonts w:ascii="Times New Roman Regular" w:hAnsi="Times New Roman Regular" w:cs="Times New Roman Regular"/>
          <w:i w:val="0"/>
          <w:iCs w:val="0"/>
          <w:color w:val="auto"/>
          <w:sz w:val="24"/>
          <w:szCs w:val="24"/>
        </w:rPr>
        <w:t>) et le ligand (cellobiose).</w:t>
      </w:r>
      <w:bookmarkEnd w:id="78"/>
    </w:p>
    <w:p w14:paraId="61720C6F" w14:textId="09B31370" w:rsidR="00237F63" w:rsidRDefault="00237F63" w:rsidP="00237F63">
      <w:pPr>
        <w:rPr>
          <w:szCs w:val="24"/>
        </w:rPr>
      </w:pPr>
    </w:p>
    <w:p w14:paraId="4B7C0ADF" w14:textId="77777777" w:rsidR="002F4B0E" w:rsidRDefault="002F4B0E" w:rsidP="002F4B0E">
      <w:pPr>
        <w:keepNext/>
      </w:pPr>
      <w:r>
        <w:rPr>
          <w:noProof/>
          <w:szCs w:val="24"/>
        </w:rPr>
        <w:drawing>
          <wp:inline distT="0" distB="0" distL="0" distR="0" wp14:anchorId="3CC38525" wp14:editId="1C49C0AF">
            <wp:extent cx="5791200" cy="3145790"/>
            <wp:effectExtent l="0" t="0" r="0" b="0"/>
            <wp:docPr id="78877894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91200" cy="3145790"/>
                    </a:xfrm>
                    <a:prstGeom prst="rect">
                      <a:avLst/>
                    </a:prstGeom>
                    <a:noFill/>
                  </pic:spPr>
                </pic:pic>
              </a:graphicData>
            </a:graphic>
          </wp:inline>
        </w:drawing>
      </w:r>
    </w:p>
    <w:p w14:paraId="4C574F54" w14:textId="11E5EC6C" w:rsidR="00237F63" w:rsidRPr="00574540" w:rsidRDefault="002F4B0E" w:rsidP="00574540">
      <w:pPr>
        <w:pStyle w:val="Lgende"/>
        <w:jc w:val="center"/>
        <w:rPr>
          <w:i w:val="0"/>
          <w:iCs w:val="0"/>
          <w:color w:val="auto"/>
          <w:sz w:val="24"/>
          <w:szCs w:val="24"/>
        </w:rPr>
      </w:pPr>
      <w:r w:rsidRPr="002F4B0E">
        <w:rPr>
          <w:b/>
          <w:bCs/>
          <w:i w:val="0"/>
          <w:iCs w:val="0"/>
          <w:color w:val="auto"/>
          <w:sz w:val="24"/>
          <w:szCs w:val="24"/>
        </w:rPr>
        <w:t>Figure</w:t>
      </w:r>
      <w:r>
        <w:rPr>
          <w:b/>
          <w:bCs/>
          <w:i w:val="0"/>
          <w:iCs w:val="0"/>
          <w:color w:val="auto"/>
          <w:sz w:val="24"/>
          <w:szCs w:val="24"/>
        </w:rPr>
        <w:t xml:space="preserve"> </w:t>
      </w:r>
      <w:r>
        <w:rPr>
          <w:rFonts w:cstheme="majorBidi"/>
          <w:b/>
          <w:bCs/>
          <w:i w:val="0"/>
          <w:iCs w:val="0"/>
          <w:color w:val="auto"/>
          <w:sz w:val="24"/>
          <w:szCs w:val="24"/>
        </w:rPr>
        <w:t>Ⅲ</w:t>
      </w:r>
      <w:r>
        <w:rPr>
          <w:b/>
          <w:bCs/>
          <w:i w:val="0"/>
          <w:iCs w:val="0"/>
          <w:color w:val="auto"/>
          <w:sz w:val="24"/>
          <w:szCs w:val="24"/>
        </w:rPr>
        <w:t>.</w:t>
      </w:r>
      <w:r w:rsidRPr="002F4B0E">
        <w:rPr>
          <w:b/>
          <w:bCs/>
          <w:i w:val="0"/>
          <w:iCs w:val="0"/>
          <w:color w:val="auto"/>
          <w:sz w:val="24"/>
          <w:szCs w:val="24"/>
        </w:rPr>
        <w:t xml:space="preserve"> </w:t>
      </w:r>
      <w:r w:rsidRPr="002F4B0E">
        <w:rPr>
          <w:b/>
          <w:bCs/>
          <w:i w:val="0"/>
          <w:iCs w:val="0"/>
          <w:color w:val="auto"/>
          <w:sz w:val="24"/>
          <w:szCs w:val="24"/>
        </w:rPr>
        <w:fldChar w:fldCharType="begin"/>
      </w:r>
      <w:r w:rsidRPr="002F4B0E">
        <w:rPr>
          <w:b/>
          <w:bCs/>
          <w:i w:val="0"/>
          <w:iCs w:val="0"/>
          <w:color w:val="auto"/>
          <w:sz w:val="24"/>
          <w:szCs w:val="24"/>
        </w:rPr>
        <w:instrText xml:space="preserve"> SEQ Figure \* ARABIC </w:instrText>
      </w:r>
      <w:r w:rsidRPr="002F4B0E">
        <w:rPr>
          <w:b/>
          <w:bCs/>
          <w:i w:val="0"/>
          <w:iCs w:val="0"/>
          <w:color w:val="auto"/>
          <w:sz w:val="24"/>
          <w:szCs w:val="24"/>
        </w:rPr>
        <w:fldChar w:fldCharType="separate"/>
      </w:r>
      <w:r w:rsidR="00802E3C">
        <w:rPr>
          <w:b/>
          <w:bCs/>
          <w:i w:val="0"/>
          <w:iCs w:val="0"/>
          <w:noProof/>
          <w:color w:val="auto"/>
          <w:sz w:val="24"/>
          <w:szCs w:val="24"/>
        </w:rPr>
        <w:t>15</w:t>
      </w:r>
      <w:r w:rsidRPr="002F4B0E">
        <w:rPr>
          <w:b/>
          <w:bCs/>
          <w:i w:val="0"/>
          <w:iCs w:val="0"/>
          <w:color w:val="auto"/>
          <w:sz w:val="24"/>
          <w:szCs w:val="24"/>
        </w:rPr>
        <w:fldChar w:fldCharType="end"/>
      </w:r>
      <w:r>
        <w:rPr>
          <w:b/>
          <w:bCs/>
          <w:i w:val="0"/>
          <w:iCs w:val="0"/>
          <w:color w:val="auto"/>
          <w:sz w:val="24"/>
          <w:szCs w:val="24"/>
        </w:rPr>
        <w:t xml:space="preserve">. </w:t>
      </w:r>
      <w:r w:rsidR="00F862CE">
        <w:rPr>
          <w:i w:val="0"/>
          <w:iCs w:val="0"/>
          <w:color w:val="auto"/>
          <w:sz w:val="24"/>
          <w:szCs w:val="24"/>
        </w:rPr>
        <w:t xml:space="preserve">Visualisation </w:t>
      </w:r>
      <w:r w:rsidR="00574540">
        <w:rPr>
          <w:i w:val="0"/>
          <w:iCs w:val="0"/>
          <w:color w:val="auto"/>
          <w:sz w:val="24"/>
          <w:szCs w:val="24"/>
        </w:rPr>
        <w:t>des interactions entre l’enzyme (</w:t>
      </w:r>
      <w:r w:rsidR="00574540" w:rsidRPr="00574540">
        <w:rPr>
          <w:color w:val="auto"/>
          <w:sz w:val="24"/>
          <w:szCs w:val="24"/>
        </w:rPr>
        <w:t>Bgl3</w:t>
      </w:r>
      <w:r w:rsidR="00574540">
        <w:rPr>
          <w:color w:val="auto"/>
          <w:sz w:val="24"/>
          <w:szCs w:val="24"/>
        </w:rPr>
        <w:t>)</w:t>
      </w:r>
      <w:r w:rsidR="00574540">
        <w:rPr>
          <w:i w:val="0"/>
          <w:iCs w:val="0"/>
          <w:color w:val="auto"/>
          <w:sz w:val="24"/>
          <w:szCs w:val="24"/>
        </w:rPr>
        <w:t xml:space="preserve"> et le ligand (cellobiose) par PyMol</w:t>
      </w:r>
    </w:p>
    <w:p w14:paraId="24F9141B" w14:textId="77777777" w:rsidR="008B2305" w:rsidRDefault="008B2305">
      <w:pPr>
        <w:spacing w:after="0" w:line="240" w:lineRule="auto"/>
        <w:rPr>
          <w:rFonts w:ascii="Times New Roman Regular" w:hAnsi="Times New Roman Regular" w:cs="Times New Roman Regular"/>
          <w:szCs w:val="24"/>
        </w:rPr>
      </w:pPr>
    </w:p>
    <w:p w14:paraId="58612FAE" w14:textId="5EF869B8" w:rsidR="00460617" w:rsidRDefault="000B6FEC" w:rsidP="00371247">
      <w:pPr>
        <w:tabs>
          <w:tab w:val="left" w:pos="709"/>
        </w:tabs>
        <w:spacing w:after="0" w:line="360" w:lineRule="auto"/>
        <w:jc w:val="both"/>
        <w:rPr>
          <w:rFonts w:ascii="Times New Roman" w:hAnsi="Times New Roman" w:cs="Times New Roman"/>
          <w:szCs w:val="24"/>
        </w:rPr>
      </w:pPr>
      <w:r w:rsidRPr="004C006A">
        <w:rPr>
          <w:rFonts w:ascii="Times New Roman Regular" w:hAnsi="Times New Roman Regular" w:cs="Times New Roman Regular"/>
          <w:szCs w:val="24"/>
        </w:rPr>
        <w:t xml:space="preserve">          </w:t>
      </w:r>
      <w:r w:rsidR="008B2305" w:rsidRPr="004C006A">
        <w:rPr>
          <w:rFonts w:ascii="Times New Roman" w:hAnsi="Times New Roman" w:cs="Times New Roman"/>
          <w:szCs w:val="24"/>
        </w:rPr>
        <w:t xml:space="preserve">Dans cette étape, nous avons téléchargé la structure cristalline de l’enzyme depuis la base </w:t>
      </w:r>
      <w:r w:rsidR="00733012" w:rsidRPr="004C006A">
        <w:rPr>
          <w:rFonts w:ascii="Times New Roman" w:hAnsi="Times New Roman" w:cs="Times New Roman"/>
          <w:szCs w:val="24"/>
        </w:rPr>
        <w:t xml:space="preserve">de </w:t>
      </w:r>
      <w:r w:rsidR="002B714B" w:rsidRPr="004C006A">
        <w:rPr>
          <w:rFonts w:ascii="Times New Roman" w:hAnsi="Times New Roman" w:cs="Times New Roman"/>
          <w:szCs w:val="24"/>
        </w:rPr>
        <w:t>données</w:t>
      </w:r>
      <w:r w:rsidR="00733012" w:rsidRPr="004C006A">
        <w:rPr>
          <w:rFonts w:ascii="Times New Roman" w:hAnsi="Times New Roman" w:cs="Times New Roman"/>
          <w:szCs w:val="24"/>
        </w:rPr>
        <w:t xml:space="preserve"> Alpha Fold</w:t>
      </w:r>
      <w:r w:rsidR="008B2305" w:rsidRPr="004C006A">
        <w:rPr>
          <w:rFonts w:ascii="Times New Roman" w:hAnsi="Times New Roman" w:cs="Times New Roman"/>
          <w:szCs w:val="24"/>
        </w:rPr>
        <w:t>, qui offre des modèles tridimensionnels de macromolécules biologiques.</w:t>
      </w:r>
      <w:r w:rsidR="004C006A" w:rsidRPr="004C006A">
        <w:rPr>
          <w:rFonts w:ascii="Times New Roman" w:hAnsi="Times New Roman" w:cs="Times New Roman"/>
          <w:szCs w:val="24"/>
        </w:rPr>
        <w:t xml:space="preserve"> L’enzyme </w:t>
      </w:r>
      <w:r w:rsidR="004C006A" w:rsidRPr="004C006A">
        <w:rPr>
          <w:rFonts w:ascii="Times New Roman" w:hAnsi="Times New Roman" w:cs="Times New Roman"/>
          <w:i/>
          <w:iCs/>
          <w:szCs w:val="24"/>
        </w:rPr>
        <w:t>Bgl3</w:t>
      </w:r>
      <w:r w:rsidR="008B2305" w:rsidRPr="004C006A">
        <w:rPr>
          <w:rFonts w:ascii="Times New Roman" w:hAnsi="Times New Roman" w:cs="Times New Roman"/>
          <w:szCs w:val="24"/>
        </w:rPr>
        <w:t>,</w:t>
      </w:r>
      <w:r w:rsidR="004C006A" w:rsidRPr="004C006A">
        <w:t xml:space="preserve"> </w:t>
      </w:r>
      <w:r w:rsidR="004C006A" w:rsidRPr="004C006A">
        <w:rPr>
          <w:rFonts w:ascii="Times New Roman" w:hAnsi="Times New Roman" w:cs="Times New Roman"/>
          <w:szCs w:val="24"/>
        </w:rPr>
        <w:t>nous l’avons récupéré, sous forme d’une molécule pure, sans solvants, ions ou ligands associés. Cela nous a permis de l’utiliser sans avoir à éliminer au préalable des molécules d’eau ou des ions.</w:t>
      </w:r>
      <w:r w:rsidR="00371247">
        <w:rPr>
          <w:rFonts w:ascii="Times New Roman" w:hAnsi="Times New Roman" w:cs="Times New Roman"/>
          <w:szCs w:val="24"/>
        </w:rPr>
        <w:t xml:space="preserve"> </w:t>
      </w:r>
      <w:r w:rsidR="004C006A" w:rsidRPr="009F6277">
        <w:rPr>
          <w:rFonts w:ascii="Times New Roman" w:hAnsi="Times New Roman" w:cs="Times New Roman"/>
          <w:szCs w:val="24"/>
        </w:rPr>
        <w:t>Pour le ligand (cellobiose)</w:t>
      </w:r>
      <w:r w:rsidR="008B2305" w:rsidRPr="009F6277">
        <w:rPr>
          <w:rFonts w:ascii="Times New Roman" w:hAnsi="Times New Roman" w:cs="Times New Roman"/>
          <w:szCs w:val="24"/>
        </w:rPr>
        <w:t xml:space="preserve"> nous l’avons récupéré à partir de la base PubChem</w:t>
      </w:r>
      <w:r w:rsidR="009F6277" w:rsidRPr="009F6277">
        <w:rPr>
          <w:rFonts w:ascii="Times New Roman" w:hAnsi="Times New Roman" w:cs="Times New Roman"/>
          <w:szCs w:val="24"/>
        </w:rPr>
        <w:t xml:space="preserve"> sous format sdf.</w:t>
      </w:r>
      <w:r w:rsidR="008B2305" w:rsidRPr="009F6277">
        <w:rPr>
          <w:rFonts w:ascii="Times New Roman" w:hAnsi="Times New Roman" w:cs="Times New Roman"/>
          <w:szCs w:val="24"/>
        </w:rPr>
        <w:t xml:space="preserve"> </w:t>
      </w:r>
    </w:p>
    <w:p w14:paraId="1E782CDE" w14:textId="0FA9E9B1" w:rsidR="008B2305" w:rsidRPr="00676329" w:rsidRDefault="000B6FEC" w:rsidP="00460617">
      <w:pPr>
        <w:tabs>
          <w:tab w:val="left" w:pos="709"/>
        </w:tabs>
        <w:spacing w:after="0" w:line="360" w:lineRule="auto"/>
        <w:ind w:firstLine="709"/>
        <w:jc w:val="both"/>
        <w:rPr>
          <w:rFonts w:ascii="Times New Roman" w:hAnsi="Times New Roman" w:cs="Times New Roman"/>
          <w:szCs w:val="24"/>
        </w:rPr>
      </w:pPr>
      <w:r w:rsidRPr="00676329">
        <w:rPr>
          <w:rFonts w:ascii="Times New Roman" w:hAnsi="Times New Roman" w:cs="Times New Roman"/>
          <w:szCs w:val="24"/>
        </w:rPr>
        <w:t xml:space="preserve"> </w:t>
      </w:r>
      <w:r w:rsidR="008B2305" w:rsidRPr="00676329">
        <w:rPr>
          <w:rFonts w:ascii="Times New Roman" w:hAnsi="Times New Roman" w:cs="Times New Roman"/>
          <w:szCs w:val="24"/>
        </w:rPr>
        <w:t>La première étape de préparation a été d’ajouter les atomes d’hydrogène polaires à la structure de l’enzyme, une étape cruciale pour établir des liaisons hydrogène précises lors de l’interaction entre l’en</w:t>
      </w:r>
      <w:r w:rsidR="00AA7895" w:rsidRPr="00676329">
        <w:rPr>
          <w:rFonts w:ascii="Times New Roman" w:hAnsi="Times New Roman" w:cs="Times New Roman"/>
          <w:szCs w:val="24"/>
        </w:rPr>
        <w:t xml:space="preserve">zyme et le substrat. La figure </w:t>
      </w:r>
      <w:r w:rsidR="00971C6B" w:rsidRPr="00676329">
        <w:rPr>
          <w:rFonts w:ascii="Times New Roman" w:hAnsi="Times New Roman" w:cs="Times New Roman"/>
          <w:szCs w:val="24"/>
        </w:rPr>
        <w:t>Ⅲ.</w:t>
      </w:r>
      <w:r w:rsidR="00371247">
        <w:rPr>
          <w:rFonts w:ascii="Times New Roman" w:hAnsi="Times New Roman" w:cs="Times New Roman"/>
          <w:szCs w:val="24"/>
        </w:rPr>
        <w:t>15</w:t>
      </w:r>
      <w:r w:rsidR="00971C6B" w:rsidRPr="00676329">
        <w:rPr>
          <w:rFonts w:ascii="Times New Roman" w:hAnsi="Times New Roman" w:cs="Times New Roman"/>
          <w:szCs w:val="24"/>
        </w:rPr>
        <w:t xml:space="preserve"> montre</w:t>
      </w:r>
      <w:r w:rsidR="008B2305" w:rsidRPr="00676329">
        <w:rPr>
          <w:rFonts w:ascii="Times New Roman" w:hAnsi="Times New Roman" w:cs="Times New Roman"/>
          <w:szCs w:val="24"/>
        </w:rPr>
        <w:t xml:space="preserve"> ces distances, qui se situent dans l’intervalle optimal pour la formation de liaisons hydrogène (entre 2,7 et 3,2 Å), comme l’indiquent les études. En effet, il a été démontré que la distance idéale pour former une liaison hydrogène se trouve entre 2,7 et 3,2 Å, favorisant ainsi une interaction stable et </w:t>
      </w:r>
      <w:r w:rsidR="004945FB" w:rsidRPr="00676329">
        <w:rPr>
          <w:rFonts w:ascii="Times New Roman" w:hAnsi="Times New Roman" w:cs="Times New Roman"/>
          <w:szCs w:val="24"/>
        </w:rPr>
        <w:t>efficace</w:t>
      </w:r>
      <w:r w:rsidR="004945FB">
        <w:rPr>
          <w:rFonts w:ascii="Times New Roman" w:hAnsi="Times New Roman" w:cs="Times New Roman"/>
          <w:szCs w:val="24"/>
        </w:rPr>
        <w:t xml:space="preserve"> </w:t>
      </w:r>
      <w:r w:rsidR="004945FB" w:rsidRPr="004945FB">
        <w:rPr>
          <w:rFonts w:ascii="Times New Roman" w:hAnsi="Times New Roman" w:cs="Times New Roman"/>
          <w:b/>
          <w:bCs/>
          <w:szCs w:val="24"/>
        </w:rPr>
        <w:t>(</w:t>
      </w:r>
      <w:r w:rsidR="008B2305" w:rsidRPr="004945FB">
        <w:rPr>
          <w:rFonts w:ascii="Times New Roman" w:hAnsi="Times New Roman" w:cs="Times New Roman"/>
          <w:b/>
          <w:bCs/>
          <w:szCs w:val="24"/>
        </w:rPr>
        <w:t>Jeffrey, 1997 ; Desiraju &amp; Steiner, 2001),</w:t>
      </w:r>
      <w:r w:rsidR="008B2305" w:rsidRPr="00676329">
        <w:rPr>
          <w:rFonts w:ascii="Times New Roman" w:hAnsi="Times New Roman" w:cs="Times New Roman"/>
          <w:szCs w:val="24"/>
        </w:rPr>
        <w:t xml:space="preserve"> ce qui a été confirmé dans notre modèle.</w:t>
      </w:r>
    </w:p>
    <w:p w14:paraId="5390B10F" w14:textId="5C2D82B3" w:rsidR="00F13B38" w:rsidRPr="00DF2741" w:rsidRDefault="008B2305" w:rsidP="00377F4E">
      <w:pPr>
        <w:tabs>
          <w:tab w:val="left" w:pos="709"/>
        </w:tabs>
        <w:spacing w:after="0" w:line="360" w:lineRule="auto"/>
        <w:ind w:firstLine="709"/>
        <w:jc w:val="both"/>
        <w:rPr>
          <w:rFonts w:ascii="Times New Roman" w:hAnsi="Times New Roman" w:cs="Times New Roman"/>
          <w:szCs w:val="24"/>
        </w:rPr>
      </w:pPr>
      <w:r w:rsidRPr="00676329">
        <w:rPr>
          <w:rFonts w:ascii="Times New Roman" w:hAnsi="Times New Roman" w:cs="Times New Roman"/>
          <w:szCs w:val="24"/>
        </w:rPr>
        <w:t>Enfin, la structure complète du complexe a été sauvegardée au format PDB, prête à être utilisée ultérieurement dans les logiciels d’amarrage moléculaire comme AutoDock Vina</w:t>
      </w:r>
      <w:r w:rsidR="000B6FEC" w:rsidRPr="00676329">
        <w:rPr>
          <w:rFonts w:ascii="Times New Roman" w:hAnsi="Times New Roman" w:cs="Times New Roman"/>
          <w:szCs w:val="24"/>
        </w:rPr>
        <w:t>.</w:t>
      </w:r>
      <w:r w:rsidRPr="00DF2741">
        <w:rPr>
          <w:rFonts w:ascii="Times New Roman" w:hAnsi="Times New Roman" w:cs="Times New Roman"/>
          <w:szCs w:val="24"/>
        </w:rPr>
        <w:t xml:space="preserve"> </w:t>
      </w:r>
    </w:p>
    <w:p w14:paraId="1B4180A2" w14:textId="77777777" w:rsidR="00F13B38" w:rsidRDefault="00F13B38" w:rsidP="000B6FEC">
      <w:pPr>
        <w:tabs>
          <w:tab w:val="left" w:pos="709"/>
        </w:tabs>
        <w:spacing w:after="0" w:line="240" w:lineRule="auto"/>
        <w:jc w:val="both"/>
        <w:rPr>
          <w:rFonts w:ascii="Times New Roman Regular" w:hAnsi="Times New Roman Regular" w:cs="Times New Roman Regular"/>
          <w:szCs w:val="24"/>
        </w:rPr>
      </w:pPr>
    </w:p>
    <w:p w14:paraId="058C16F7" w14:textId="77777777" w:rsidR="00F13B38" w:rsidRDefault="00F13B38" w:rsidP="00157BAB">
      <w:pPr>
        <w:pStyle w:val="Titre1"/>
      </w:pPr>
      <w:bookmarkStart w:id="79" w:name="_Toc202476532"/>
      <w:r w:rsidRPr="00F13B38">
        <w:lastRenderedPageBreak/>
        <w:t>III.2 Résultats du Docking moléculaire</w:t>
      </w:r>
      <w:bookmarkEnd w:id="79"/>
    </w:p>
    <w:p w14:paraId="0F9D63B5" w14:textId="23179DE6" w:rsidR="00672F1D" w:rsidRDefault="00672F1D" w:rsidP="00157BAB">
      <w:pPr>
        <w:pStyle w:val="Titre2"/>
      </w:pPr>
      <w:bookmarkStart w:id="80" w:name="_Toc202476533"/>
      <w:r>
        <w:t xml:space="preserve">III.2.1 </w:t>
      </w:r>
      <w:r w:rsidR="00252BFC">
        <w:t xml:space="preserve">Blind-Docking basé </w:t>
      </w:r>
      <w:r w:rsidR="00DF3F85">
        <w:t>sur</w:t>
      </w:r>
      <w:r w:rsidR="00252BFC">
        <w:t xml:space="preserve"> </w:t>
      </w:r>
      <w:r w:rsidR="00DF3F85">
        <w:t>la</w:t>
      </w:r>
      <w:r w:rsidR="00252BFC">
        <w:t xml:space="preserve"> structure</w:t>
      </w:r>
      <w:bookmarkEnd w:id="80"/>
      <w:r w:rsidR="00252BFC">
        <w:t xml:space="preserve"> </w:t>
      </w:r>
    </w:p>
    <w:p w14:paraId="1ABA619E" w14:textId="77777777" w:rsidR="00F71492" w:rsidRDefault="00F71492" w:rsidP="000B6FEC">
      <w:pPr>
        <w:tabs>
          <w:tab w:val="left" w:pos="709"/>
        </w:tabs>
        <w:spacing w:after="0" w:line="240" w:lineRule="auto"/>
        <w:jc w:val="both"/>
        <w:rPr>
          <w:rFonts w:ascii="Times New Roman Regular" w:hAnsi="Times New Roman Regular" w:cs="Times New Roman Regular"/>
          <w:b/>
          <w:bCs/>
          <w:szCs w:val="24"/>
        </w:rPr>
      </w:pPr>
    </w:p>
    <w:p w14:paraId="7F4B98AF" w14:textId="615000AC" w:rsidR="00F71492" w:rsidRDefault="008062B7" w:rsidP="00F71492">
      <w:pPr>
        <w:tabs>
          <w:tab w:val="left" w:pos="709"/>
        </w:tabs>
        <w:spacing w:after="0" w:line="360" w:lineRule="auto"/>
        <w:jc w:val="both"/>
        <w:rPr>
          <w:rFonts w:ascii="Times New Roman Regular" w:hAnsi="Times New Roman Regular" w:cs="Times New Roman Regular"/>
          <w:szCs w:val="24"/>
        </w:rPr>
      </w:pPr>
      <w:r>
        <w:rPr>
          <w:rFonts w:ascii="Times New Roman Regular" w:hAnsi="Times New Roman Regular" w:cs="Times New Roman Regular"/>
          <w:b/>
          <w:bCs/>
          <w:szCs w:val="24"/>
        </w:rPr>
        <w:tab/>
      </w:r>
      <w:r>
        <w:rPr>
          <w:rFonts w:ascii="Times New Roman Regular" w:hAnsi="Times New Roman Regular" w:cs="Times New Roman Regular"/>
          <w:szCs w:val="24"/>
        </w:rPr>
        <w:t xml:space="preserve">Dans la </w:t>
      </w:r>
      <w:r w:rsidR="00F71492">
        <w:rPr>
          <w:rFonts w:ascii="Times New Roman Regular" w:hAnsi="Times New Roman Regular" w:cs="Times New Roman Regular"/>
          <w:szCs w:val="24"/>
        </w:rPr>
        <w:t>première</w:t>
      </w:r>
      <w:r>
        <w:rPr>
          <w:rFonts w:ascii="Times New Roman Regular" w:hAnsi="Times New Roman Regular" w:cs="Times New Roman Regular"/>
          <w:szCs w:val="24"/>
        </w:rPr>
        <w:t xml:space="preserve"> </w:t>
      </w:r>
      <w:r w:rsidR="00F71492">
        <w:rPr>
          <w:rFonts w:ascii="Times New Roman Regular" w:hAnsi="Times New Roman Regular" w:cs="Times New Roman Regular"/>
          <w:szCs w:val="24"/>
        </w:rPr>
        <w:t>étape</w:t>
      </w:r>
      <w:r>
        <w:rPr>
          <w:rFonts w:ascii="Times New Roman Regular" w:hAnsi="Times New Roman Regular" w:cs="Times New Roman Regular"/>
          <w:szCs w:val="24"/>
        </w:rPr>
        <w:t xml:space="preserve"> de Docking </w:t>
      </w:r>
      <w:r w:rsidR="00F71492">
        <w:rPr>
          <w:rFonts w:ascii="Times New Roman Regular" w:hAnsi="Times New Roman Regular" w:cs="Times New Roman Regular"/>
          <w:szCs w:val="24"/>
        </w:rPr>
        <w:t xml:space="preserve">moléculaire le </w:t>
      </w:r>
      <w:r w:rsidR="00371247">
        <w:rPr>
          <w:rFonts w:ascii="Times New Roman Regular" w:hAnsi="Times New Roman Regular" w:cs="Times New Roman Regular"/>
          <w:szCs w:val="24"/>
        </w:rPr>
        <w:t>B</w:t>
      </w:r>
      <w:r w:rsidR="00F71492">
        <w:rPr>
          <w:rFonts w:ascii="Times New Roman Regular" w:hAnsi="Times New Roman Regular" w:cs="Times New Roman Regular"/>
          <w:szCs w:val="24"/>
        </w:rPr>
        <w:t>lind-</w:t>
      </w:r>
      <w:r w:rsidR="00371247">
        <w:rPr>
          <w:rFonts w:ascii="Times New Roman Regular" w:hAnsi="Times New Roman Regular" w:cs="Times New Roman Regular"/>
          <w:szCs w:val="24"/>
        </w:rPr>
        <w:t>Docking</w:t>
      </w:r>
      <w:r w:rsidR="00F71492">
        <w:rPr>
          <w:rFonts w:ascii="Times New Roman Regular" w:hAnsi="Times New Roman Regular" w:cs="Times New Roman Regular"/>
          <w:szCs w:val="24"/>
        </w:rPr>
        <w:t xml:space="preserve"> basé sur la structure,</w:t>
      </w:r>
      <w:r>
        <w:rPr>
          <w:rFonts w:ascii="Times New Roman Regular" w:hAnsi="Times New Roman Regular" w:cs="Times New Roman Regular"/>
          <w:szCs w:val="24"/>
        </w:rPr>
        <w:t xml:space="preserve"> cinq Pocket</w:t>
      </w:r>
      <w:r w:rsidR="00371247">
        <w:rPr>
          <w:rFonts w:ascii="Times New Roman Regular" w:hAnsi="Times New Roman Regular" w:cs="Times New Roman Regular"/>
          <w:szCs w:val="24"/>
        </w:rPr>
        <w:t xml:space="preserve"> possibles</w:t>
      </w:r>
      <w:r>
        <w:rPr>
          <w:rFonts w:ascii="Times New Roman Regular" w:hAnsi="Times New Roman Regular" w:cs="Times New Roman Regular"/>
          <w:szCs w:val="24"/>
        </w:rPr>
        <w:t xml:space="preserve"> ont été </w:t>
      </w:r>
      <w:r w:rsidRPr="008062B7">
        <w:rPr>
          <w:rFonts w:ascii="Times New Roman Regular" w:hAnsi="Times New Roman Regular" w:cs="Times New Roman Regular"/>
          <w:szCs w:val="24"/>
        </w:rPr>
        <w:t>détectés</w:t>
      </w:r>
      <w:r>
        <w:rPr>
          <w:rFonts w:ascii="Times New Roman Regular" w:hAnsi="Times New Roman Regular" w:cs="Times New Roman Regular"/>
          <w:szCs w:val="24"/>
        </w:rPr>
        <w:t xml:space="preserve"> avec </w:t>
      </w:r>
      <w:r w:rsidR="00F71492">
        <w:rPr>
          <w:rFonts w:ascii="Times New Roman Regular" w:hAnsi="Times New Roman Regular" w:cs="Times New Roman Regular"/>
          <w:szCs w:val="24"/>
        </w:rPr>
        <w:t>différent</w:t>
      </w:r>
      <w:r w:rsidR="00371247">
        <w:rPr>
          <w:rFonts w:ascii="Times New Roman Regular" w:hAnsi="Times New Roman Regular" w:cs="Times New Roman Regular"/>
          <w:szCs w:val="24"/>
        </w:rPr>
        <w:t>s</w:t>
      </w:r>
      <w:r>
        <w:rPr>
          <w:rFonts w:ascii="Times New Roman Regular" w:hAnsi="Times New Roman Regular" w:cs="Times New Roman Regular"/>
          <w:szCs w:val="24"/>
        </w:rPr>
        <w:t xml:space="preserve"> score</w:t>
      </w:r>
      <w:r w:rsidR="00371247">
        <w:rPr>
          <w:rFonts w:ascii="Times New Roman Regular" w:hAnsi="Times New Roman Regular" w:cs="Times New Roman Regular"/>
          <w:szCs w:val="24"/>
        </w:rPr>
        <w:t>s</w:t>
      </w:r>
      <w:r>
        <w:rPr>
          <w:rFonts w:ascii="Times New Roman Regular" w:hAnsi="Times New Roman Regular" w:cs="Times New Roman Regular"/>
          <w:szCs w:val="24"/>
        </w:rPr>
        <w:t xml:space="preserve"> (</w:t>
      </w:r>
      <w:r w:rsidR="00F71492">
        <w:rPr>
          <w:rFonts w:ascii="Times New Roman Regular" w:hAnsi="Times New Roman Regular" w:cs="Times New Roman Regular"/>
          <w:szCs w:val="24"/>
        </w:rPr>
        <w:t>énergie</w:t>
      </w:r>
      <w:r>
        <w:rPr>
          <w:rFonts w:ascii="Times New Roman Regular" w:hAnsi="Times New Roman Regular" w:cs="Times New Roman Regular"/>
          <w:szCs w:val="24"/>
        </w:rPr>
        <w:t xml:space="preserve"> de liaison) et </w:t>
      </w:r>
      <w:r w:rsidR="00F71492">
        <w:rPr>
          <w:rFonts w:ascii="Times New Roman Regular" w:hAnsi="Times New Roman Regular" w:cs="Times New Roman Regular"/>
          <w:szCs w:val="24"/>
        </w:rPr>
        <w:t>différents</w:t>
      </w:r>
      <w:r>
        <w:rPr>
          <w:rFonts w:ascii="Times New Roman Regular" w:hAnsi="Times New Roman Regular" w:cs="Times New Roman Regular"/>
          <w:szCs w:val="24"/>
        </w:rPr>
        <w:t xml:space="preserve"> volumes de </w:t>
      </w:r>
      <w:r w:rsidR="00F71492">
        <w:rPr>
          <w:rFonts w:ascii="Times New Roman Regular" w:hAnsi="Times New Roman Regular" w:cs="Times New Roman Regular"/>
          <w:szCs w:val="24"/>
        </w:rPr>
        <w:t>cavité</w:t>
      </w:r>
      <w:r>
        <w:rPr>
          <w:rFonts w:ascii="Times New Roman Regular" w:hAnsi="Times New Roman Regular" w:cs="Times New Roman Regular"/>
          <w:szCs w:val="24"/>
        </w:rPr>
        <w:t xml:space="preserve"> </w:t>
      </w:r>
      <w:r w:rsidR="00F71492">
        <w:rPr>
          <w:rFonts w:ascii="Times New Roman Regular" w:hAnsi="Times New Roman Regular" w:cs="Times New Roman Regular"/>
          <w:szCs w:val="24"/>
        </w:rPr>
        <w:t>et p</w:t>
      </w:r>
      <w:r>
        <w:rPr>
          <w:rFonts w:ascii="Times New Roman Regular" w:hAnsi="Times New Roman Regular" w:cs="Times New Roman Regular"/>
          <w:szCs w:val="24"/>
        </w:rPr>
        <w:t>our chaque Pocket</w:t>
      </w:r>
      <w:r w:rsidR="00371247">
        <w:rPr>
          <w:rFonts w:ascii="Times New Roman Regular" w:hAnsi="Times New Roman Regular" w:cs="Times New Roman Regular"/>
          <w:szCs w:val="24"/>
        </w:rPr>
        <w:t>,</w:t>
      </w:r>
      <w:r>
        <w:rPr>
          <w:rFonts w:ascii="Times New Roman Regular" w:hAnsi="Times New Roman Regular" w:cs="Times New Roman Regular"/>
          <w:szCs w:val="24"/>
        </w:rPr>
        <w:t xml:space="preserve"> le logiciel </w:t>
      </w:r>
      <w:r w:rsidR="00F71492">
        <w:rPr>
          <w:rFonts w:ascii="Times New Roman Regular" w:hAnsi="Times New Roman Regular" w:cs="Times New Roman Regular"/>
          <w:szCs w:val="24"/>
        </w:rPr>
        <w:t xml:space="preserve">Autodock Vina </w:t>
      </w:r>
      <w:r>
        <w:rPr>
          <w:rFonts w:ascii="Times New Roman Regular" w:hAnsi="Times New Roman Regular" w:cs="Times New Roman Regular"/>
          <w:szCs w:val="24"/>
        </w:rPr>
        <w:t xml:space="preserve">a </w:t>
      </w:r>
      <w:r w:rsidR="00F71492">
        <w:rPr>
          <w:rFonts w:ascii="Times New Roman Regular" w:hAnsi="Times New Roman Regular" w:cs="Times New Roman Regular"/>
          <w:szCs w:val="24"/>
        </w:rPr>
        <w:t>décidé</w:t>
      </w:r>
      <w:r>
        <w:rPr>
          <w:rFonts w:ascii="Times New Roman Regular" w:hAnsi="Times New Roman Regular" w:cs="Times New Roman Regular"/>
          <w:szCs w:val="24"/>
        </w:rPr>
        <w:t xml:space="preserve"> </w:t>
      </w:r>
      <w:r w:rsidR="00F71492">
        <w:rPr>
          <w:rFonts w:ascii="Times New Roman Regular" w:hAnsi="Times New Roman Regular" w:cs="Times New Roman Regular"/>
          <w:szCs w:val="24"/>
        </w:rPr>
        <w:t xml:space="preserve">un grid box (centre et taille du Docking) différent selon le positionnement du Docking comme représenté dans le tableau </w:t>
      </w:r>
      <w:r w:rsidR="00F71492" w:rsidRPr="00377F4E">
        <w:rPr>
          <w:rFonts w:ascii="Times New Roman Regular" w:hAnsi="Times New Roman Regular" w:cs="Times New Roman Regular"/>
          <w:szCs w:val="24"/>
        </w:rPr>
        <w:t>6</w:t>
      </w:r>
      <w:r w:rsidR="00F71492">
        <w:rPr>
          <w:rFonts w:ascii="Times New Roman Regular" w:hAnsi="Times New Roman Regular" w:cs="Times New Roman Regular"/>
          <w:szCs w:val="24"/>
        </w:rPr>
        <w:t xml:space="preserve">. Selon </w:t>
      </w:r>
      <w:r w:rsidR="00F71492" w:rsidRPr="00776050">
        <w:rPr>
          <w:rFonts w:ascii="Times New Roman Regular" w:hAnsi="Times New Roman Regular" w:cs="Times New Roman Regular"/>
          <w:b/>
          <w:bCs/>
          <w:szCs w:val="24"/>
        </w:rPr>
        <w:t>Trott et Olson</w:t>
      </w:r>
      <w:r w:rsidR="00F71492">
        <w:rPr>
          <w:rFonts w:ascii="Times New Roman Regular" w:hAnsi="Times New Roman Regular" w:cs="Times New Roman Regular"/>
          <w:szCs w:val="24"/>
        </w:rPr>
        <w:t>, l’</w:t>
      </w:r>
      <w:r w:rsidR="00371247">
        <w:rPr>
          <w:rFonts w:ascii="Times New Roman Regular" w:hAnsi="Times New Roman Regular" w:cs="Times New Roman Regular"/>
          <w:szCs w:val="24"/>
        </w:rPr>
        <w:t>A</w:t>
      </w:r>
      <w:r w:rsidR="00F71492">
        <w:rPr>
          <w:rFonts w:ascii="Times New Roman Regular" w:hAnsi="Times New Roman Regular" w:cs="Times New Roman Regular"/>
          <w:szCs w:val="24"/>
        </w:rPr>
        <w:t xml:space="preserve">utodock Vina peut optimiser les paramètres du grid box pour réduire le temps du Docking de 50% sans sacrifier la précision. La structure tridimensionnelle du Pocket C1 </w:t>
      </w:r>
      <w:r w:rsidR="00F71492" w:rsidRPr="008062B7">
        <w:rPr>
          <w:rFonts w:ascii="Times New Roman" w:hAnsi="Times New Roman" w:cs="Times New Roman"/>
          <w:szCs w:val="24"/>
        </w:rPr>
        <w:t xml:space="preserve">détectée avec le score </w:t>
      </w:r>
      <w:r w:rsidR="00F71492">
        <w:rPr>
          <w:rFonts w:ascii="Times New Roman" w:hAnsi="Times New Roman" w:cs="Times New Roman"/>
          <w:szCs w:val="24"/>
        </w:rPr>
        <w:t>le plus élevée et la taille de cavité appropriée</w:t>
      </w:r>
      <w:r w:rsidR="009F6277">
        <w:rPr>
          <w:rFonts w:ascii="Times New Roman" w:hAnsi="Times New Roman" w:cs="Times New Roman"/>
          <w:szCs w:val="24"/>
        </w:rPr>
        <w:t xml:space="preserve"> est représentée dans la figure </w:t>
      </w:r>
      <w:r w:rsidR="009F6277" w:rsidRPr="009F6277">
        <w:rPr>
          <w:rFonts w:ascii="Times New Roman" w:hAnsi="Times New Roman" w:cs="Times New Roman"/>
          <w:szCs w:val="24"/>
        </w:rPr>
        <w:t>Ⅲ.16</w:t>
      </w:r>
      <w:r w:rsidR="009F6277">
        <w:rPr>
          <w:rFonts w:ascii="Times New Roman" w:hAnsi="Times New Roman" w:cs="Times New Roman"/>
          <w:szCs w:val="24"/>
        </w:rPr>
        <w:t>.</w:t>
      </w:r>
      <w:r w:rsidR="00F71492">
        <w:rPr>
          <w:rFonts w:ascii="Times New Roman" w:hAnsi="Times New Roman" w:cs="Times New Roman"/>
          <w:szCs w:val="24"/>
        </w:rPr>
        <w:t xml:space="preserve"> </w:t>
      </w:r>
    </w:p>
    <w:p w14:paraId="0C72DD2A" w14:textId="41B60787" w:rsidR="008062B7" w:rsidRPr="008062B7" w:rsidRDefault="00F71492" w:rsidP="008062B7">
      <w:pPr>
        <w:tabs>
          <w:tab w:val="left" w:pos="709"/>
        </w:tabs>
        <w:spacing w:after="0" w:line="240" w:lineRule="auto"/>
        <w:jc w:val="both"/>
        <w:rPr>
          <w:rFonts w:ascii="Times New Roman Regular" w:hAnsi="Times New Roman Regular" w:cs="Times New Roman Regular"/>
          <w:szCs w:val="24"/>
        </w:rPr>
      </w:pPr>
      <w:r>
        <w:rPr>
          <w:rFonts w:ascii="Times New Roman Regular" w:hAnsi="Times New Roman Regular" w:cs="Times New Roman Regular"/>
          <w:szCs w:val="24"/>
        </w:rPr>
        <w:t xml:space="preserve"> </w:t>
      </w:r>
    </w:p>
    <w:p w14:paraId="51587D8B" w14:textId="09692726" w:rsidR="00672F1D" w:rsidRPr="008062B7" w:rsidRDefault="009465E1" w:rsidP="008062B7">
      <w:pPr>
        <w:pStyle w:val="Lgende"/>
        <w:rPr>
          <w:rFonts w:cstheme="majorBidi"/>
          <w:i w:val="0"/>
          <w:iCs w:val="0"/>
          <w:color w:val="auto"/>
          <w:sz w:val="24"/>
          <w:szCs w:val="24"/>
        </w:rPr>
      </w:pPr>
      <w:bookmarkStart w:id="81" w:name="_Toc201842614"/>
      <w:r w:rsidRPr="004945FB">
        <w:rPr>
          <w:rFonts w:cstheme="majorBidi"/>
          <w:b/>
          <w:bCs/>
          <w:i w:val="0"/>
          <w:iCs w:val="0"/>
          <w:color w:val="auto"/>
          <w:sz w:val="24"/>
          <w:szCs w:val="24"/>
        </w:rPr>
        <w:t>Tableau</w:t>
      </w:r>
      <w:r w:rsidRPr="009465E1">
        <w:rPr>
          <w:rFonts w:cstheme="majorBidi"/>
          <w:b/>
          <w:bCs/>
          <w:color w:val="auto"/>
          <w:sz w:val="24"/>
          <w:szCs w:val="24"/>
        </w:rPr>
        <w:t xml:space="preserve"> </w:t>
      </w:r>
      <w:r w:rsidRPr="004945FB">
        <w:rPr>
          <w:rFonts w:cstheme="majorBidi"/>
          <w:b/>
          <w:bCs/>
          <w:i w:val="0"/>
          <w:iCs w:val="0"/>
          <w:color w:val="auto"/>
          <w:sz w:val="24"/>
          <w:szCs w:val="24"/>
        </w:rPr>
        <w:fldChar w:fldCharType="begin"/>
      </w:r>
      <w:r w:rsidRPr="004945FB">
        <w:rPr>
          <w:rFonts w:cstheme="majorBidi"/>
          <w:b/>
          <w:bCs/>
          <w:i w:val="0"/>
          <w:iCs w:val="0"/>
          <w:color w:val="auto"/>
          <w:sz w:val="24"/>
          <w:szCs w:val="24"/>
        </w:rPr>
        <w:instrText xml:space="preserve"> SEQ Tableau \* ARABIC </w:instrText>
      </w:r>
      <w:r w:rsidRPr="004945FB">
        <w:rPr>
          <w:rFonts w:cstheme="majorBidi"/>
          <w:b/>
          <w:bCs/>
          <w:i w:val="0"/>
          <w:iCs w:val="0"/>
          <w:color w:val="auto"/>
          <w:sz w:val="24"/>
          <w:szCs w:val="24"/>
        </w:rPr>
        <w:fldChar w:fldCharType="separate"/>
      </w:r>
      <w:r w:rsidR="00802E3C">
        <w:rPr>
          <w:rFonts w:cstheme="majorBidi"/>
          <w:b/>
          <w:bCs/>
          <w:i w:val="0"/>
          <w:iCs w:val="0"/>
          <w:noProof/>
          <w:color w:val="auto"/>
          <w:sz w:val="24"/>
          <w:szCs w:val="24"/>
        </w:rPr>
        <w:t>6</w:t>
      </w:r>
      <w:r w:rsidRPr="004945FB">
        <w:rPr>
          <w:rFonts w:cstheme="majorBidi"/>
          <w:b/>
          <w:bCs/>
          <w:i w:val="0"/>
          <w:iCs w:val="0"/>
          <w:color w:val="auto"/>
          <w:sz w:val="24"/>
          <w:szCs w:val="24"/>
        </w:rPr>
        <w:fldChar w:fldCharType="end"/>
      </w:r>
      <w:r>
        <w:rPr>
          <w:rFonts w:cstheme="majorBidi"/>
          <w:b/>
          <w:bCs/>
          <w:color w:val="auto"/>
          <w:sz w:val="24"/>
          <w:szCs w:val="24"/>
        </w:rPr>
        <w:t> :</w:t>
      </w:r>
      <w:r w:rsidR="008062B7">
        <w:rPr>
          <w:rFonts w:cstheme="majorBidi"/>
          <w:b/>
          <w:bCs/>
          <w:color w:val="auto"/>
          <w:sz w:val="24"/>
          <w:szCs w:val="24"/>
        </w:rPr>
        <w:t xml:space="preserve"> </w:t>
      </w:r>
      <w:r w:rsidR="008062B7">
        <w:rPr>
          <w:rFonts w:cstheme="majorBidi"/>
          <w:i w:val="0"/>
          <w:iCs w:val="0"/>
          <w:color w:val="auto"/>
          <w:sz w:val="24"/>
          <w:szCs w:val="24"/>
        </w:rPr>
        <w:t xml:space="preserve">Présentation des cinq CurPocket détectés dans le </w:t>
      </w:r>
      <w:r w:rsidR="008062B7" w:rsidRPr="008062B7">
        <w:rPr>
          <w:rFonts w:cstheme="majorBidi"/>
          <w:i w:val="0"/>
          <w:iCs w:val="0"/>
          <w:color w:val="auto"/>
          <w:sz w:val="24"/>
          <w:szCs w:val="24"/>
        </w:rPr>
        <w:t>Blind-Docking basé sur la structure</w:t>
      </w:r>
      <w:r w:rsidR="008062B7">
        <w:rPr>
          <w:rFonts w:cstheme="majorBidi"/>
          <w:i w:val="0"/>
          <w:iCs w:val="0"/>
          <w:color w:val="auto"/>
          <w:sz w:val="24"/>
          <w:szCs w:val="24"/>
        </w:rPr>
        <w:t>.</w:t>
      </w:r>
      <w:bookmarkEnd w:id="81"/>
    </w:p>
    <w:tbl>
      <w:tblPr>
        <w:tblStyle w:val="Grilledutableau"/>
        <w:tblW w:w="0" w:type="auto"/>
        <w:tblLook w:val="04A0" w:firstRow="1" w:lastRow="0" w:firstColumn="1" w:lastColumn="0" w:noHBand="0" w:noVBand="1"/>
      </w:tblPr>
      <w:tblGrid>
        <w:gridCol w:w="1885"/>
        <w:gridCol w:w="1748"/>
        <w:gridCol w:w="1789"/>
        <w:gridCol w:w="1793"/>
        <w:gridCol w:w="1847"/>
      </w:tblGrid>
      <w:tr w:rsidR="00672F1D" w14:paraId="51B89634" w14:textId="77777777" w:rsidTr="00672F1D">
        <w:tc>
          <w:tcPr>
            <w:tcW w:w="2091" w:type="dxa"/>
          </w:tcPr>
          <w:p w14:paraId="767178C6" w14:textId="5C411436" w:rsidR="00672F1D" w:rsidRPr="007478A1" w:rsidRDefault="00672F1D" w:rsidP="00672F1D">
            <w:pPr>
              <w:tabs>
                <w:tab w:val="left" w:pos="709"/>
              </w:tabs>
              <w:jc w:val="both"/>
              <w:rPr>
                <w:rFonts w:ascii="Times New Roman" w:hAnsi="Times New Roman" w:cs="Times New Roman"/>
                <w:b/>
                <w:bCs/>
                <w:szCs w:val="24"/>
              </w:rPr>
            </w:pPr>
            <w:r w:rsidRPr="007478A1">
              <w:rPr>
                <w:rFonts w:ascii="Times New Roman" w:eastAsia="Times New Roman" w:hAnsi="Times New Roman" w:cs="Times New Roman"/>
                <w:b/>
                <w:bCs/>
                <w:szCs w:val="24"/>
                <w:lang w:val="en-GB" w:eastAsia="en-GB"/>
              </w:rPr>
              <w:t>CurPocket</w:t>
            </w:r>
            <w:r w:rsidRPr="007478A1">
              <w:rPr>
                <w:rFonts w:ascii="Times New Roman" w:eastAsia="Times New Roman" w:hAnsi="Times New Roman" w:cs="Times New Roman"/>
                <w:b/>
                <w:bCs/>
                <w:szCs w:val="24"/>
                <w:lang w:val="en-GB" w:eastAsia="en-GB"/>
              </w:rPr>
              <w:br/>
              <w:t>ID</w:t>
            </w:r>
          </w:p>
        </w:tc>
        <w:tc>
          <w:tcPr>
            <w:tcW w:w="2091" w:type="dxa"/>
          </w:tcPr>
          <w:p w14:paraId="7A333BA9" w14:textId="47B135FB" w:rsidR="00672F1D" w:rsidRPr="007478A1" w:rsidRDefault="00672F1D" w:rsidP="00672F1D">
            <w:pPr>
              <w:tabs>
                <w:tab w:val="left" w:pos="709"/>
              </w:tabs>
              <w:jc w:val="both"/>
              <w:rPr>
                <w:rFonts w:ascii="Times New Roman" w:hAnsi="Times New Roman" w:cs="Times New Roman"/>
                <w:b/>
                <w:bCs/>
                <w:szCs w:val="24"/>
              </w:rPr>
            </w:pPr>
            <w:r w:rsidRPr="007478A1">
              <w:rPr>
                <w:rFonts w:ascii="Times New Roman" w:eastAsia="Times New Roman" w:hAnsi="Times New Roman" w:cs="Times New Roman"/>
                <w:b/>
                <w:bCs/>
                <w:szCs w:val="24"/>
                <w:lang w:val="en-GB" w:eastAsia="en-GB"/>
              </w:rPr>
              <w:t>Vina </w:t>
            </w:r>
            <w:r w:rsidRPr="007478A1">
              <w:rPr>
                <w:rFonts w:ascii="Times New Roman" w:eastAsia="Times New Roman" w:hAnsi="Times New Roman" w:cs="Times New Roman"/>
                <w:b/>
                <w:bCs/>
                <w:szCs w:val="24"/>
                <w:lang w:val="en-GB" w:eastAsia="en-GB"/>
              </w:rPr>
              <w:br/>
              <w:t>score </w:t>
            </w:r>
          </w:p>
        </w:tc>
        <w:tc>
          <w:tcPr>
            <w:tcW w:w="2091" w:type="dxa"/>
          </w:tcPr>
          <w:p w14:paraId="1A84CCCA" w14:textId="7470BA45" w:rsidR="00672F1D" w:rsidRPr="007478A1" w:rsidRDefault="00672F1D" w:rsidP="00672F1D">
            <w:pPr>
              <w:tabs>
                <w:tab w:val="left" w:pos="709"/>
              </w:tabs>
              <w:jc w:val="both"/>
              <w:rPr>
                <w:rFonts w:ascii="Times New Roman" w:hAnsi="Times New Roman" w:cs="Times New Roman"/>
                <w:b/>
                <w:bCs/>
                <w:szCs w:val="24"/>
              </w:rPr>
            </w:pPr>
            <w:r w:rsidRPr="007478A1">
              <w:rPr>
                <w:rFonts w:ascii="Times New Roman" w:eastAsia="Times New Roman" w:hAnsi="Times New Roman" w:cs="Times New Roman"/>
                <w:b/>
                <w:bCs/>
                <w:szCs w:val="24"/>
                <w:lang w:val="en-GB" w:eastAsia="en-GB"/>
              </w:rPr>
              <w:t>Cavity </w:t>
            </w:r>
            <w:r w:rsidRPr="007478A1">
              <w:rPr>
                <w:rFonts w:ascii="Times New Roman" w:eastAsia="Times New Roman" w:hAnsi="Times New Roman" w:cs="Times New Roman"/>
                <w:b/>
                <w:bCs/>
                <w:szCs w:val="24"/>
                <w:lang w:val="en-GB" w:eastAsia="en-GB"/>
              </w:rPr>
              <w:br/>
              <w:t>volume (Å</w:t>
            </w:r>
            <w:r w:rsidRPr="007478A1">
              <w:rPr>
                <w:rFonts w:ascii="Times New Roman" w:eastAsia="Times New Roman" w:hAnsi="Times New Roman" w:cs="Times New Roman"/>
                <w:b/>
                <w:bCs/>
                <w:szCs w:val="24"/>
                <w:vertAlign w:val="superscript"/>
                <w:lang w:val="en-GB" w:eastAsia="en-GB"/>
              </w:rPr>
              <w:t>3</w:t>
            </w:r>
            <w:r w:rsidRPr="007478A1">
              <w:rPr>
                <w:rFonts w:ascii="Times New Roman" w:eastAsia="Times New Roman" w:hAnsi="Times New Roman" w:cs="Times New Roman"/>
                <w:b/>
                <w:bCs/>
                <w:szCs w:val="24"/>
                <w:lang w:val="en-GB" w:eastAsia="en-GB"/>
              </w:rPr>
              <w:t>) </w:t>
            </w:r>
          </w:p>
        </w:tc>
        <w:tc>
          <w:tcPr>
            <w:tcW w:w="2091" w:type="dxa"/>
          </w:tcPr>
          <w:p w14:paraId="73B127BD" w14:textId="23A6CBF9" w:rsidR="00672F1D" w:rsidRPr="007478A1" w:rsidRDefault="00672F1D" w:rsidP="00672F1D">
            <w:pPr>
              <w:tabs>
                <w:tab w:val="left" w:pos="709"/>
              </w:tabs>
              <w:jc w:val="both"/>
              <w:rPr>
                <w:rFonts w:ascii="Times New Roman" w:hAnsi="Times New Roman" w:cs="Times New Roman"/>
                <w:b/>
                <w:bCs/>
                <w:szCs w:val="24"/>
              </w:rPr>
            </w:pPr>
            <w:r w:rsidRPr="007478A1">
              <w:rPr>
                <w:rFonts w:ascii="Times New Roman" w:eastAsia="Times New Roman" w:hAnsi="Times New Roman" w:cs="Times New Roman"/>
                <w:b/>
                <w:bCs/>
                <w:szCs w:val="24"/>
                <w:lang w:val="en-GB" w:eastAsia="en-GB"/>
              </w:rPr>
              <w:t>Center</w:t>
            </w:r>
            <w:r w:rsidRPr="007478A1">
              <w:rPr>
                <w:rFonts w:ascii="Times New Roman" w:eastAsia="Times New Roman" w:hAnsi="Times New Roman" w:cs="Times New Roman"/>
                <w:b/>
                <w:bCs/>
                <w:szCs w:val="24"/>
                <w:lang w:val="en-GB" w:eastAsia="en-GB"/>
              </w:rPr>
              <w:br/>
              <w:t>(x, y, z)</w:t>
            </w:r>
          </w:p>
        </w:tc>
        <w:tc>
          <w:tcPr>
            <w:tcW w:w="2092" w:type="dxa"/>
          </w:tcPr>
          <w:p w14:paraId="6E4E6D00" w14:textId="50EBE04E" w:rsidR="00672F1D" w:rsidRPr="007478A1" w:rsidRDefault="00672F1D" w:rsidP="00672F1D">
            <w:pPr>
              <w:tabs>
                <w:tab w:val="left" w:pos="709"/>
              </w:tabs>
              <w:jc w:val="both"/>
              <w:rPr>
                <w:rFonts w:ascii="Times New Roman" w:hAnsi="Times New Roman" w:cs="Times New Roman"/>
                <w:b/>
                <w:bCs/>
                <w:szCs w:val="24"/>
              </w:rPr>
            </w:pPr>
            <w:r w:rsidRPr="007478A1">
              <w:rPr>
                <w:rFonts w:ascii="Times New Roman" w:eastAsia="Times New Roman" w:hAnsi="Times New Roman" w:cs="Times New Roman"/>
                <w:b/>
                <w:bCs/>
                <w:szCs w:val="24"/>
                <w:lang w:val="en-GB" w:eastAsia="en-GB"/>
              </w:rPr>
              <w:t>Docking size</w:t>
            </w:r>
          </w:p>
        </w:tc>
      </w:tr>
      <w:tr w:rsidR="00252BFC" w:rsidRPr="00672F1D" w14:paraId="0051840B" w14:textId="77777777" w:rsidTr="00987D69">
        <w:tc>
          <w:tcPr>
            <w:tcW w:w="0" w:type="auto"/>
            <w:noWrap/>
          </w:tcPr>
          <w:p w14:paraId="1BFAC97C" w14:textId="7BC33021" w:rsidR="00252BFC" w:rsidRPr="008062B7" w:rsidRDefault="00252BFC" w:rsidP="00252BFC">
            <w:pPr>
              <w:rPr>
                <w:rFonts w:ascii="Times New Roman" w:eastAsia="Times New Roman" w:hAnsi="Times New Roman" w:cs="Times New Roman"/>
                <w:b/>
                <w:bCs/>
                <w:szCs w:val="24"/>
                <w:lang w:val="en-GB" w:eastAsia="en-GB"/>
              </w:rPr>
            </w:pPr>
            <w:r w:rsidRPr="008062B7">
              <w:rPr>
                <w:rFonts w:ascii="Times New Roman" w:eastAsia="Times New Roman" w:hAnsi="Times New Roman" w:cs="Times New Roman"/>
                <w:b/>
                <w:bCs/>
                <w:szCs w:val="24"/>
                <w:lang w:val="en-GB" w:eastAsia="en-GB"/>
              </w:rPr>
              <w:t>C1</w:t>
            </w:r>
          </w:p>
        </w:tc>
        <w:tc>
          <w:tcPr>
            <w:tcW w:w="0" w:type="auto"/>
            <w:noWrap/>
            <w:vAlign w:val="center"/>
          </w:tcPr>
          <w:p w14:paraId="7F105AEE" w14:textId="1C47976F" w:rsidR="00252BFC" w:rsidRPr="008062B7" w:rsidRDefault="00252BFC" w:rsidP="00252BFC">
            <w:pPr>
              <w:rPr>
                <w:rFonts w:ascii="Times New Roman" w:eastAsia="Times New Roman" w:hAnsi="Times New Roman" w:cs="Times New Roman"/>
                <w:b/>
                <w:bCs/>
                <w:szCs w:val="24"/>
                <w:lang w:val="en-GB" w:eastAsia="en-GB"/>
              </w:rPr>
            </w:pPr>
            <w:r w:rsidRPr="008062B7">
              <w:rPr>
                <w:rFonts w:ascii="Times New Roman" w:hAnsi="Times New Roman" w:cs="Times New Roman"/>
                <w:color w:val="000000"/>
                <w:szCs w:val="24"/>
              </w:rPr>
              <w:t>-6.8</w:t>
            </w:r>
          </w:p>
        </w:tc>
        <w:tc>
          <w:tcPr>
            <w:tcW w:w="0" w:type="auto"/>
            <w:noWrap/>
            <w:vAlign w:val="center"/>
          </w:tcPr>
          <w:p w14:paraId="317D6834" w14:textId="01893AFF" w:rsidR="00252BFC" w:rsidRPr="008062B7" w:rsidRDefault="00252BFC" w:rsidP="00252BFC">
            <w:pPr>
              <w:rPr>
                <w:rFonts w:ascii="Times New Roman" w:eastAsia="Times New Roman" w:hAnsi="Times New Roman" w:cs="Times New Roman"/>
                <w:b/>
                <w:bCs/>
                <w:szCs w:val="24"/>
                <w:lang w:val="en-GB" w:eastAsia="en-GB"/>
              </w:rPr>
            </w:pPr>
            <w:r w:rsidRPr="008062B7">
              <w:rPr>
                <w:rFonts w:ascii="Times New Roman" w:hAnsi="Times New Roman" w:cs="Times New Roman"/>
                <w:color w:val="000000"/>
                <w:szCs w:val="24"/>
              </w:rPr>
              <w:t>808</w:t>
            </w:r>
          </w:p>
        </w:tc>
        <w:tc>
          <w:tcPr>
            <w:tcW w:w="0" w:type="auto"/>
            <w:noWrap/>
            <w:vAlign w:val="center"/>
          </w:tcPr>
          <w:p w14:paraId="33136397" w14:textId="08A8E88F" w:rsidR="00252BFC" w:rsidRPr="008062B7" w:rsidRDefault="00252BFC" w:rsidP="00252BFC">
            <w:pPr>
              <w:rPr>
                <w:rFonts w:ascii="Times New Roman" w:eastAsia="Times New Roman" w:hAnsi="Times New Roman" w:cs="Times New Roman"/>
                <w:b/>
                <w:bCs/>
                <w:szCs w:val="24"/>
                <w:lang w:val="en-GB" w:eastAsia="en-GB"/>
              </w:rPr>
            </w:pPr>
            <w:r w:rsidRPr="008062B7">
              <w:rPr>
                <w:rFonts w:ascii="Times New Roman" w:hAnsi="Times New Roman" w:cs="Times New Roman"/>
                <w:color w:val="000000"/>
                <w:szCs w:val="24"/>
              </w:rPr>
              <w:t>-8, -4, 1</w:t>
            </w:r>
          </w:p>
        </w:tc>
        <w:tc>
          <w:tcPr>
            <w:tcW w:w="0" w:type="auto"/>
            <w:noWrap/>
            <w:vAlign w:val="center"/>
          </w:tcPr>
          <w:p w14:paraId="09E06363" w14:textId="52EE77F6" w:rsidR="00252BFC" w:rsidRPr="008062B7" w:rsidRDefault="00252BFC" w:rsidP="00252BFC">
            <w:pPr>
              <w:rPr>
                <w:rFonts w:ascii="Times New Roman" w:eastAsia="Times New Roman" w:hAnsi="Times New Roman" w:cs="Times New Roman"/>
                <w:b/>
                <w:bCs/>
                <w:szCs w:val="24"/>
                <w:lang w:val="en-GB" w:eastAsia="en-GB"/>
              </w:rPr>
            </w:pPr>
            <w:r w:rsidRPr="008062B7">
              <w:rPr>
                <w:rFonts w:ascii="Times New Roman" w:hAnsi="Times New Roman" w:cs="Times New Roman"/>
                <w:color w:val="000000"/>
                <w:szCs w:val="24"/>
              </w:rPr>
              <w:t>28, 20, 20</w:t>
            </w:r>
          </w:p>
        </w:tc>
      </w:tr>
      <w:tr w:rsidR="00252BFC" w14:paraId="38807B0D" w14:textId="77777777" w:rsidTr="00987D69">
        <w:tc>
          <w:tcPr>
            <w:tcW w:w="2091" w:type="dxa"/>
          </w:tcPr>
          <w:p w14:paraId="316736D0" w14:textId="177EDB3D"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b/>
                <w:bCs/>
                <w:szCs w:val="24"/>
              </w:rPr>
              <w:t>C2</w:t>
            </w:r>
          </w:p>
        </w:tc>
        <w:tc>
          <w:tcPr>
            <w:tcW w:w="2091" w:type="dxa"/>
            <w:vAlign w:val="center"/>
          </w:tcPr>
          <w:p w14:paraId="5FAE8EF2" w14:textId="02E8C338"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-6.7</w:t>
            </w:r>
          </w:p>
        </w:tc>
        <w:tc>
          <w:tcPr>
            <w:tcW w:w="2091" w:type="dxa"/>
            <w:vAlign w:val="center"/>
          </w:tcPr>
          <w:p w14:paraId="46AEBB65" w14:textId="3695F484"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4409</w:t>
            </w:r>
          </w:p>
        </w:tc>
        <w:tc>
          <w:tcPr>
            <w:tcW w:w="2091" w:type="dxa"/>
            <w:vAlign w:val="center"/>
          </w:tcPr>
          <w:p w14:paraId="3857F798" w14:textId="31D23623"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18, 2, -12</w:t>
            </w:r>
          </w:p>
        </w:tc>
        <w:tc>
          <w:tcPr>
            <w:tcW w:w="2092" w:type="dxa"/>
            <w:vAlign w:val="center"/>
          </w:tcPr>
          <w:p w14:paraId="21C25D42" w14:textId="6873A073"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34, 20, 32</w:t>
            </w:r>
          </w:p>
        </w:tc>
      </w:tr>
      <w:tr w:rsidR="00252BFC" w14:paraId="38C52A68" w14:textId="77777777" w:rsidTr="00987D69">
        <w:tc>
          <w:tcPr>
            <w:tcW w:w="2091" w:type="dxa"/>
          </w:tcPr>
          <w:p w14:paraId="33FD85E7" w14:textId="305580BB"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b/>
                <w:bCs/>
                <w:szCs w:val="24"/>
              </w:rPr>
              <w:t>C3</w:t>
            </w:r>
          </w:p>
        </w:tc>
        <w:tc>
          <w:tcPr>
            <w:tcW w:w="2091" w:type="dxa"/>
            <w:vAlign w:val="center"/>
          </w:tcPr>
          <w:p w14:paraId="2006C324" w14:textId="0C534BFE"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212529"/>
                <w:szCs w:val="24"/>
              </w:rPr>
              <w:t>-6.0</w:t>
            </w:r>
          </w:p>
        </w:tc>
        <w:tc>
          <w:tcPr>
            <w:tcW w:w="2091" w:type="dxa"/>
            <w:vAlign w:val="center"/>
          </w:tcPr>
          <w:p w14:paraId="3E78F5D9" w14:textId="7296F4A9"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212529"/>
                <w:szCs w:val="24"/>
              </w:rPr>
              <w:t>470</w:t>
            </w:r>
          </w:p>
        </w:tc>
        <w:tc>
          <w:tcPr>
            <w:tcW w:w="2091" w:type="dxa"/>
            <w:vAlign w:val="center"/>
          </w:tcPr>
          <w:p w14:paraId="417C6165" w14:textId="2434E9BD"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212529"/>
                <w:szCs w:val="24"/>
              </w:rPr>
              <w:t>42, -10, -18</w:t>
            </w:r>
          </w:p>
        </w:tc>
        <w:tc>
          <w:tcPr>
            <w:tcW w:w="2092" w:type="dxa"/>
            <w:vAlign w:val="center"/>
          </w:tcPr>
          <w:p w14:paraId="5BB1382E" w14:textId="1CF7B255"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212529"/>
                <w:szCs w:val="24"/>
              </w:rPr>
              <w:t>20, 20, 20</w:t>
            </w:r>
          </w:p>
        </w:tc>
      </w:tr>
      <w:tr w:rsidR="00252BFC" w14:paraId="5BB9556D" w14:textId="77777777" w:rsidTr="00987D69">
        <w:tc>
          <w:tcPr>
            <w:tcW w:w="2091" w:type="dxa"/>
          </w:tcPr>
          <w:p w14:paraId="7EF8AE9F" w14:textId="1C1E07D9"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b/>
                <w:bCs/>
                <w:szCs w:val="24"/>
              </w:rPr>
              <w:t>C4</w:t>
            </w:r>
          </w:p>
        </w:tc>
        <w:tc>
          <w:tcPr>
            <w:tcW w:w="2091" w:type="dxa"/>
            <w:vAlign w:val="center"/>
          </w:tcPr>
          <w:p w14:paraId="254FF79C" w14:textId="39DC5484"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-5.7</w:t>
            </w:r>
          </w:p>
        </w:tc>
        <w:tc>
          <w:tcPr>
            <w:tcW w:w="2091" w:type="dxa"/>
            <w:vAlign w:val="center"/>
          </w:tcPr>
          <w:p w14:paraId="07DADA3E" w14:textId="54A31874"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532</w:t>
            </w:r>
          </w:p>
        </w:tc>
        <w:tc>
          <w:tcPr>
            <w:tcW w:w="2091" w:type="dxa"/>
            <w:vAlign w:val="center"/>
          </w:tcPr>
          <w:p w14:paraId="71F32355" w14:textId="0FEE0571"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-12, -1, -13</w:t>
            </w:r>
          </w:p>
        </w:tc>
        <w:tc>
          <w:tcPr>
            <w:tcW w:w="2092" w:type="dxa"/>
            <w:vAlign w:val="center"/>
          </w:tcPr>
          <w:p w14:paraId="179F7788" w14:textId="395377B9"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20, 20, 20</w:t>
            </w:r>
          </w:p>
        </w:tc>
      </w:tr>
      <w:tr w:rsidR="00252BFC" w14:paraId="618950F2" w14:textId="77777777" w:rsidTr="00987D69">
        <w:tc>
          <w:tcPr>
            <w:tcW w:w="2091" w:type="dxa"/>
          </w:tcPr>
          <w:p w14:paraId="700F1933" w14:textId="289A3F1D"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b/>
                <w:bCs/>
                <w:szCs w:val="24"/>
              </w:rPr>
              <w:t>C5</w:t>
            </w:r>
          </w:p>
        </w:tc>
        <w:tc>
          <w:tcPr>
            <w:tcW w:w="2091" w:type="dxa"/>
            <w:vAlign w:val="center"/>
          </w:tcPr>
          <w:p w14:paraId="0E46BB3B" w14:textId="0230128D"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-5.3</w:t>
            </w:r>
          </w:p>
        </w:tc>
        <w:tc>
          <w:tcPr>
            <w:tcW w:w="2091" w:type="dxa"/>
            <w:vAlign w:val="center"/>
          </w:tcPr>
          <w:p w14:paraId="4A898A18" w14:textId="094458B5"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261</w:t>
            </w:r>
          </w:p>
        </w:tc>
        <w:tc>
          <w:tcPr>
            <w:tcW w:w="2091" w:type="dxa"/>
            <w:vAlign w:val="center"/>
          </w:tcPr>
          <w:p w14:paraId="19839562" w14:textId="1E0BD50D"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-6, 16, -12</w:t>
            </w:r>
          </w:p>
        </w:tc>
        <w:tc>
          <w:tcPr>
            <w:tcW w:w="2092" w:type="dxa"/>
            <w:vAlign w:val="center"/>
          </w:tcPr>
          <w:p w14:paraId="6806A232" w14:textId="46F90E28" w:rsidR="00252BFC" w:rsidRPr="008062B7" w:rsidRDefault="00252BFC" w:rsidP="00252BFC">
            <w:pPr>
              <w:tabs>
                <w:tab w:val="left" w:pos="709"/>
              </w:tabs>
              <w:jc w:val="both"/>
              <w:rPr>
                <w:rFonts w:ascii="Times New Roman" w:hAnsi="Times New Roman" w:cs="Times New Roman"/>
                <w:b/>
                <w:bCs/>
                <w:szCs w:val="24"/>
              </w:rPr>
            </w:pPr>
            <w:r w:rsidRPr="008062B7">
              <w:rPr>
                <w:rFonts w:ascii="Times New Roman" w:hAnsi="Times New Roman" w:cs="Times New Roman"/>
                <w:color w:val="000000"/>
                <w:szCs w:val="24"/>
              </w:rPr>
              <w:t>20, 20, 20</w:t>
            </w:r>
          </w:p>
        </w:tc>
      </w:tr>
    </w:tbl>
    <w:p w14:paraId="4549DFDE" w14:textId="77777777" w:rsidR="00EA3F20" w:rsidRDefault="00EA3F20" w:rsidP="000B6FEC">
      <w:pPr>
        <w:tabs>
          <w:tab w:val="left" w:pos="709"/>
        </w:tabs>
        <w:spacing w:after="0" w:line="240" w:lineRule="auto"/>
        <w:jc w:val="both"/>
        <w:rPr>
          <w:rFonts w:ascii="Times New Roman Regular" w:hAnsi="Times New Roman Regular" w:cs="Times New Roman Regular"/>
          <w:b/>
          <w:bCs/>
          <w:szCs w:val="24"/>
        </w:rPr>
      </w:pPr>
    </w:p>
    <w:p w14:paraId="26EBB395" w14:textId="77777777" w:rsidR="00EA3F20" w:rsidRDefault="00EA3F20" w:rsidP="000B6FEC">
      <w:pPr>
        <w:tabs>
          <w:tab w:val="left" w:pos="709"/>
        </w:tabs>
        <w:spacing w:after="0" w:line="240" w:lineRule="auto"/>
        <w:jc w:val="both"/>
        <w:rPr>
          <w:rFonts w:ascii="Times New Roman Regular" w:hAnsi="Times New Roman Regular" w:cs="Times New Roman Regular"/>
          <w:b/>
          <w:bCs/>
          <w:szCs w:val="24"/>
        </w:rPr>
      </w:pPr>
    </w:p>
    <w:p w14:paraId="075EAC52" w14:textId="77777777" w:rsidR="00873CC5" w:rsidRDefault="00873CC5" w:rsidP="000B6FEC">
      <w:pPr>
        <w:tabs>
          <w:tab w:val="left" w:pos="709"/>
        </w:tabs>
        <w:spacing w:after="0" w:line="240" w:lineRule="auto"/>
        <w:jc w:val="both"/>
        <w:rPr>
          <w:rFonts w:ascii="Times New Roman Regular" w:hAnsi="Times New Roman Regular" w:cs="Times New Roman Regular"/>
          <w:b/>
          <w:bCs/>
          <w:szCs w:val="24"/>
        </w:rPr>
      </w:pPr>
    </w:p>
    <w:p w14:paraId="4AD30E53" w14:textId="77777777" w:rsidR="00EA3F20" w:rsidRDefault="00EA3F20" w:rsidP="000B6FEC">
      <w:pPr>
        <w:tabs>
          <w:tab w:val="left" w:pos="709"/>
        </w:tabs>
        <w:spacing w:after="0" w:line="240" w:lineRule="auto"/>
        <w:jc w:val="both"/>
        <w:rPr>
          <w:rFonts w:ascii="Times New Roman Regular" w:hAnsi="Times New Roman Regular" w:cs="Times New Roman Regular"/>
          <w:b/>
          <w:bCs/>
          <w:szCs w:val="24"/>
        </w:rPr>
      </w:pPr>
    </w:p>
    <w:p w14:paraId="35503B73" w14:textId="77777777" w:rsidR="00EA3F20" w:rsidRDefault="00EA3F20" w:rsidP="000B6FEC">
      <w:pPr>
        <w:tabs>
          <w:tab w:val="left" w:pos="709"/>
        </w:tabs>
        <w:spacing w:after="0" w:line="240" w:lineRule="auto"/>
        <w:jc w:val="both"/>
        <w:rPr>
          <w:rFonts w:ascii="Times New Roman Regular" w:hAnsi="Times New Roman Regular" w:cs="Times New Roman Regular"/>
          <w:b/>
          <w:bCs/>
          <w:szCs w:val="24"/>
        </w:rPr>
      </w:pPr>
    </w:p>
    <w:p w14:paraId="06E60849" w14:textId="77777777" w:rsidR="00EA3F20" w:rsidRDefault="00EA3F20" w:rsidP="000B6FEC">
      <w:pPr>
        <w:tabs>
          <w:tab w:val="left" w:pos="709"/>
        </w:tabs>
        <w:spacing w:after="0" w:line="240" w:lineRule="auto"/>
        <w:jc w:val="both"/>
        <w:rPr>
          <w:rFonts w:ascii="Times New Roman Regular" w:hAnsi="Times New Roman Regular" w:cs="Times New Roman Regular"/>
          <w:b/>
          <w:bCs/>
          <w:szCs w:val="24"/>
        </w:rPr>
      </w:pPr>
    </w:p>
    <w:p w14:paraId="293AE16F" w14:textId="77777777" w:rsidR="00EA3F20" w:rsidRDefault="00EA3F20" w:rsidP="000B6FEC">
      <w:pPr>
        <w:tabs>
          <w:tab w:val="left" w:pos="709"/>
        </w:tabs>
        <w:spacing w:after="0" w:line="240" w:lineRule="auto"/>
        <w:jc w:val="both"/>
        <w:rPr>
          <w:rFonts w:ascii="Times New Roman Regular" w:hAnsi="Times New Roman Regular" w:cs="Times New Roman Regular"/>
          <w:b/>
          <w:bCs/>
          <w:szCs w:val="24"/>
        </w:rPr>
      </w:pPr>
    </w:p>
    <w:p w14:paraId="034CB480" w14:textId="77777777" w:rsidR="00EA3F20" w:rsidRDefault="00EA3F20" w:rsidP="000B6FEC">
      <w:pPr>
        <w:tabs>
          <w:tab w:val="left" w:pos="709"/>
        </w:tabs>
        <w:spacing w:after="0" w:line="240" w:lineRule="auto"/>
        <w:jc w:val="both"/>
        <w:rPr>
          <w:rFonts w:ascii="Times New Roman Regular" w:hAnsi="Times New Roman Regular" w:cs="Times New Roman Regular"/>
          <w:b/>
          <w:bCs/>
          <w:szCs w:val="24"/>
        </w:rPr>
      </w:pPr>
    </w:p>
    <w:tbl>
      <w:tblPr>
        <w:tblStyle w:val="Grilledutableau"/>
        <w:tblW w:w="0" w:type="auto"/>
        <w:tblLook w:val="04A0" w:firstRow="1" w:lastRow="0" w:firstColumn="1" w:lastColumn="0" w:noHBand="0" w:noVBand="1"/>
      </w:tblPr>
      <w:tblGrid>
        <w:gridCol w:w="4712"/>
        <w:gridCol w:w="4350"/>
      </w:tblGrid>
      <w:tr w:rsidR="00EA3F20" w14:paraId="468C1774" w14:textId="77777777" w:rsidTr="00EA3F20">
        <w:tc>
          <w:tcPr>
            <w:tcW w:w="5240" w:type="dxa"/>
          </w:tcPr>
          <w:p w14:paraId="5E91A50C" w14:textId="2AC56270" w:rsidR="00EA3F20" w:rsidRPr="00EA3F20" w:rsidRDefault="00EA3F20" w:rsidP="000B6FEC">
            <w:pPr>
              <w:tabs>
                <w:tab w:val="left" w:pos="709"/>
              </w:tabs>
              <w:jc w:val="both"/>
              <w:rPr>
                <w:rFonts w:ascii="Times New Roman Regular" w:hAnsi="Times New Roman Regular" w:cs="Times New Roman Regular"/>
                <w:szCs w:val="24"/>
              </w:rPr>
            </w:pPr>
            <w:r w:rsidRPr="00EA3F20">
              <w:rPr>
                <w:rFonts w:ascii="Times New Roman Regular" w:hAnsi="Times New Roman Regular" w:cs="Times New Roman Regular"/>
                <w:noProof/>
                <w:szCs w:val="24"/>
                <w:lang w:eastAsia="fr-FR"/>
              </w:rPr>
              <w:lastRenderedPageBreak/>
              <w:drawing>
                <wp:inline distT="0" distB="0" distL="0" distR="0" wp14:anchorId="458B79E9" wp14:editId="19F2DEEC">
                  <wp:extent cx="3306725" cy="3088453"/>
                  <wp:effectExtent l="0" t="0" r="8255" b="0"/>
                  <wp:docPr id="1153307005" name="Picture 1" descr="A model of a human dn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307005" name="Picture 1" descr="A model of a human dna&#10;&#10;AI-generated content may be incorrect."/>
                          <pic:cNvPicPr/>
                        </pic:nvPicPr>
                        <pic:blipFill>
                          <a:blip r:embed="rId65" cstate="print">
                            <a:extLst>
                              <a:ext uri="{28A0092B-C50C-407E-A947-70E740481C1C}">
                                <a14:useLocalDpi xmlns:a14="http://schemas.microsoft.com/office/drawing/2010/main" val="0"/>
                              </a:ext>
                            </a:extLst>
                          </a:blip>
                          <a:stretch>
                            <a:fillRect/>
                          </a:stretch>
                        </pic:blipFill>
                        <pic:spPr>
                          <a:xfrm>
                            <a:off x="0" y="0"/>
                            <a:ext cx="3344847" cy="3124058"/>
                          </a:xfrm>
                          <a:prstGeom prst="rect">
                            <a:avLst/>
                          </a:prstGeom>
                        </pic:spPr>
                      </pic:pic>
                    </a:graphicData>
                  </a:graphic>
                </wp:inline>
              </w:drawing>
            </w:r>
          </w:p>
          <w:p w14:paraId="7F7842B6" w14:textId="77777777" w:rsidR="00EA3F20" w:rsidRPr="00EA3F20" w:rsidRDefault="00EA3F20" w:rsidP="000B6FEC">
            <w:pPr>
              <w:tabs>
                <w:tab w:val="left" w:pos="709"/>
              </w:tabs>
              <w:jc w:val="both"/>
              <w:rPr>
                <w:rFonts w:ascii="Times New Roman Regular" w:hAnsi="Times New Roman Regular" w:cs="Times New Roman Regular"/>
                <w:szCs w:val="24"/>
              </w:rPr>
            </w:pPr>
          </w:p>
          <w:p w14:paraId="2FC11B6B" w14:textId="77777777" w:rsidR="004945FB" w:rsidRDefault="004945FB" w:rsidP="00EA3F20">
            <w:pPr>
              <w:tabs>
                <w:tab w:val="left" w:pos="709"/>
              </w:tabs>
              <w:jc w:val="center"/>
              <w:rPr>
                <w:rFonts w:ascii="Times New Roman Regular" w:hAnsi="Times New Roman Regular" w:cs="Times New Roman Regular"/>
                <w:b/>
                <w:bCs/>
                <w:szCs w:val="24"/>
              </w:rPr>
            </w:pPr>
          </w:p>
          <w:p w14:paraId="1E45AF51" w14:textId="77777777" w:rsidR="004945FB" w:rsidRDefault="004945FB" w:rsidP="00EA3F20">
            <w:pPr>
              <w:tabs>
                <w:tab w:val="left" w:pos="709"/>
              </w:tabs>
              <w:jc w:val="center"/>
              <w:rPr>
                <w:rFonts w:ascii="Times New Roman Regular" w:hAnsi="Times New Roman Regular" w:cs="Times New Roman Regular"/>
                <w:b/>
                <w:bCs/>
                <w:szCs w:val="24"/>
              </w:rPr>
            </w:pPr>
          </w:p>
          <w:p w14:paraId="0E96B178" w14:textId="3294A99F" w:rsidR="00EA3F20" w:rsidRPr="00EA3F20" w:rsidRDefault="00EA3F20" w:rsidP="00EA3F20">
            <w:pPr>
              <w:tabs>
                <w:tab w:val="left" w:pos="709"/>
              </w:tabs>
              <w:jc w:val="center"/>
              <w:rPr>
                <w:rFonts w:ascii="Times New Roman Regular" w:hAnsi="Times New Roman Regular" w:cs="Times New Roman Regular"/>
                <w:b/>
                <w:bCs/>
                <w:szCs w:val="24"/>
              </w:rPr>
            </w:pPr>
            <w:r w:rsidRPr="00EA3F20">
              <w:rPr>
                <w:rFonts w:ascii="Times New Roman Regular" w:hAnsi="Times New Roman Regular" w:cs="Times New Roman Regular"/>
                <w:b/>
                <w:bCs/>
                <w:szCs w:val="24"/>
              </w:rPr>
              <w:t>A</w:t>
            </w:r>
          </w:p>
        </w:tc>
        <w:tc>
          <w:tcPr>
            <w:tcW w:w="5216" w:type="dxa"/>
          </w:tcPr>
          <w:p w14:paraId="09BCE6A0" w14:textId="77777777" w:rsidR="00EA3F20" w:rsidRPr="00EA3F20" w:rsidRDefault="00EA3F20" w:rsidP="000B6FEC">
            <w:pPr>
              <w:tabs>
                <w:tab w:val="left" w:pos="709"/>
              </w:tabs>
              <w:jc w:val="both"/>
              <w:rPr>
                <w:rFonts w:ascii="Times New Roman Regular" w:hAnsi="Times New Roman Regular" w:cs="Times New Roman Regular"/>
                <w:szCs w:val="24"/>
              </w:rPr>
            </w:pPr>
          </w:p>
          <w:p w14:paraId="767A5CEF" w14:textId="77777777" w:rsidR="00EA3F20" w:rsidRPr="00EA3F20" w:rsidRDefault="00EA3F20" w:rsidP="000B6FEC">
            <w:pPr>
              <w:tabs>
                <w:tab w:val="left" w:pos="709"/>
              </w:tabs>
              <w:jc w:val="both"/>
              <w:rPr>
                <w:rFonts w:ascii="Times New Roman Regular" w:hAnsi="Times New Roman Regular" w:cs="Times New Roman Regular"/>
                <w:noProof/>
                <w:szCs w:val="24"/>
              </w:rPr>
            </w:pPr>
            <w:r w:rsidRPr="00EA3F20">
              <w:rPr>
                <w:rFonts w:ascii="Times New Roman Regular" w:hAnsi="Times New Roman Regular" w:cs="Times New Roman Regular"/>
                <w:noProof/>
                <w:szCs w:val="24"/>
                <w:lang w:eastAsia="fr-FR"/>
              </w:rPr>
              <w:drawing>
                <wp:inline distT="0" distB="0" distL="0" distR="0" wp14:anchorId="37E4621E" wp14:editId="4EF2FC70">
                  <wp:extent cx="3040912" cy="3088640"/>
                  <wp:effectExtent l="0" t="0" r="7620" b="0"/>
                  <wp:docPr id="1014502458" name="Picture 5" descr="A close-up of a colorful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502458" name="Picture 5" descr="A close-up of a colorful structure&#10;&#10;AI-generated content may be incorrect."/>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059978" cy="3108006"/>
                          </a:xfrm>
                          <a:prstGeom prst="rect">
                            <a:avLst/>
                          </a:prstGeom>
                        </pic:spPr>
                      </pic:pic>
                    </a:graphicData>
                  </a:graphic>
                </wp:inline>
              </w:drawing>
            </w:r>
          </w:p>
          <w:p w14:paraId="3B1BA3E0" w14:textId="77777777" w:rsidR="00EA3F20" w:rsidRPr="00EA3F20" w:rsidRDefault="00EA3F20" w:rsidP="00EA3F20">
            <w:pPr>
              <w:rPr>
                <w:rFonts w:ascii="Times New Roman Regular" w:hAnsi="Times New Roman Regular" w:cs="Times New Roman Regular"/>
                <w:noProof/>
                <w:szCs w:val="24"/>
              </w:rPr>
            </w:pPr>
          </w:p>
          <w:p w14:paraId="47108B68" w14:textId="77777777" w:rsidR="00EA3F20" w:rsidRPr="00EA3F20" w:rsidRDefault="00EA3F20" w:rsidP="00EA3F20">
            <w:pPr>
              <w:jc w:val="center"/>
              <w:rPr>
                <w:rFonts w:ascii="Times New Roman Regular" w:hAnsi="Times New Roman Regular" w:cs="Times New Roman Regular"/>
                <w:szCs w:val="24"/>
              </w:rPr>
            </w:pPr>
          </w:p>
          <w:p w14:paraId="4622F7E0" w14:textId="60C0F4C3" w:rsidR="00EA3F20" w:rsidRPr="00EA3F20" w:rsidRDefault="00EA3F20" w:rsidP="009F6277">
            <w:pPr>
              <w:keepNext/>
              <w:jc w:val="center"/>
              <w:rPr>
                <w:rFonts w:ascii="Times New Roman Regular" w:hAnsi="Times New Roman Regular" w:cs="Times New Roman Regular"/>
                <w:b/>
                <w:bCs/>
                <w:szCs w:val="24"/>
              </w:rPr>
            </w:pPr>
            <w:r w:rsidRPr="00EA3F20">
              <w:rPr>
                <w:rFonts w:ascii="Times New Roman Regular" w:hAnsi="Times New Roman Regular" w:cs="Times New Roman Regular"/>
                <w:b/>
                <w:bCs/>
                <w:szCs w:val="24"/>
              </w:rPr>
              <w:t>B</w:t>
            </w:r>
          </w:p>
        </w:tc>
      </w:tr>
    </w:tbl>
    <w:p w14:paraId="47AFA9C3" w14:textId="77777777" w:rsidR="006F19D0" w:rsidRDefault="006F19D0" w:rsidP="009F6277">
      <w:pPr>
        <w:pStyle w:val="Lgende"/>
        <w:jc w:val="center"/>
        <w:rPr>
          <w:rFonts w:cstheme="majorBidi"/>
          <w:b/>
          <w:bCs/>
          <w:i w:val="0"/>
          <w:iCs w:val="0"/>
          <w:color w:val="auto"/>
          <w:sz w:val="24"/>
          <w:szCs w:val="24"/>
        </w:rPr>
      </w:pPr>
      <w:bookmarkStart w:id="82" w:name="_Toc201842645"/>
    </w:p>
    <w:p w14:paraId="1B74666C" w14:textId="7598E2B2" w:rsidR="00EA3F20" w:rsidRPr="009F6277" w:rsidRDefault="009F6277" w:rsidP="009F6277">
      <w:pPr>
        <w:pStyle w:val="Lgende"/>
        <w:jc w:val="center"/>
        <w:rPr>
          <w:rFonts w:cstheme="majorBidi"/>
          <w:b/>
          <w:bCs/>
          <w:i w:val="0"/>
          <w:iCs w:val="0"/>
          <w:color w:val="auto"/>
          <w:sz w:val="24"/>
          <w:szCs w:val="24"/>
        </w:rPr>
      </w:pPr>
      <w:r w:rsidRPr="009F6277">
        <w:rPr>
          <w:rFonts w:cstheme="majorBidi"/>
          <w:b/>
          <w:bCs/>
          <w:i w:val="0"/>
          <w:iCs w:val="0"/>
          <w:color w:val="auto"/>
          <w:sz w:val="24"/>
          <w:szCs w:val="24"/>
        </w:rPr>
        <w:t>Figure Ⅲ.</w:t>
      </w:r>
      <w:r w:rsidRPr="009F6277">
        <w:rPr>
          <w:rFonts w:cstheme="majorBidi"/>
          <w:b/>
          <w:bCs/>
          <w:i w:val="0"/>
          <w:iCs w:val="0"/>
          <w:color w:val="auto"/>
          <w:sz w:val="24"/>
          <w:szCs w:val="24"/>
        </w:rPr>
        <w:fldChar w:fldCharType="begin"/>
      </w:r>
      <w:r w:rsidRPr="009F6277">
        <w:rPr>
          <w:rFonts w:cstheme="majorBidi"/>
          <w:b/>
          <w:bCs/>
          <w:i w:val="0"/>
          <w:iCs w:val="0"/>
          <w:color w:val="auto"/>
          <w:sz w:val="24"/>
          <w:szCs w:val="24"/>
        </w:rPr>
        <w:instrText xml:space="preserve"> SEQ Figure \* ARABIC </w:instrText>
      </w:r>
      <w:r w:rsidRPr="009F6277">
        <w:rPr>
          <w:rFonts w:cstheme="majorBidi"/>
          <w:b/>
          <w:bCs/>
          <w:i w:val="0"/>
          <w:iCs w:val="0"/>
          <w:color w:val="auto"/>
          <w:sz w:val="24"/>
          <w:szCs w:val="24"/>
        </w:rPr>
        <w:fldChar w:fldCharType="separate"/>
      </w:r>
      <w:r w:rsidR="00802E3C">
        <w:rPr>
          <w:rFonts w:cstheme="majorBidi"/>
          <w:b/>
          <w:bCs/>
          <w:i w:val="0"/>
          <w:iCs w:val="0"/>
          <w:noProof/>
          <w:color w:val="auto"/>
          <w:sz w:val="24"/>
          <w:szCs w:val="24"/>
        </w:rPr>
        <w:t>16</w:t>
      </w:r>
      <w:r w:rsidRPr="009F6277">
        <w:rPr>
          <w:rFonts w:cstheme="majorBidi"/>
          <w:b/>
          <w:bCs/>
          <w:i w:val="0"/>
          <w:iCs w:val="0"/>
          <w:color w:val="auto"/>
          <w:sz w:val="24"/>
          <w:szCs w:val="24"/>
        </w:rPr>
        <w:fldChar w:fldCharType="end"/>
      </w:r>
      <w:r>
        <w:rPr>
          <w:rFonts w:cstheme="majorBidi"/>
          <w:b/>
          <w:bCs/>
          <w:i w:val="0"/>
          <w:iCs w:val="0"/>
          <w:color w:val="auto"/>
          <w:sz w:val="24"/>
          <w:szCs w:val="24"/>
        </w:rPr>
        <w:t xml:space="preserve">. </w:t>
      </w:r>
      <w:r w:rsidRPr="009F6277">
        <w:rPr>
          <w:rFonts w:ascii="Times New Roman Regular" w:hAnsi="Times New Roman Regular" w:cs="Times New Roman Regular"/>
          <w:sz w:val="24"/>
          <w:szCs w:val="24"/>
        </w:rPr>
        <w:t xml:space="preserve"> </w:t>
      </w:r>
      <w:r w:rsidRPr="009F6277">
        <w:rPr>
          <w:rFonts w:ascii="Times New Roman Regular" w:hAnsi="Times New Roman Regular" w:cs="Times New Roman Regular"/>
          <w:i w:val="0"/>
          <w:iCs w:val="0"/>
          <w:color w:val="auto"/>
          <w:sz w:val="24"/>
          <w:szCs w:val="24"/>
        </w:rPr>
        <w:t xml:space="preserve">Structure tridimensionnelle du Pocket C1 </w:t>
      </w:r>
      <w:r w:rsidRPr="009F6277">
        <w:rPr>
          <w:rFonts w:ascii="Times New Roman" w:hAnsi="Times New Roman" w:cs="Times New Roman"/>
          <w:i w:val="0"/>
          <w:iCs w:val="0"/>
          <w:color w:val="auto"/>
          <w:sz w:val="24"/>
          <w:szCs w:val="24"/>
        </w:rPr>
        <w:t>détectée avec le score -6.8, le volume de cavité 808</w:t>
      </w:r>
      <w:r w:rsidRPr="009F6277">
        <w:rPr>
          <w:rFonts w:ascii="Times New Roman" w:hAnsi="Times New Roman" w:cs="Times New Roman"/>
          <w:i w:val="0"/>
          <w:iCs w:val="0"/>
          <w:color w:val="auto"/>
        </w:rPr>
        <w:t xml:space="preserve"> </w:t>
      </w:r>
      <w:r w:rsidRPr="00776050">
        <w:rPr>
          <w:rFonts w:ascii="Times New Roman" w:hAnsi="Times New Roman" w:cs="Times New Roman"/>
          <w:i w:val="0"/>
          <w:iCs w:val="0"/>
          <w:color w:val="auto"/>
          <w:sz w:val="24"/>
          <w:szCs w:val="24"/>
        </w:rPr>
        <w:t>Å</w:t>
      </w:r>
      <w:r w:rsidRPr="009F6277">
        <w:rPr>
          <w:rFonts w:ascii="Times New Roman" w:hAnsi="Times New Roman" w:cs="Times New Roman"/>
          <w:i w:val="0"/>
          <w:iCs w:val="0"/>
          <w:color w:val="auto"/>
        </w:rPr>
        <w:t xml:space="preserve">, </w:t>
      </w:r>
      <w:r w:rsidRPr="00776050">
        <w:rPr>
          <w:rFonts w:ascii="Times New Roman" w:hAnsi="Times New Roman" w:cs="Times New Roman"/>
          <w:i w:val="0"/>
          <w:iCs w:val="0"/>
          <w:color w:val="auto"/>
          <w:sz w:val="24"/>
          <w:szCs w:val="24"/>
        </w:rPr>
        <w:t>le centre de Docking</w:t>
      </w:r>
      <w:r w:rsidRPr="009F6277">
        <w:rPr>
          <w:rFonts w:ascii="Times New Roman" w:hAnsi="Times New Roman" w:cs="Times New Roman"/>
          <w:i w:val="0"/>
          <w:iCs w:val="0"/>
          <w:color w:val="auto"/>
        </w:rPr>
        <w:t xml:space="preserve"> (</w:t>
      </w:r>
      <w:r w:rsidRPr="009F6277">
        <w:rPr>
          <w:rFonts w:ascii="Times New Roman" w:hAnsi="Times New Roman" w:cs="Times New Roman"/>
          <w:i w:val="0"/>
          <w:iCs w:val="0"/>
          <w:color w:val="auto"/>
          <w:sz w:val="24"/>
          <w:szCs w:val="24"/>
        </w:rPr>
        <w:t>-8, -4, 1) et la taille de Docking (28, 20, 20).</w:t>
      </w:r>
      <w:r w:rsidRPr="009F6277">
        <w:rPr>
          <w:rFonts w:ascii="Times New Roman Regular" w:hAnsi="Times New Roman Regular" w:cs="Times New Roman Regular"/>
          <w:i w:val="0"/>
          <w:iCs w:val="0"/>
          <w:color w:val="auto"/>
          <w:sz w:val="24"/>
          <w:szCs w:val="24"/>
        </w:rPr>
        <w:t xml:space="preserve"> </w:t>
      </w:r>
      <w:r w:rsidRPr="009F6277">
        <w:rPr>
          <w:rFonts w:ascii="Times New Roman Regular" w:hAnsi="Times New Roman Regular" w:cs="Times New Roman Regular"/>
          <w:b/>
          <w:bCs/>
          <w:i w:val="0"/>
          <w:iCs w:val="0"/>
          <w:color w:val="auto"/>
          <w:sz w:val="24"/>
          <w:szCs w:val="24"/>
        </w:rPr>
        <w:t xml:space="preserve">A : </w:t>
      </w:r>
      <w:r w:rsidRPr="009F6277">
        <w:rPr>
          <w:rFonts w:ascii="Times New Roman Regular" w:hAnsi="Times New Roman Regular" w:cs="Times New Roman Regular"/>
          <w:i w:val="0"/>
          <w:iCs w:val="0"/>
          <w:color w:val="auto"/>
          <w:sz w:val="24"/>
          <w:szCs w:val="24"/>
        </w:rPr>
        <w:t>Vue entière de la structure Enzyme-ligand (</w:t>
      </w:r>
      <w:r w:rsidRPr="006F19D0">
        <w:rPr>
          <w:rFonts w:ascii="Times New Roman Regular" w:hAnsi="Times New Roman Regular" w:cs="Times New Roman Regular"/>
          <w:color w:val="auto"/>
          <w:sz w:val="24"/>
          <w:szCs w:val="24"/>
        </w:rPr>
        <w:t>Bgl3</w:t>
      </w:r>
      <w:r w:rsidRPr="009F6277">
        <w:rPr>
          <w:rFonts w:ascii="Times New Roman Regular" w:hAnsi="Times New Roman Regular" w:cs="Times New Roman Regular"/>
          <w:i w:val="0"/>
          <w:iCs w:val="0"/>
          <w:color w:val="auto"/>
          <w:sz w:val="24"/>
          <w:szCs w:val="24"/>
        </w:rPr>
        <w:t xml:space="preserve">-cellobiose). </w:t>
      </w:r>
      <w:r w:rsidRPr="009F6277">
        <w:rPr>
          <w:rFonts w:ascii="Times New Roman Regular" w:hAnsi="Times New Roman Regular" w:cs="Times New Roman Regular"/>
          <w:b/>
          <w:bCs/>
          <w:i w:val="0"/>
          <w:iCs w:val="0"/>
          <w:color w:val="auto"/>
          <w:sz w:val="24"/>
          <w:szCs w:val="24"/>
        </w:rPr>
        <w:t>B :</w:t>
      </w:r>
      <w:r w:rsidRPr="009F6277">
        <w:rPr>
          <w:rFonts w:ascii="Times New Roman Regular" w:hAnsi="Times New Roman Regular" w:cs="Times New Roman Regular"/>
          <w:i w:val="0"/>
          <w:iCs w:val="0"/>
          <w:color w:val="auto"/>
          <w:sz w:val="24"/>
          <w:szCs w:val="24"/>
        </w:rPr>
        <w:t xml:space="preserve"> Zoom sur le premier Pocket du Docking entre Enzyme-ligand (</w:t>
      </w:r>
      <w:r w:rsidRPr="006F19D0">
        <w:rPr>
          <w:rFonts w:ascii="Times New Roman Regular" w:hAnsi="Times New Roman Regular" w:cs="Times New Roman Regular"/>
          <w:color w:val="auto"/>
          <w:sz w:val="24"/>
          <w:szCs w:val="24"/>
        </w:rPr>
        <w:t>Bgl3</w:t>
      </w:r>
      <w:r w:rsidRPr="009F6277">
        <w:rPr>
          <w:rFonts w:ascii="Times New Roman Regular" w:hAnsi="Times New Roman Regular" w:cs="Times New Roman Regular"/>
          <w:i w:val="0"/>
          <w:iCs w:val="0"/>
          <w:color w:val="auto"/>
          <w:sz w:val="24"/>
          <w:szCs w:val="24"/>
        </w:rPr>
        <w:t>-cellobiose).</w:t>
      </w:r>
      <w:bookmarkEnd w:id="82"/>
    </w:p>
    <w:p w14:paraId="2DCB3FE1" w14:textId="77777777" w:rsidR="008062B7" w:rsidRDefault="008062B7" w:rsidP="000B6FEC">
      <w:pPr>
        <w:tabs>
          <w:tab w:val="left" w:pos="709"/>
        </w:tabs>
        <w:spacing w:after="0" w:line="240" w:lineRule="auto"/>
        <w:jc w:val="both"/>
        <w:rPr>
          <w:rFonts w:ascii="Times New Roman Regular" w:hAnsi="Times New Roman Regular" w:cs="Times New Roman Regular"/>
          <w:b/>
          <w:bCs/>
          <w:szCs w:val="24"/>
        </w:rPr>
      </w:pPr>
    </w:p>
    <w:p w14:paraId="294871D0" w14:textId="5929B8AD" w:rsidR="00BC0AFD" w:rsidRPr="00776050" w:rsidRDefault="00BC0AFD" w:rsidP="006F19D0">
      <w:pPr>
        <w:spacing w:line="360" w:lineRule="auto"/>
        <w:ind w:firstLine="709"/>
        <w:jc w:val="both"/>
        <w:rPr>
          <w:rFonts w:ascii="Times New Roman" w:hAnsi="Times New Roman" w:cs="Times New Roman"/>
          <w:szCs w:val="24"/>
        </w:rPr>
      </w:pPr>
      <w:r w:rsidRPr="00776050">
        <w:rPr>
          <w:rFonts w:ascii="Times New Roman" w:hAnsi="Times New Roman" w:cs="Times New Roman"/>
          <w:szCs w:val="24"/>
        </w:rPr>
        <w:t xml:space="preserve">Le Blind-Docking basé sur la structure révèle l’identification de cinq Pocket différents dans les scores Vina sont : -6.8, -6.7, -6.0, -5.7, et -5.3 kcal/mol et les volumes de cavités de 808, 4409, 470, 532, 261 Å respectivement et avec des centres et tailles de boite de Docking différents. Selon </w:t>
      </w:r>
      <w:r w:rsidRPr="00776050">
        <w:rPr>
          <w:rFonts w:ascii="Times New Roman" w:hAnsi="Times New Roman" w:cs="Times New Roman"/>
          <w:b/>
          <w:bCs/>
          <w:szCs w:val="24"/>
        </w:rPr>
        <w:t>Trott et Olson., 2010</w:t>
      </w:r>
      <w:r w:rsidRPr="00776050">
        <w:rPr>
          <w:rFonts w:ascii="Times New Roman" w:hAnsi="Times New Roman" w:cs="Times New Roman"/>
          <w:szCs w:val="24"/>
        </w:rPr>
        <w:t xml:space="preserve">, Le Pocket 1 et 2 qui représentent une énergie de liaison (score) </w:t>
      </w:r>
      <w:r w:rsidR="006F19D0" w:rsidRPr="00776050">
        <w:rPr>
          <w:rFonts w:ascii="Times New Roman" w:hAnsi="Times New Roman" w:cs="Times New Roman"/>
          <w:szCs w:val="24"/>
        </w:rPr>
        <w:t>inférieur</w:t>
      </w:r>
      <w:r w:rsidRPr="00776050">
        <w:rPr>
          <w:rFonts w:ascii="Times New Roman" w:hAnsi="Times New Roman" w:cs="Times New Roman"/>
          <w:szCs w:val="24"/>
        </w:rPr>
        <w:t xml:space="preserve"> </w:t>
      </w:r>
      <w:r w:rsidR="00777617" w:rsidRPr="00676329">
        <w:rPr>
          <w:rFonts w:ascii="Times New Roman" w:hAnsi="Times New Roman" w:cs="Times New Roman"/>
          <w:szCs w:val="24"/>
        </w:rPr>
        <w:t>à</w:t>
      </w:r>
      <w:r w:rsidRPr="00776050">
        <w:rPr>
          <w:rFonts w:ascii="Times New Roman" w:hAnsi="Times New Roman" w:cs="Times New Roman"/>
          <w:szCs w:val="24"/>
        </w:rPr>
        <w:t xml:space="preserve"> -6.5 kcal/mol sont considérés hautement promoteurs, alors que les poches 3, 4 et 5 qui représentent des énergies de liaison supérieure </w:t>
      </w:r>
      <w:r w:rsidR="00BF259D" w:rsidRPr="00676329">
        <w:rPr>
          <w:rFonts w:ascii="Times New Roman" w:hAnsi="Times New Roman" w:cs="Times New Roman"/>
          <w:szCs w:val="24"/>
        </w:rPr>
        <w:t>à</w:t>
      </w:r>
      <w:r w:rsidRPr="00776050">
        <w:rPr>
          <w:rFonts w:ascii="Times New Roman" w:hAnsi="Times New Roman" w:cs="Times New Roman"/>
          <w:szCs w:val="24"/>
        </w:rPr>
        <w:t xml:space="preserve"> -6.0 sont considérés des Pocket </w:t>
      </w:r>
      <w:r w:rsidR="00BF259D" w:rsidRPr="00676329">
        <w:rPr>
          <w:rFonts w:ascii="Times New Roman" w:hAnsi="Times New Roman" w:cs="Times New Roman"/>
          <w:szCs w:val="24"/>
        </w:rPr>
        <w:t>à</w:t>
      </w:r>
      <w:r w:rsidRPr="00776050">
        <w:rPr>
          <w:rFonts w:ascii="Times New Roman" w:hAnsi="Times New Roman" w:cs="Times New Roman"/>
          <w:szCs w:val="24"/>
        </w:rPr>
        <w:t xml:space="preserve"> affinité modérée. Priorisant l’énergie de liaison, les Pocket 1 et 2 doivent être sélectionnés. Selon </w:t>
      </w:r>
      <w:r w:rsidRPr="00776050">
        <w:rPr>
          <w:rFonts w:ascii="Times New Roman" w:hAnsi="Times New Roman" w:cs="Times New Roman"/>
          <w:b/>
          <w:bCs/>
          <w:szCs w:val="24"/>
        </w:rPr>
        <w:t xml:space="preserve">Hernandez </w:t>
      </w:r>
      <w:r w:rsidRPr="006F19D0">
        <w:rPr>
          <w:rFonts w:ascii="Times New Roman" w:hAnsi="Times New Roman" w:cs="Times New Roman"/>
          <w:b/>
          <w:bCs/>
          <w:i/>
          <w:iCs/>
          <w:szCs w:val="24"/>
        </w:rPr>
        <w:t>et al.,</w:t>
      </w:r>
      <w:r w:rsidRPr="00776050">
        <w:rPr>
          <w:rFonts w:ascii="Times New Roman" w:hAnsi="Times New Roman" w:cs="Times New Roman"/>
          <w:b/>
          <w:bCs/>
          <w:szCs w:val="24"/>
        </w:rPr>
        <w:t xml:space="preserve"> 2017</w:t>
      </w:r>
      <w:r w:rsidRPr="00776050">
        <w:rPr>
          <w:rFonts w:ascii="Times New Roman" w:hAnsi="Times New Roman" w:cs="Times New Roman"/>
          <w:szCs w:val="24"/>
        </w:rPr>
        <w:t xml:space="preserve">, les cavités supérieures </w:t>
      </w:r>
      <w:r w:rsidR="00BF259D" w:rsidRPr="00676329">
        <w:rPr>
          <w:rFonts w:ascii="Times New Roman" w:hAnsi="Times New Roman" w:cs="Times New Roman"/>
          <w:szCs w:val="24"/>
        </w:rPr>
        <w:t>à</w:t>
      </w:r>
      <w:r w:rsidRPr="00776050">
        <w:rPr>
          <w:rFonts w:ascii="Times New Roman" w:hAnsi="Times New Roman" w:cs="Times New Roman"/>
          <w:szCs w:val="24"/>
        </w:rPr>
        <w:t xml:space="preserve"> 1500 Å génèrent souvent des faux positifs en blind Docking et les volumes optimaux pour une liaison spécifique sont entre 400 et 1000 Å.  En considérant l’analyse critique des volumes, le Pocket 2 représente un volume de cavité de 4409 Å qui est un volume excessif d’où vient le risque de liaison non-spécifique en revanche les Pockets 1,3 et 4 ont des volumes typiques pour une liaison spécifique. Le Pocket 5 avec un volume de cavité de 261 Å est considéré très petit ce qui peut causer une liaison non spécifique. </w:t>
      </w:r>
    </w:p>
    <w:p w14:paraId="051D4143" w14:textId="18051081" w:rsidR="00EA3F20" w:rsidRPr="007478A1" w:rsidRDefault="00BC0AFD" w:rsidP="007478A1">
      <w:pPr>
        <w:spacing w:line="360" w:lineRule="auto"/>
        <w:ind w:firstLine="720"/>
        <w:jc w:val="both"/>
        <w:rPr>
          <w:rFonts w:ascii="Times New Roman" w:hAnsi="Times New Roman" w:cs="Times New Roman"/>
          <w:szCs w:val="24"/>
        </w:rPr>
      </w:pPr>
      <w:r w:rsidRPr="00377F4E">
        <w:rPr>
          <w:rFonts w:ascii="Times New Roman" w:hAnsi="Times New Roman" w:cs="Times New Roman"/>
          <w:szCs w:val="24"/>
        </w:rPr>
        <w:lastRenderedPageBreak/>
        <w:t>Dans notre cas de Blind Docking basé sur la structure, Le Pocket 1 est considéré le top candidat vu son énergie élevée et son volume de cavité approprié. Pour le Pocket 2, même avec son énergie de liaison élevée, la grande taille de cavité pose un vrai problème de spécificité de liaison</w:t>
      </w:r>
      <w:r w:rsidR="00BF259D">
        <w:rPr>
          <w:rFonts w:ascii="Times New Roman" w:hAnsi="Times New Roman" w:cs="Times New Roman"/>
          <w:szCs w:val="24"/>
        </w:rPr>
        <w:t>.</w:t>
      </w:r>
      <w:r w:rsidRPr="00377F4E">
        <w:rPr>
          <w:rFonts w:ascii="Times New Roman" w:hAnsi="Times New Roman" w:cs="Times New Roman"/>
          <w:szCs w:val="24"/>
        </w:rPr>
        <w:t xml:space="preserve"> Les autres Pocket ne sont pas considérés comme bons candidats dans le monde de Docking à cause de leurs faibles énergies et leurs petites tailles de cavité. </w:t>
      </w:r>
    </w:p>
    <w:p w14:paraId="6DAE2151" w14:textId="5C720191" w:rsidR="00DF3F85" w:rsidRDefault="00DF3F85" w:rsidP="00532FE9">
      <w:pPr>
        <w:pStyle w:val="Titre2"/>
      </w:pPr>
      <w:bookmarkStart w:id="83" w:name="_Toc202476534"/>
      <w:r>
        <w:t>III.2.2 Blind-Docking basé sur un modèle</w:t>
      </w:r>
      <w:bookmarkEnd w:id="83"/>
    </w:p>
    <w:p w14:paraId="25B4F104" w14:textId="77777777" w:rsidR="009465E1" w:rsidRDefault="009465E1" w:rsidP="009465E1">
      <w:pPr>
        <w:pStyle w:val="Lgende"/>
        <w:rPr>
          <w:rFonts w:ascii="Times New Roman Regular" w:hAnsi="Times New Roman Regular" w:cs="Times New Roman Regular"/>
          <w:b/>
          <w:bCs/>
          <w:i w:val="0"/>
          <w:iCs w:val="0"/>
          <w:color w:val="auto"/>
          <w:sz w:val="24"/>
          <w:szCs w:val="24"/>
        </w:rPr>
      </w:pPr>
    </w:p>
    <w:p w14:paraId="6E179CB4" w14:textId="43AD05A0" w:rsidR="00F71492" w:rsidRPr="00676329" w:rsidRDefault="00F71492" w:rsidP="00932431">
      <w:pPr>
        <w:tabs>
          <w:tab w:val="left" w:pos="709"/>
        </w:tabs>
        <w:spacing w:after="0" w:line="360" w:lineRule="auto"/>
        <w:ind w:firstLine="709"/>
        <w:jc w:val="both"/>
        <w:rPr>
          <w:rFonts w:ascii="Times New Roman Regular" w:hAnsi="Times New Roman Regular" w:cs="Times New Roman Regular"/>
          <w:szCs w:val="24"/>
        </w:rPr>
      </w:pPr>
      <w:r>
        <w:rPr>
          <w:rFonts w:ascii="Times New Roman Regular" w:hAnsi="Times New Roman Regular" w:cs="Times New Roman Regular"/>
          <w:szCs w:val="24"/>
        </w:rPr>
        <w:t xml:space="preserve">Dans la deuxième étape de Docking moléculaire le blind-Docking basé sur un modèle quatre Pocket ont été </w:t>
      </w:r>
      <w:r w:rsidRPr="008062B7">
        <w:rPr>
          <w:rFonts w:ascii="Times New Roman Regular" w:hAnsi="Times New Roman Regular" w:cs="Times New Roman Regular"/>
          <w:szCs w:val="24"/>
        </w:rPr>
        <w:t>détectés</w:t>
      </w:r>
      <w:r>
        <w:rPr>
          <w:rFonts w:ascii="Times New Roman Regular" w:hAnsi="Times New Roman Regular" w:cs="Times New Roman Regular"/>
          <w:szCs w:val="24"/>
        </w:rPr>
        <w:t xml:space="preserve"> avec différent</w:t>
      </w:r>
      <w:r w:rsidR="00BF259D">
        <w:rPr>
          <w:rFonts w:ascii="Times New Roman Regular" w:hAnsi="Times New Roman Regular" w:cs="Times New Roman Regular"/>
          <w:szCs w:val="24"/>
        </w:rPr>
        <w:t>s</w:t>
      </w:r>
      <w:r>
        <w:rPr>
          <w:rFonts w:ascii="Times New Roman Regular" w:hAnsi="Times New Roman Regular" w:cs="Times New Roman Regular"/>
          <w:szCs w:val="24"/>
        </w:rPr>
        <w:t xml:space="preserve"> FitDock score</w:t>
      </w:r>
      <w:r w:rsidR="00BF259D">
        <w:rPr>
          <w:rFonts w:ascii="Times New Roman Regular" w:hAnsi="Times New Roman Regular" w:cs="Times New Roman Regular"/>
          <w:szCs w:val="24"/>
        </w:rPr>
        <w:t>s</w:t>
      </w:r>
      <w:r>
        <w:rPr>
          <w:rFonts w:ascii="Times New Roman Regular" w:hAnsi="Times New Roman Regular" w:cs="Times New Roman Regular"/>
          <w:szCs w:val="24"/>
        </w:rPr>
        <w:t xml:space="preserve"> (énergie de liaison) en utilisant quatre </w:t>
      </w:r>
      <w:r w:rsidR="00873CC5">
        <w:rPr>
          <w:rFonts w:ascii="Times New Roman Regular" w:hAnsi="Times New Roman Regular" w:cs="Times New Roman Regular"/>
          <w:szCs w:val="24"/>
        </w:rPr>
        <w:t>modèles différents</w:t>
      </w:r>
      <w:r>
        <w:rPr>
          <w:rFonts w:ascii="Times New Roman Regular" w:hAnsi="Times New Roman Regular" w:cs="Times New Roman Regular"/>
          <w:szCs w:val="24"/>
        </w:rPr>
        <w:t xml:space="preserve"> (</w:t>
      </w:r>
      <w:r w:rsidR="00676329">
        <w:rPr>
          <w:rFonts w:ascii="Times New Roman Regular" w:hAnsi="Times New Roman Regular" w:cs="Times New Roman Regular"/>
          <w:szCs w:val="24"/>
        </w:rPr>
        <w:t>t1, t2, t3, t4</w:t>
      </w:r>
      <w:r>
        <w:rPr>
          <w:rFonts w:ascii="Times New Roman Regular" w:hAnsi="Times New Roman Regular" w:cs="Times New Roman Regular"/>
          <w:szCs w:val="24"/>
        </w:rPr>
        <w:t>)</w:t>
      </w:r>
      <w:r w:rsidR="00676329">
        <w:rPr>
          <w:rFonts w:ascii="Times New Roman Regular" w:hAnsi="Times New Roman Regular" w:cs="Times New Roman Regular"/>
          <w:szCs w:val="24"/>
        </w:rPr>
        <w:t xml:space="preserve"> qui est représenté dans le tableau </w:t>
      </w:r>
      <w:r w:rsidR="00676329" w:rsidRPr="00377F4E">
        <w:rPr>
          <w:rFonts w:ascii="Times New Roman Regular" w:hAnsi="Times New Roman Regular" w:cs="Times New Roman Regular"/>
          <w:szCs w:val="24"/>
        </w:rPr>
        <w:t>7</w:t>
      </w:r>
      <w:r w:rsidR="00676329">
        <w:rPr>
          <w:rFonts w:ascii="Times New Roman Regular" w:hAnsi="Times New Roman Regular" w:cs="Times New Roman Regular"/>
          <w:szCs w:val="24"/>
        </w:rPr>
        <w:t xml:space="preserve">. La structure tridimensionnelle du Pocket F2 </w:t>
      </w:r>
      <w:r w:rsidR="00676329" w:rsidRPr="008062B7">
        <w:rPr>
          <w:rFonts w:ascii="Times New Roman" w:hAnsi="Times New Roman" w:cs="Times New Roman"/>
          <w:szCs w:val="24"/>
        </w:rPr>
        <w:t xml:space="preserve">détectée avec le score </w:t>
      </w:r>
      <w:r w:rsidR="00676329">
        <w:rPr>
          <w:rFonts w:ascii="Times New Roman" w:hAnsi="Times New Roman" w:cs="Times New Roman"/>
          <w:szCs w:val="24"/>
        </w:rPr>
        <w:t xml:space="preserve">le plus élevée est représenté dans la figure </w:t>
      </w:r>
      <w:r w:rsidR="007478A1">
        <w:rPr>
          <w:rFonts w:ascii="Times New Roman" w:hAnsi="Times New Roman" w:cs="Times New Roman"/>
          <w:szCs w:val="24"/>
        </w:rPr>
        <w:t>III.17.</w:t>
      </w:r>
    </w:p>
    <w:p w14:paraId="3300E9D4" w14:textId="3BE2939E" w:rsidR="00DF3F85" w:rsidRPr="00676329" w:rsidRDefault="009465E1" w:rsidP="009465E1">
      <w:pPr>
        <w:pStyle w:val="Lgende"/>
        <w:rPr>
          <w:rFonts w:cstheme="majorBidi"/>
          <w:i w:val="0"/>
          <w:iCs w:val="0"/>
          <w:color w:val="auto"/>
          <w:sz w:val="24"/>
          <w:szCs w:val="24"/>
        </w:rPr>
      </w:pPr>
      <w:r>
        <w:rPr>
          <w:rFonts w:ascii="Times New Roman Regular" w:hAnsi="Times New Roman Regular" w:cs="Times New Roman Regular"/>
          <w:b/>
          <w:bCs/>
          <w:sz w:val="24"/>
          <w:szCs w:val="24"/>
        </w:rPr>
        <w:t xml:space="preserve"> </w:t>
      </w:r>
      <w:bookmarkStart w:id="84" w:name="_Toc201842615"/>
      <w:r w:rsidRPr="00932431">
        <w:rPr>
          <w:rFonts w:cstheme="majorBidi"/>
          <w:b/>
          <w:bCs/>
          <w:i w:val="0"/>
          <w:iCs w:val="0"/>
          <w:color w:val="auto"/>
          <w:sz w:val="24"/>
          <w:szCs w:val="24"/>
        </w:rPr>
        <w:t>Tableau</w:t>
      </w:r>
      <w:r w:rsidRPr="009465E1">
        <w:rPr>
          <w:rFonts w:cstheme="majorBidi"/>
          <w:b/>
          <w:bCs/>
          <w:color w:val="auto"/>
          <w:sz w:val="24"/>
          <w:szCs w:val="24"/>
        </w:rPr>
        <w:t xml:space="preserve"> </w:t>
      </w:r>
      <w:r w:rsidRPr="00932431">
        <w:rPr>
          <w:rFonts w:cstheme="majorBidi"/>
          <w:b/>
          <w:bCs/>
          <w:i w:val="0"/>
          <w:iCs w:val="0"/>
          <w:color w:val="auto"/>
          <w:sz w:val="24"/>
          <w:szCs w:val="24"/>
        </w:rPr>
        <w:fldChar w:fldCharType="begin"/>
      </w:r>
      <w:r w:rsidRPr="00932431">
        <w:rPr>
          <w:rFonts w:cstheme="majorBidi"/>
          <w:b/>
          <w:bCs/>
          <w:i w:val="0"/>
          <w:iCs w:val="0"/>
          <w:color w:val="auto"/>
          <w:sz w:val="24"/>
          <w:szCs w:val="24"/>
        </w:rPr>
        <w:instrText xml:space="preserve"> SEQ Tableau \* ARABIC </w:instrText>
      </w:r>
      <w:r w:rsidRPr="00932431">
        <w:rPr>
          <w:rFonts w:cstheme="majorBidi"/>
          <w:b/>
          <w:bCs/>
          <w:i w:val="0"/>
          <w:iCs w:val="0"/>
          <w:color w:val="auto"/>
          <w:sz w:val="24"/>
          <w:szCs w:val="24"/>
        </w:rPr>
        <w:fldChar w:fldCharType="separate"/>
      </w:r>
      <w:r w:rsidR="00802E3C">
        <w:rPr>
          <w:rFonts w:cstheme="majorBidi"/>
          <w:b/>
          <w:bCs/>
          <w:i w:val="0"/>
          <w:iCs w:val="0"/>
          <w:noProof/>
          <w:color w:val="auto"/>
          <w:sz w:val="24"/>
          <w:szCs w:val="24"/>
        </w:rPr>
        <w:t>7</w:t>
      </w:r>
      <w:r w:rsidRPr="00932431">
        <w:rPr>
          <w:rFonts w:cstheme="majorBidi"/>
          <w:b/>
          <w:bCs/>
          <w:i w:val="0"/>
          <w:iCs w:val="0"/>
          <w:color w:val="auto"/>
          <w:sz w:val="24"/>
          <w:szCs w:val="24"/>
        </w:rPr>
        <w:fldChar w:fldCharType="end"/>
      </w:r>
      <w:r>
        <w:rPr>
          <w:rFonts w:cstheme="majorBidi"/>
          <w:b/>
          <w:bCs/>
          <w:color w:val="auto"/>
          <w:sz w:val="24"/>
          <w:szCs w:val="24"/>
        </w:rPr>
        <w:t> :</w:t>
      </w:r>
      <w:r w:rsidR="00676329">
        <w:rPr>
          <w:rFonts w:cstheme="majorBidi"/>
          <w:b/>
          <w:bCs/>
          <w:color w:val="auto"/>
          <w:sz w:val="24"/>
          <w:szCs w:val="24"/>
        </w:rPr>
        <w:t xml:space="preserve"> </w:t>
      </w:r>
      <w:r w:rsidR="00676329">
        <w:rPr>
          <w:rFonts w:cstheme="majorBidi"/>
          <w:i w:val="0"/>
          <w:iCs w:val="0"/>
          <w:color w:val="auto"/>
          <w:sz w:val="24"/>
          <w:szCs w:val="24"/>
        </w:rPr>
        <w:t xml:space="preserve">Présentation des quatre CurPocket détectés dans le </w:t>
      </w:r>
      <w:r w:rsidR="00676329" w:rsidRPr="008062B7">
        <w:rPr>
          <w:rFonts w:cstheme="majorBidi"/>
          <w:i w:val="0"/>
          <w:iCs w:val="0"/>
          <w:color w:val="auto"/>
          <w:sz w:val="24"/>
          <w:szCs w:val="24"/>
        </w:rPr>
        <w:t xml:space="preserve">Blind-Docking basé sur </w:t>
      </w:r>
      <w:r w:rsidR="00676329">
        <w:rPr>
          <w:rFonts w:cstheme="majorBidi"/>
          <w:i w:val="0"/>
          <w:iCs w:val="0"/>
          <w:color w:val="auto"/>
          <w:sz w:val="24"/>
          <w:szCs w:val="24"/>
        </w:rPr>
        <w:t>un modèle.</w:t>
      </w:r>
      <w:bookmarkEnd w:id="84"/>
    </w:p>
    <w:tbl>
      <w:tblPr>
        <w:tblStyle w:val="Grilledutableau"/>
        <w:tblW w:w="0" w:type="auto"/>
        <w:tblLook w:val="04A0" w:firstRow="1" w:lastRow="0" w:firstColumn="1" w:lastColumn="0" w:noHBand="0" w:noVBand="1"/>
      </w:tblPr>
      <w:tblGrid>
        <w:gridCol w:w="2614"/>
        <w:gridCol w:w="2614"/>
        <w:gridCol w:w="2614"/>
      </w:tblGrid>
      <w:tr w:rsidR="00DF3F85" w14:paraId="2BD63EB1" w14:textId="77777777" w:rsidTr="00987D69">
        <w:tc>
          <w:tcPr>
            <w:tcW w:w="2614" w:type="dxa"/>
            <w:vAlign w:val="center"/>
          </w:tcPr>
          <w:p w14:paraId="4CA5DCD5" w14:textId="218309D1"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b/>
                <w:bCs/>
                <w:szCs w:val="24"/>
              </w:rPr>
              <w:t>FitPocket</w:t>
            </w:r>
            <w:r w:rsidRPr="004816C8">
              <w:rPr>
                <w:rFonts w:ascii="Times New Roman" w:hAnsi="Times New Roman" w:cs="Times New Roman"/>
                <w:b/>
                <w:bCs/>
                <w:szCs w:val="24"/>
              </w:rPr>
              <w:br/>
              <w:t>ID </w:t>
            </w:r>
          </w:p>
        </w:tc>
        <w:tc>
          <w:tcPr>
            <w:tcW w:w="2614" w:type="dxa"/>
            <w:vAlign w:val="center"/>
          </w:tcPr>
          <w:p w14:paraId="1215BBF0" w14:textId="3B1C54BE"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b/>
                <w:bCs/>
                <w:szCs w:val="24"/>
              </w:rPr>
              <w:t>FitDock </w:t>
            </w:r>
            <w:r w:rsidRPr="004816C8">
              <w:rPr>
                <w:rFonts w:ascii="Times New Roman" w:hAnsi="Times New Roman" w:cs="Times New Roman"/>
                <w:b/>
                <w:bCs/>
                <w:szCs w:val="24"/>
              </w:rPr>
              <w:br/>
              <w:t>score </w:t>
            </w:r>
          </w:p>
        </w:tc>
        <w:tc>
          <w:tcPr>
            <w:tcW w:w="2614" w:type="dxa"/>
            <w:vAlign w:val="center"/>
          </w:tcPr>
          <w:p w14:paraId="66D79085" w14:textId="48EBD13E"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b/>
                <w:bCs/>
                <w:szCs w:val="24"/>
              </w:rPr>
              <w:t>Template </w:t>
            </w:r>
          </w:p>
        </w:tc>
      </w:tr>
      <w:tr w:rsidR="00DF3F85" w14:paraId="2233AD1B" w14:textId="77777777" w:rsidTr="00987D69">
        <w:tc>
          <w:tcPr>
            <w:tcW w:w="2614" w:type="dxa"/>
            <w:vAlign w:val="center"/>
          </w:tcPr>
          <w:p w14:paraId="552FD342" w14:textId="3726B893"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b/>
                <w:bCs/>
                <w:szCs w:val="24"/>
              </w:rPr>
              <w:t>F2</w:t>
            </w:r>
          </w:p>
        </w:tc>
        <w:tc>
          <w:tcPr>
            <w:tcW w:w="2614" w:type="dxa"/>
            <w:vAlign w:val="center"/>
          </w:tcPr>
          <w:p w14:paraId="26C86558" w14:textId="6383AFA6"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szCs w:val="24"/>
              </w:rPr>
              <w:t>-5.0</w:t>
            </w:r>
          </w:p>
        </w:tc>
        <w:tc>
          <w:tcPr>
            <w:tcW w:w="2614" w:type="dxa"/>
            <w:vAlign w:val="center"/>
          </w:tcPr>
          <w:p w14:paraId="70E496B1" w14:textId="4DF661C0"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szCs w:val="24"/>
              </w:rPr>
              <w:t>t2</w:t>
            </w:r>
          </w:p>
        </w:tc>
      </w:tr>
      <w:tr w:rsidR="00DF3F85" w14:paraId="6D55D7F3" w14:textId="77777777" w:rsidTr="00987D69">
        <w:tc>
          <w:tcPr>
            <w:tcW w:w="2614" w:type="dxa"/>
            <w:vAlign w:val="center"/>
          </w:tcPr>
          <w:p w14:paraId="338497E9" w14:textId="593655FC"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b/>
                <w:bCs/>
                <w:szCs w:val="24"/>
              </w:rPr>
              <w:t>F3</w:t>
            </w:r>
          </w:p>
        </w:tc>
        <w:tc>
          <w:tcPr>
            <w:tcW w:w="2614" w:type="dxa"/>
            <w:vAlign w:val="center"/>
          </w:tcPr>
          <w:p w14:paraId="00C49AD8" w14:textId="148D8342"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szCs w:val="24"/>
              </w:rPr>
              <w:t>-4.3</w:t>
            </w:r>
          </w:p>
        </w:tc>
        <w:tc>
          <w:tcPr>
            <w:tcW w:w="2614" w:type="dxa"/>
            <w:vAlign w:val="center"/>
          </w:tcPr>
          <w:p w14:paraId="1174F1BD" w14:textId="13F1453C"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szCs w:val="24"/>
              </w:rPr>
              <w:t>t3</w:t>
            </w:r>
          </w:p>
        </w:tc>
      </w:tr>
      <w:tr w:rsidR="00DF3F85" w14:paraId="45E67C24" w14:textId="77777777" w:rsidTr="00987D69">
        <w:tc>
          <w:tcPr>
            <w:tcW w:w="2614" w:type="dxa"/>
            <w:vAlign w:val="center"/>
          </w:tcPr>
          <w:p w14:paraId="114A7A2B" w14:textId="37C1385B"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b/>
                <w:bCs/>
                <w:szCs w:val="24"/>
              </w:rPr>
              <w:t>F4</w:t>
            </w:r>
          </w:p>
        </w:tc>
        <w:tc>
          <w:tcPr>
            <w:tcW w:w="2614" w:type="dxa"/>
            <w:vAlign w:val="center"/>
          </w:tcPr>
          <w:p w14:paraId="713D84E2" w14:textId="0A9BD62D"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szCs w:val="24"/>
              </w:rPr>
              <w:t>-4.0</w:t>
            </w:r>
          </w:p>
        </w:tc>
        <w:tc>
          <w:tcPr>
            <w:tcW w:w="2614" w:type="dxa"/>
            <w:vAlign w:val="center"/>
          </w:tcPr>
          <w:p w14:paraId="601FB3F5" w14:textId="17742B08"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szCs w:val="24"/>
              </w:rPr>
              <w:t>t4</w:t>
            </w:r>
          </w:p>
        </w:tc>
      </w:tr>
      <w:tr w:rsidR="00DF3F85" w14:paraId="69CF6E67" w14:textId="77777777" w:rsidTr="00987D69">
        <w:tc>
          <w:tcPr>
            <w:tcW w:w="2614" w:type="dxa"/>
            <w:vAlign w:val="center"/>
          </w:tcPr>
          <w:p w14:paraId="363538C9" w14:textId="0D92751E"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b/>
                <w:bCs/>
                <w:szCs w:val="24"/>
              </w:rPr>
              <w:t>F1</w:t>
            </w:r>
          </w:p>
        </w:tc>
        <w:tc>
          <w:tcPr>
            <w:tcW w:w="2614" w:type="dxa"/>
            <w:vAlign w:val="center"/>
          </w:tcPr>
          <w:p w14:paraId="32D04A57" w14:textId="46A3C236"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szCs w:val="24"/>
              </w:rPr>
              <w:t>3268.5</w:t>
            </w:r>
          </w:p>
        </w:tc>
        <w:tc>
          <w:tcPr>
            <w:tcW w:w="2614" w:type="dxa"/>
            <w:vAlign w:val="center"/>
          </w:tcPr>
          <w:p w14:paraId="7BC0C4D7" w14:textId="135E61F2" w:rsidR="00DF3F85" w:rsidRPr="004816C8" w:rsidRDefault="00DF3F85" w:rsidP="00DF3F85">
            <w:pPr>
              <w:tabs>
                <w:tab w:val="left" w:pos="709"/>
              </w:tabs>
              <w:jc w:val="both"/>
              <w:rPr>
                <w:rFonts w:ascii="Times New Roman" w:hAnsi="Times New Roman" w:cs="Times New Roman"/>
                <w:b/>
                <w:bCs/>
                <w:szCs w:val="24"/>
              </w:rPr>
            </w:pPr>
            <w:r w:rsidRPr="004816C8">
              <w:rPr>
                <w:rFonts w:ascii="Times New Roman" w:hAnsi="Times New Roman" w:cs="Times New Roman"/>
                <w:szCs w:val="24"/>
              </w:rPr>
              <w:t>t1</w:t>
            </w:r>
          </w:p>
        </w:tc>
      </w:tr>
    </w:tbl>
    <w:p w14:paraId="00F09A8F" w14:textId="77777777" w:rsidR="00EA3F20" w:rsidRDefault="00EA3F20" w:rsidP="000B6FEC">
      <w:pPr>
        <w:tabs>
          <w:tab w:val="left" w:pos="709"/>
        </w:tabs>
        <w:spacing w:after="0" w:line="240" w:lineRule="auto"/>
        <w:jc w:val="both"/>
        <w:rPr>
          <w:rFonts w:ascii="Times New Roman Regular" w:hAnsi="Times New Roman Regular" w:cs="Times New Roman Regular"/>
          <w:b/>
          <w:bCs/>
          <w:szCs w:val="24"/>
        </w:rPr>
      </w:pPr>
    </w:p>
    <w:tbl>
      <w:tblPr>
        <w:tblStyle w:val="Grilledutableau"/>
        <w:tblW w:w="0" w:type="auto"/>
        <w:tblLayout w:type="fixed"/>
        <w:tblLook w:val="04A0" w:firstRow="1" w:lastRow="0" w:firstColumn="1" w:lastColumn="0" w:noHBand="0" w:noVBand="1"/>
      </w:tblPr>
      <w:tblGrid>
        <w:gridCol w:w="4486"/>
        <w:gridCol w:w="4440"/>
      </w:tblGrid>
      <w:tr w:rsidR="00EA3F20" w14:paraId="29BC90E2" w14:textId="77777777" w:rsidTr="00377F4E">
        <w:trPr>
          <w:trHeight w:val="4677"/>
        </w:trPr>
        <w:tc>
          <w:tcPr>
            <w:tcW w:w="4486" w:type="dxa"/>
          </w:tcPr>
          <w:p w14:paraId="4232D59F" w14:textId="77777777" w:rsidR="00EA3F20" w:rsidRDefault="00EA3F20" w:rsidP="000B6FEC">
            <w:pPr>
              <w:tabs>
                <w:tab w:val="left" w:pos="709"/>
              </w:tabs>
              <w:jc w:val="both"/>
              <w:rPr>
                <w:rFonts w:ascii="Times New Roman Regular" w:hAnsi="Times New Roman Regular" w:cs="Times New Roman Regular"/>
                <w:b/>
                <w:bCs/>
                <w:szCs w:val="24"/>
              </w:rPr>
            </w:pPr>
          </w:p>
          <w:p w14:paraId="55D6158A" w14:textId="462FC316" w:rsidR="00EA3F20" w:rsidRDefault="00EA3F20" w:rsidP="000B6FEC">
            <w:pPr>
              <w:tabs>
                <w:tab w:val="left" w:pos="709"/>
              </w:tabs>
              <w:jc w:val="both"/>
              <w:rPr>
                <w:rFonts w:ascii="Times New Roman Regular" w:hAnsi="Times New Roman Regular" w:cs="Times New Roman Regular"/>
                <w:b/>
                <w:bCs/>
                <w:szCs w:val="24"/>
              </w:rPr>
            </w:pPr>
            <w:r>
              <w:rPr>
                <w:rFonts w:ascii="Times New Roman Regular" w:hAnsi="Times New Roman Regular" w:cs="Times New Roman Regular"/>
                <w:b/>
                <w:bCs/>
                <w:noProof/>
                <w:szCs w:val="24"/>
                <w:lang w:eastAsia="fr-FR"/>
              </w:rPr>
              <w:drawing>
                <wp:inline distT="0" distB="0" distL="0" distR="0" wp14:anchorId="459E7F79" wp14:editId="15573E05">
                  <wp:extent cx="2628900" cy="2533015"/>
                  <wp:effectExtent l="0" t="0" r="0" b="635"/>
                  <wp:docPr id="1189047524" name="Picture 8" descr="A close-up of a molecu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047524" name="Picture 8" descr="A close-up of a molecule&#10;&#10;AI-generated content may be incorrect."/>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640212" cy="2543914"/>
                          </a:xfrm>
                          <a:prstGeom prst="rect">
                            <a:avLst/>
                          </a:prstGeom>
                        </pic:spPr>
                      </pic:pic>
                    </a:graphicData>
                  </a:graphic>
                </wp:inline>
              </w:drawing>
            </w:r>
          </w:p>
          <w:p w14:paraId="736B5BD0" w14:textId="4F2BA090" w:rsidR="00EA3F20" w:rsidRPr="00847E42" w:rsidRDefault="00847E42" w:rsidP="00847E42">
            <w:pPr>
              <w:tabs>
                <w:tab w:val="left" w:pos="709"/>
              </w:tabs>
              <w:jc w:val="center"/>
              <w:rPr>
                <w:rFonts w:ascii="Times New Roman Regular" w:hAnsi="Times New Roman Regular" w:cs="Times New Roman Regular"/>
                <w:b/>
                <w:bCs/>
                <w:szCs w:val="24"/>
              </w:rPr>
            </w:pPr>
            <w:r>
              <w:rPr>
                <w:rFonts w:ascii="Times New Roman Regular" w:hAnsi="Times New Roman Regular" w:cs="Times New Roman Regular"/>
                <w:b/>
                <w:bCs/>
                <w:szCs w:val="24"/>
              </w:rPr>
              <w:t>A</w:t>
            </w:r>
          </w:p>
          <w:p w14:paraId="2CC8CB15" w14:textId="77777777" w:rsidR="00EA3F20" w:rsidRDefault="00EA3F20" w:rsidP="000B6FEC">
            <w:pPr>
              <w:tabs>
                <w:tab w:val="left" w:pos="709"/>
              </w:tabs>
              <w:jc w:val="both"/>
              <w:rPr>
                <w:rFonts w:ascii="Times New Roman Regular" w:hAnsi="Times New Roman Regular" w:cs="Times New Roman Regular"/>
                <w:b/>
                <w:bCs/>
                <w:szCs w:val="24"/>
              </w:rPr>
            </w:pPr>
          </w:p>
        </w:tc>
        <w:tc>
          <w:tcPr>
            <w:tcW w:w="4440" w:type="dxa"/>
          </w:tcPr>
          <w:p w14:paraId="5E5AAE45" w14:textId="77777777" w:rsidR="00847E42" w:rsidRDefault="00847E42" w:rsidP="00847E42">
            <w:pPr>
              <w:rPr>
                <w:rFonts w:ascii="Times New Roman Regular" w:hAnsi="Times New Roman Regular" w:cs="Times New Roman Regular"/>
                <w:b/>
                <w:bCs/>
                <w:noProof/>
                <w:szCs w:val="24"/>
                <w:lang w:eastAsia="fr-FR"/>
              </w:rPr>
            </w:pPr>
          </w:p>
          <w:p w14:paraId="3E281B29" w14:textId="53F9E7DB" w:rsidR="00847E42" w:rsidRDefault="00377F4E" w:rsidP="00847E42">
            <w:pPr>
              <w:rPr>
                <w:rFonts w:ascii="Times New Roman Regular" w:hAnsi="Times New Roman Regular" w:cs="Times New Roman Regular"/>
                <w:b/>
                <w:bCs/>
                <w:noProof/>
                <w:szCs w:val="24"/>
                <w:lang w:eastAsia="fr-FR"/>
              </w:rPr>
            </w:pPr>
            <w:r>
              <w:rPr>
                <w:rFonts w:ascii="Times New Roman Regular" w:hAnsi="Times New Roman Regular" w:cs="Times New Roman Regular"/>
                <w:b/>
                <w:bCs/>
                <w:noProof/>
                <w:szCs w:val="24"/>
                <w:lang w:eastAsia="fr-FR"/>
              </w:rPr>
              <w:drawing>
                <wp:inline distT="0" distB="0" distL="0" distR="0" wp14:anchorId="35409E0B" wp14:editId="60680904">
                  <wp:extent cx="2685602" cy="2638425"/>
                  <wp:effectExtent l="0" t="0" r="635" b="0"/>
                  <wp:docPr id="1297115562" name="Picture 9" descr="A close-up of a colorful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115562" name="Picture 9" descr="A close-up of a colorful structure&#10;&#10;AI-generated content may be incorrect."/>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708807" cy="2661222"/>
                          </a:xfrm>
                          <a:prstGeom prst="rect">
                            <a:avLst/>
                          </a:prstGeom>
                        </pic:spPr>
                      </pic:pic>
                    </a:graphicData>
                  </a:graphic>
                </wp:inline>
              </w:drawing>
            </w:r>
          </w:p>
          <w:p w14:paraId="2E23AD50" w14:textId="23A6C199" w:rsidR="00847E42" w:rsidRPr="00847E42" w:rsidRDefault="00847E42" w:rsidP="009F6277">
            <w:pPr>
              <w:keepNext/>
              <w:jc w:val="center"/>
              <w:rPr>
                <w:rFonts w:ascii="Times New Roman Regular" w:hAnsi="Times New Roman Regular" w:cs="Times New Roman Regular"/>
                <w:b/>
                <w:bCs/>
                <w:szCs w:val="24"/>
              </w:rPr>
            </w:pPr>
            <w:r w:rsidRPr="00847E42">
              <w:rPr>
                <w:rFonts w:ascii="Times New Roman Regular" w:hAnsi="Times New Roman Regular" w:cs="Times New Roman Regular"/>
                <w:b/>
                <w:bCs/>
                <w:szCs w:val="24"/>
              </w:rPr>
              <w:t>B</w:t>
            </w:r>
          </w:p>
        </w:tc>
      </w:tr>
    </w:tbl>
    <w:p w14:paraId="4C140E99" w14:textId="77777777" w:rsidR="003C6274" w:rsidRDefault="003C6274" w:rsidP="009F6277">
      <w:pPr>
        <w:pStyle w:val="Lgende"/>
        <w:jc w:val="center"/>
        <w:rPr>
          <w:rFonts w:cstheme="majorBidi"/>
          <w:b/>
          <w:bCs/>
          <w:i w:val="0"/>
          <w:iCs w:val="0"/>
          <w:color w:val="auto"/>
          <w:sz w:val="24"/>
          <w:szCs w:val="24"/>
        </w:rPr>
      </w:pPr>
    </w:p>
    <w:p w14:paraId="4C51AAC7" w14:textId="086AD43D" w:rsidR="00EA3F20" w:rsidRPr="00574540" w:rsidRDefault="009F6277" w:rsidP="00574540">
      <w:pPr>
        <w:pStyle w:val="Lgende"/>
        <w:jc w:val="center"/>
        <w:rPr>
          <w:rFonts w:ascii="Times New Roman Regular" w:hAnsi="Times New Roman Regular" w:cs="Times New Roman Regular"/>
          <w:i w:val="0"/>
          <w:iCs w:val="0"/>
          <w:color w:val="auto"/>
          <w:sz w:val="24"/>
          <w:szCs w:val="24"/>
        </w:rPr>
      </w:pPr>
      <w:bookmarkStart w:id="85" w:name="_Toc201842646"/>
      <w:r w:rsidRPr="009F6277">
        <w:rPr>
          <w:rFonts w:cstheme="majorBidi"/>
          <w:b/>
          <w:bCs/>
          <w:i w:val="0"/>
          <w:iCs w:val="0"/>
          <w:color w:val="auto"/>
          <w:sz w:val="24"/>
          <w:szCs w:val="24"/>
        </w:rPr>
        <w:t>Figure Ⅲ.</w:t>
      </w:r>
      <w:r w:rsidRPr="009F6277">
        <w:rPr>
          <w:rFonts w:cstheme="majorBidi"/>
          <w:b/>
          <w:bCs/>
          <w:i w:val="0"/>
          <w:iCs w:val="0"/>
          <w:color w:val="auto"/>
          <w:sz w:val="24"/>
          <w:szCs w:val="24"/>
        </w:rPr>
        <w:fldChar w:fldCharType="begin"/>
      </w:r>
      <w:r w:rsidRPr="009F6277">
        <w:rPr>
          <w:rFonts w:cstheme="majorBidi"/>
          <w:b/>
          <w:bCs/>
          <w:i w:val="0"/>
          <w:iCs w:val="0"/>
          <w:color w:val="auto"/>
          <w:sz w:val="24"/>
          <w:szCs w:val="24"/>
        </w:rPr>
        <w:instrText xml:space="preserve"> SEQ Figure \* ARABIC </w:instrText>
      </w:r>
      <w:r w:rsidRPr="009F6277">
        <w:rPr>
          <w:rFonts w:cstheme="majorBidi"/>
          <w:b/>
          <w:bCs/>
          <w:i w:val="0"/>
          <w:iCs w:val="0"/>
          <w:color w:val="auto"/>
          <w:sz w:val="24"/>
          <w:szCs w:val="24"/>
        </w:rPr>
        <w:fldChar w:fldCharType="separate"/>
      </w:r>
      <w:r w:rsidR="00802E3C">
        <w:rPr>
          <w:rFonts w:cstheme="majorBidi"/>
          <w:b/>
          <w:bCs/>
          <w:i w:val="0"/>
          <w:iCs w:val="0"/>
          <w:noProof/>
          <w:color w:val="auto"/>
          <w:sz w:val="24"/>
          <w:szCs w:val="24"/>
        </w:rPr>
        <w:t>17</w:t>
      </w:r>
      <w:r w:rsidRPr="009F6277">
        <w:rPr>
          <w:rFonts w:cstheme="majorBidi"/>
          <w:b/>
          <w:bCs/>
          <w:i w:val="0"/>
          <w:iCs w:val="0"/>
          <w:color w:val="auto"/>
          <w:sz w:val="24"/>
          <w:szCs w:val="24"/>
        </w:rPr>
        <w:fldChar w:fldCharType="end"/>
      </w:r>
      <w:r w:rsidRPr="009F6277">
        <w:rPr>
          <w:rFonts w:cstheme="majorBidi"/>
          <w:b/>
          <w:bCs/>
          <w:i w:val="0"/>
          <w:iCs w:val="0"/>
          <w:color w:val="auto"/>
          <w:sz w:val="24"/>
          <w:szCs w:val="24"/>
        </w:rPr>
        <w:t>.</w:t>
      </w:r>
      <w:r w:rsidRPr="009F6277">
        <w:rPr>
          <w:rFonts w:ascii="Times New Roman Regular" w:hAnsi="Times New Roman Regular" w:cs="Times New Roman Regular"/>
          <w:i w:val="0"/>
          <w:iCs w:val="0"/>
          <w:color w:val="auto"/>
          <w:sz w:val="24"/>
          <w:szCs w:val="24"/>
        </w:rPr>
        <w:t xml:space="preserve"> Structure tridimensionnelle du Pocket F</w:t>
      </w:r>
      <w:r w:rsidR="00BF259D">
        <w:rPr>
          <w:rFonts w:ascii="Times New Roman Regular" w:hAnsi="Times New Roman Regular" w:cs="Times New Roman Regular"/>
          <w:i w:val="0"/>
          <w:iCs w:val="0"/>
          <w:color w:val="auto"/>
          <w:sz w:val="24"/>
          <w:szCs w:val="24"/>
        </w:rPr>
        <w:t>2</w:t>
      </w:r>
      <w:r w:rsidRPr="009F6277">
        <w:rPr>
          <w:rFonts w:ascii="Times New Roman Regular" w:hAnsi="Times New Roman Regular" w:cs="Times New Roman Regular"/>
          <w:i w:val="0"/>
          <w:iCs w:val="0"/>
          <w:color w:val="auto"/>
          <w:sz w:val="24"/>
          <w:szCs w:val="24"/>
        </w:rPr>
        <w:t xml:space="preserve"> détectée avec le score -5.0. </w:t>
      </w:r>
      <w:r w:rsidR="00574540">
        <w:rPr>
          <w:rFonts w:ascii="Times New Roman Regular" w:hAnsi="Times New Roman Regular" w:cs="Times New Roman Regular"/>
          <w:i w:val="0"/>
          <w:iCs w:val="0"/>
          <w:color w:val="auto"/>
          <w:sz w:val="24"/>
          <w:szCs w:val="24"/>
        </w:rPr>
        <w:t xml:space="preserve">            </w:t>
      </w:r>
      <w:r w:rsidRPr="009F6277">
        <w:rPr>
          <w:rFonts w:ascii="Times New Roman Regular" w:hAnsi="Times New Roman Regular" w:cs="Times New Roman Regular"/>
          <w:b/>
          <w:bCs/>
          <w:i w:val="0"/>
          <w:iCs w:val="0"/>
          <w:color w:val="auto"/>
          <w:sz w:val="24"/>
          <w:szCs w:val="24"/>
        </w:rPr>
        <w:t xml:space="preserve">A : </w:t>
      </w:r>
      <w:r w:rsidRPr="009F6277">
        <w:rPr>
          <w:rFonts w:ascii="Times New Roman Regular" w:hAnsi="Times New Roman Regular" w:cs="Times New Roman Regular"/>
          <w:i w:val="0"/>
          <w:iCs w:val="0"/>
          <w:color w:val="auto"/>
          <w:sz w:val="24"/>
          <w:szCs w:val="24"/>
        </w:rPr>
        <w:t>Vue entière de la structure Enzyme-ligand (</w:t>
      </w:r>
      <w:r w:rsidRPr="006F19D0">
        <w:rPr>
          <w:rFonts w:ascii="Times New Roman Regular" w:hAnsi="Times New Roman Regular" w:cs="Times New Roman Regular"/>
          <w:color w:val="auto"/>
          <w:sz w:val="24"/>
          <w:szCs w:val="24"/>
        </w:rPr>
        <w:t>Bgl3-</w:t>
      </w:r>
      <w:r w:rsidRPr="009F6277">
        <w:rPr>
          <w:rFonts w:ascii="Times New Roman Regular" w:hAnsi="Times New Roman Regular" w:cs="Times New Roman Regular"/>
          <w:i w:val="0"/>
          <w:iCs w:val="0"/>
          <w:color w:val="auto"/>
          <w:sz w:val="24"/>
          <w:szCs w:val="24"/>
        </w:rPr>
        <w:t xml:space="preserve">cellobiose). </w:t>
      </w:r>
      <w:r w:rsidRPr="009F6277">
        <w:rPr>
          <w:rFonts w:ascii="Times New Roman Regular" w:hAnsi="Times New Roman Regular" w:cs="Times New Roman Regular"/>
          <w:b/>
          <w:bCs/>
          <w:i w:val="0"/>
          <w:iCs w:val="0"/>
          <w:color w:val="auto"/>
          <w:sz w:val="24"/>
          <w:szCs w:val="24"/>
        </w:rPr>
        <w:t>B :</w:t>
      </w:r>
      <w:r w:rsidRPr="009F6277">
        <w:rPr>
          <w:rFonts w:ascii="Times New Roman Regular" w:hAnsi="Times New Roman Regular" w:cs="Times New Roman Regular"/>
          <w:i w:val="0"/>
          <w:iCs w:val="0"/>
          <w:color w:val="auto"/>
          <w:sz w:val="24"/>
          <w:szCs w:val="24"/>
        </w:rPr>
        <w:t xml:space="preserve"> Zoom sur le premier Pocket du Docking entre Enzyme-ligand (</w:t>
      </w:r>
      <w:r w:rsidRPr="006F19D0">
        <w:rPr>
          <w:rFonts w:ascii="Times New Roman Regular" w:hAnsi="Times New Roman Regular" w:cs="Times New Roman Regular"/>
          <w:color w:val="auto"/>
          <w:sz w:val="24"/>
          <w:szCs w:val="24"/>
        </w:rPr>
        <w:t>Bgl3</w:t>
      </w:r>
      <w:r w:rsidRPr="009F6277">
        <w:rPr>
          <w:rFonts w:ascii="Times New Roman Regular" w:hAnsi="Times New Roman Regular" w:cs="Times New Roman Regular"/>
          <w:i w:val="0"/>
          <w:iCs w:val="0"/>
          <w:color w:val="auto"/>
          <w:sz w:val="24"/>
          <w:szCs w:val="24"/>
        </w:rPr>
        <w:t>-cellobiose).</w:t>
      </w:r>
      <w:bookmarkEnd w:id="85"/>
    </w:p>
    <w:p w14:paraId="53E0CCBF" w14:textId="77777777" w:rsidR="005C2C23" w:rsidRDefault="005C2C23" w:rsidP="000B6FEC">
      <w:pPr>
        <w:tabs>
          <w:tab w:val="left" w:pos="709"/>
        </w:tabs>
        <w:spacing w:after="0" w:line="240" w:lineRule="auto"/>
        <w:jc w:val="both"/>
        <w:rPr>
          <w:rFonts w:ascii="Times New Roman" w:hAnsi="Times New Roman" w:cs="Times New Roman"/>
        </w:rPr>
      </w:pPr>
    </w:p>
    <w:p w14:paraId="32220FD7" w14:textId="183399EF" w:rsidR="00FF4681" w:rsidRPr="00377F4E" w:rsidRDefault="005C2C23" w:rsidP="00932431">
      <w:pPr>
        <w:tabs>
          <w:tab w:val="left" w:pos="709"/>
        </w:tabs>
        <w:spacing w:after="0" w:line="360" w:lineRule="auto"/>
        <w:ind w:firstLine="709"/>
        <w:jc w:val="both"/>
        <w:rPr>
          <w:rFonts w:ascii="Times New Roman" w:hAnsi="Times New Roman" w:cs="Times New Roman"/>
          <w:szCs w:val="24"/>
        </w:rPr>
      </w:pPr>
      <w:r w:rsidRPr="00377F4E">
        <w:rPr>
          <w:rFonts w:ascii="Times New Roman" w:hAnsi="Times New Roman" w:cs="Times New Roman"/>
          <w:szCs w:val="24"/>
        </w:rPr>
        <w:t xml:space="preserve">Dans cette partie, quatre Pocket ont été identifiés à partir des modèles différents avec les scores FitDock suivant : -5.0, -4.3, -4.0 et 3268.5. Commencent par la valeur du quatrième Pocket, qui est clairement une valeur aberrante et selon </w:t>
      </w:r>
      <w:r w:rsidRPr="00DA29B1">
        <w:rPr>
          <w:rFonts w:ascii="Times New Roman" w:hAnsi="Times New Roman" w:cs="Times New Roman"/>
          <w:b/>
          <w:bCs/>
          <w:szCs w:val="24"/>
        </w:rPr>
        <w:t>Pagadala</w:t>
      </w:r>
      <w:r w:rsidRPr="00377F4E">
        <w:rPr>
          <w:rFonts w:ascii="Times New Roman" w:hAnsi="Times New Roman" w:cs="Times New Roman"/>
          <w:szCs w:val="24"/>
        </w:rPr>
        <w:t xml:space="preserve"> </w:t>
      </w:r>
      <w:r w:rsidRPr="000A0BD0">
        <w:rPr>
          <w:rFonts w:ascii="Times New Roman" w:hAnsi="Times New Roman" w:cs="Times New Roman"/>
          <w:b/>
          <w:bCs/>
          <w:i/>
          <w:iCs/>
          <w:szCs w:val="24"/>
        </w:rPr>
        <w:t>et al.</w:t>
      </w:r>
      <w:r w:rsidR="000A0BD0" w:rsidRPr="000A0BD0">
        <w:rPr>
          <w:rFonts w:ascii="Times New Roman" w:hAnsi="Times New Roman" w:cs="Times New Roman"/>
          <w:b/>
          <w:bCs/>
          <w:i/>
          <w:iCs/>
          <w:szCs w:val="24"/>
        </w:rPr>
        <w:t>,</w:t>
      </w:r>
      <w:r w:rsidRPr="00DA29B1">
        <w:rPr>
          <w:rFonts w:ascii="Times New Roman" w:hAnsi="Times New Roman" w:cs="Times New Roman"/>
          <w:b/>
          <w:bCs/>
          <w:szCs w:val="24"/>
        </w:rPr>
        <w:t xml:space="preserve"> (2017)</w:t>
      </w:r>
      <w:r w:rsidRPr="00377F4E">
        <w:rPr>
          <w:rFonts w:ascii="Times New Roman" w:hAnsi="Times New Roman" w:cs="Times New Roman"/>
          <w:szCs w:val="24"/>
        </w:rPr>
        <w:t xml:space="preserve"> les scores supérieurs de 100 kcal/mol proviennent soit d’une paramétrisation incomplète du ligand ou d’un chevauchement stérique (moins de 0.4 </w:t>
      </w:r>
      <w:r w:rsidRPr="00377F4E">
        <w:rPr>
          <w:rFonts w:ascii="Times New Roman" w:hAnsi="Times New Roman" w:cs="Times New Roman"/>
          <w:color w:val="212529"/>
          <w:szCs w:val="24"/>
        </w:rPr>
        <w:t>Å</w:t>
      </w:r>
      <w:r w:rsidRPr="00377F4E">
        <w:rPr>
          <w:rFonts w:ascii="Times New Roman" w:hAnsi="Times New Roman" w:cs="Times New Roman"/>
          <w:szCs w:val="24"/>
        </w:rPr>
        <w:t xml:space="preserve">). Les scores FitDock negatifs indiquent une liaison favorable, plus le score est négatif, plus la liaison est forte. Selon </w:t>
      </w:r>
      <w:r w:rsidRPr="00DA29B1">
        <w:rPr>
          <w:rFonts w:ascii="Times New Roman" w:hAnsi="Times New Roman" w:cs="Times New Roman"/>
          <w:b/>
          <w:bCs/>
          <w:szCs w:val="24"/>
        </w:rPr>
        <w:t xml:space="preserve">Cheng </w:t>
      </w:r>
      <w:r w:rsidRPr="000A0BD0">
        <w:rPr>
          <w:rFonts w:ascii="Times New Roman" w:hAnsi="Times New Roman" w:cs="Times New Roman"/>
          <w:b/>
          <w:bCs/>
          <w:i/>
          <w:iCs/>
          <w:szCs w:val="24"/>
        </w:rPr>
        <w:t>et al.</w:t>
      </w:r>
      <w:r w:rsidR="000A0BD0" w:rsidRPr="000A0BD0">
        <w:rPr>
          <w:rFonts w:ascii="Times New Roman" w:hAnsi="Times New Roman" w:cs="Times New Roman"/>
          <w:b/>
          <w:bCs/>
          <w:i/>
          <w:iCs/>
          <w:szCs w:val="24"/>
        </w:rPr>
        <w:t>,</w:t>
      </w:r>
      <w:r w:rsidRPr="00DA29B1">
        <w:rPr>
          <w:rFonts w:ascii="Times New Roman" w:hAnsi="Times New Roman" w:cs="Times New Roman"/>
          <w:b/>
          <w:bCs/>
          <w:szCs w:val="24"/>
        </w:rPr>
        <w:t xml:space="preserve"> (2009),</w:t>
      </w:r>
      <w:r w:rsidRPr="00377F4E">
        <w:rPr>
          <w:rFonts w:ascii="Times New Roman" w:hAnsi="Times New Roman" w:cs="Times New Roman"/>
          <w:szCs w:val="24"/>
        </w:rPr>
        <w:t xml:space="preserve"> les FitDock supérieur </w:t>
      </w:r>
      <w:r w:rsidR="00422505" w:rsidRPr="00377F4E">
        <w:rPr>
          <w:rFonts w:ascii="Times New Roman" w:hAnsi="Times New Roman" w:cs="Times New Roman"/>
          <w:szCs w:val="24"/>
        </w:rPr>
        <w:t>à</w:t>
      </w:r>
      <w:r w:rsidRPr="00377F4E">
        <w:rPr>
          <w:rFonts w:ascii="Times New Roman" w:hAnsi="Times New Roman" w:cs="Times New Roman"/>
          <w:szCs w:val="24"/>
        </w:rPr>
        <w:t xml:space="preserve"> -5.0 sont rarement valides expérimentalement et Selon </w:t>
      </w:r>
      <w:r w:rsidRPr="00DA29B1">
        <w:rPr>
          <w:rFonts w:ascii="Times New Roman" w:hAnsi="Times New Roman" w:cs="Times New Roman"/>
          <w:b/>
          <w:bCs/>
          <w:szCs w:val="24"/>
        </w:rPr>
        <w:t xml:space="preserve">Zhang </w:t>
      </w:r>
      <w:r w:rsidRPr="000A0BD0">
        <w:rPr>
          <w:rFonts w:ascii="Times New Roman" w:hAnsi="Times New Roman" w:cs="Times New Roman"/>
          <w:b/>
          <w:bCs/>
          <w:i/>
          <w:iCs/>
          <w:szCs w:val="24"/>
        </w:rPr>
        <w:t>et al.</w:t>
      </w:r>
      <w:r w:rsidR="000A0BD0" w:rsidRPr="000A0BD0">
        <w:rPr>
          <w:rFonts w:ascii="Times New Roman" w:hAnsi="Times New Roman" w:cs="Times New Roman"/>
          <w:b/>
          <w:bCs/>
          <w:i/>
          <w:iCs/>
          <w:szCs w:val="24"/>
        </w:rPr>
        <w:t>,</w:t>
      </w:r>
      <w:r w:rsidRPr="00377F4E">
        <w:rPr>
          <w:rFonts w:ascii="Times New Roman" w:hAnsi="Times New Roman" w:cs="Times New Roman"/>
          <w:szCs w:val="24"/>
        </w:rPr>
        <w:t xml:space="preserve"> </w:t>
      </w:r>
      <w:r w:rsidRPr="00DA29B1">
        <w:rPr>
          <w:rFonts w:ascii="Times New Roman" w:hAnsi="Times New Roman" w:cs="Times New Roman"/>
          <w:b/>
          <w:bCs/>
          <w:szCs w:val="24"/>
        </w:rPr>
        <w:t>(2017)</w:t>
      </w:r>
      <w:r w:rsidRPr="00377F4E">
        <w:rPr>
          <w:rFonts w:ascii="Times New Roman" w:hAnsi="Times New Roman" w:cs="Times New Roman"/>
          <w:szCs w:val="24"/>
        </w:rPr>
        <w:t xml:space="preserve"> les modèles avec moins de 25% d’identité séquentielle ont généralement 60% de faux positifs ce qui peut être le cas de notre enzyme qui est considérée nouvelle dans les bases de données et aucune étude </w:t>
      </w:r>
      <w:r w:rsidR="00EE6423" w:rsidRPr="00377F4E">
        <w:rPr>
          <w:rFonts w:ascii="Times New Roman" w:hAnsi="Times New Roman" w:cs="Times New Roman"/>
          <w:szCs w:val="24"/>
        </w:rPr>
        <w:t>structurelle n’a</w:t>
      </w:r>
      <w:r w:rsidRPr="00377F4E">
        <w:rPr>
          <w:rFonts w:ascii="Times New Roman" w:hAnsi="Times New Roman" w:cs="Times New Roman"/>
          <w:szCs w:val="24"/>
        </w:rPr>
        <w:t xml:space="preserve"> été faite dessus. Dans notre cas, seul le Pocket</w:t>
      </w:r>
      <w:r w:rsidR="00BF259D">
        <w:rPr>
          <w:rFonts w:ascii="Times New Roman" w:hAnsi="Times New Roman" w:cs="Times New Roman"/>
          <w:szCs w:val="24"/>
        </w:rPr>
        <w:t xml:space="preserve"> F2</w:t>
      </w:r>
      <w:r w:rsidRPr="00377F4E">
        <w:rPr>
          <w:rFonts w:ascii="Times New Roman" w:hAnsi="Times New Roman" w:cs="Times New Roman"/>
          <w:szCs w:val="24"/>
        </w:rPr>
        <w:t xml:space="preserve"> avec -5.0 qui peut avoir une liaison faible mais possible et les Pocket </w:t>
      </w:r>
      <w:r w:rsidR="00BF259D">
        <w:rPr>
          <w:rFonts w:ascii="Times New Roman" w:hAnsi="Times New Roman" w:cs="Times New Roman"/>
          <w:szCs w:val="24"/>
        </w:rPr>
        <w:t>F3</w:t>
      </w:r>
      <w:r w:rsidRPr="00377F4E">
        <w:rPr>
          <w:rFonts w:ascii="Times New Roman" w:hAnsi="Times New Roman" w:cs="Times New Roman"/>
          <w:szCs w:val="24"/>
        </w:rPr>
        <w:t xml:space="preserve"> et </w:t>
      </w:r>
      <w:r w:rsidR="00BF259D">
        <w:rPr>
          <w:rFonts w:ascii="Times New Roman" w:hAnsi="Times New Roman" w:cs="Times New Roman"/>
          <w:szCs w:val="24"/>
        </w:rPr>
        <w:t>F4</w:t>
      </w:r>
      <w:r w:rsidRPr="00377F4E">
        <w:rPr>
          <w:rFonts w:ascii="Times New Roman" w:hAnsi="Times New Roman" w:cs="Times New Roman"/>
          <w:szCs w:val="24"/>
        </w:rPr>
        <w:t xml:space="preserve"> représentent de très faibles liaisons et doivent être rejetées.</w:t>
      </w:r>
    </w:p>
    <w:p w14:paraId="13FB75C9" w14:textId="77777777" w:rsidR="005C2C23" w:rsidRDefault="005C2C23" w:rsidP="000B6FEC">
      <w:pPr>
        <w:tabs>
          <w:tab w:val="left" w:pos="709"/>
        </w:tabs>
        <w:spacing w:after="0" w:line="240" w:lineRule="auto"/>
        <w:jc w:val="both"/>
        <w:rPr>
          <w:rFonts w:ascii="Times New Roman Regular" w:hAnsi="Times New Roman Regular" w:cs="Times New Roman Regular"/>
          <w:b/>
          <w:bCs/>
          <w:szCs w:val="24"/>
        </w:rPr>
      </w:pPr>
    </w:p>
    <w:p w14:paraId="401F3D15" w14:textId="699271BB" w:rsidR="00AF3CE6" w:rsidRDefault="00F13B38" w:rsidP="00532FE9">
      <w:pPr>
        <w:pStyle w:val="Titre2"/>
      </w:pPr>
      <w:bookmarkStart w:id="86" w:name="_Toc202476535"/>
      <w:r>
        <w:t>III.2.</w:t>
      </w:r>
      <w:r w:rsidR="00672F1D">
        <w:t>3</w:t>
      </w:r>
      <w:r>
        <w:t xml:space="preserve"> </w:t>
      </w:r>
      <w:r w:rsidRPr="00F13B38">
        <w:t>Cavités détectées et positions prédites de liaison au ligand</w:t>
      </w:r>
      <w:bookmarkEnd w:id="86"/>
      <w:r w:rsidRPr="00F13B38">
        <w:t xml:space="preserve"> </w:t>
      </w:r>
    </w:p>
    <w:p w14:paraId="1122C77C" w14:textId="77777777" w:rsidR="005C2C23" w:rsidRDefault="005C2C23" w:rsidP="000B6FEC">
      <w:pPr>
        <w:tabs>
          <w:tab w:val="left" w:pos="709"/>
        </w:tabs>
        <w:spacing w:after="0" w:line="240" w:lineRule="auto"/>
        <w:jc w:val="both"/>
        <w:rPr>
          <w:rFonts w:ascii="Times New Roman Regular" w:hAnsi="Times New Roman Regular" w:cs="Times New Roman Regular"/>
          <w:b/>
          <w:bCs/>
          <w:szCs w:val="24"/>
        </w:rPr>
      </w:pPr>
    </w:p>
    <w:p w14:paraId="46DA033B" w14:textId="23BE753F" w:rsidR="005C2C23" w:rsidRDefault="005C2C23" w:rsidP="005C2C23">
      <w:pPr>
        <w:spacing w:line="360" w:lineRule="auto"/>
        <w:ind w:firstLine="720"/>
        <w:jc w:val="both"/>
        <w:rPr>
          <w:rFonts w:ascii="Times New Roman" w:hAnsi="Times New Roman" w:cs="Times New Roman"/>
          <w:szCs w:val="24"/>
        </w:rPr>
      </w:pPr>
      <w:r w:rsidRPr="00377F4E">
        <w:rPr>
          <w:rFonts w:ascii="Times New Roman" w:hAnsi="Times New Roman" w:cs="Times New Roman"/>
          <w:szCs w:val="24"/>
        </w:rPr>
        <w:t>La méta-analyse a intégré les résultats des deux méthodes de Blind Docking mentionnées ci-dessus. Les cavités détectées sur la base des deux méthodes ci-dessus ont été regroupées en fonction du ratio de chevauchement (Overlap Ratio) des résidus de cavité. Étant donné que les méthodes de Blind Docking basées sur la structure et basées sur un modèle peuvent détecter le même site de liaison et prédire les poses de liaison du ligand cible respectivement en utilisant AutoDock Vina et FitDock. Dans cette situation, la manière de déterminer la meilleure pose de liaison peut poser un problème. Dans le cas où les modèles sont extraits, le RMSD entre les meilleures poses obtenues par les deux méthodes de Blind Docking est calculé, et si le RMSD est inférieur à 2 Å, la pose avec le score le plus bas est choisie comme la meilleure prédiction, sinon la pose générée par le Blind Docking basé sur un modèle est sélectionnée comme la meilleure prédiction.</w:t>
      </w:r>
      <w:r w:rsidR="007478A1">
        <w:rPr>
          <w:rFonts w:ascii="Times New Roman" w:hAnsi="Times New Roman" w:cs="Times New Roman"/>
          <w:szCs w:val="24"/>
        </w:rPr>
        <w:t xml:space="preserve"> </w:t>
      </w:r>
    </w:p>
    <w:p w14:paraId="26B0D12A" w14:textId="0EA52A2A" w:rsidR="007478A1" w:rsidRPr="00377F4E" w:rsidRDefault="007478A1" w:rsidP="000A0BD0">
      <w:pPr>
        <w:spacing w:line="360" w:lineRule="auto"/>
        <w:ind w:firstLine="720"/>
        <w:jc w:val="both"/>
        <w:rPr>
          <w:rFonts w:ascii="Times New Roman" w:hAnsi="Times New Roman" w:cs="Times New Roman"/>
          <w:szCs w:val="24"/>
        </w:rPr>
      </w:pPr>
      <w:r>
        <w:rPr>
          <w:rFonts w:ascii="Times New Roman" w:hAnsi="Times New Roman" w:cs="Times New Roman"/>
          <w:szCs w:val="24"/>
        </w:rPr>
        <w:t>Les figures III.18, III.20, III.22, III.24</w:t>
      </w:r>
      <w:r w:rsidR="00D03510">
        <w:rPr>
          <w:rFonts w:ascii="Times New Roman" w:hAnsi="Times New Roman" w:cs="Times New Roman"/>
          <w:szCs w:val="24"/>
        </w:rPr>
        <w:t xml:space="preserve">, III.26 et III.28 représentent des vues entières des structures tridimensionnelles des six Pocket détectés ainsi que leurs zooms sur les résidus de contact entre l’enzyme et le ligand. Les figures III.19, III.21, III.23, III.25, III.27 et III.29 représentent </w:t>
      </w:r>
      <w:r w:rsidR="00D03510">
        <w:rPr>
          <w:rFonts w:ascii="Times New Roman Regular" w:hAnsi="Times New Roman Regular" w:cs="Times New Roman Regular"/>
          <w:szCs w:val="24"/>
        </w:rPr>
        <w:t xml:space="preserve">les </w:t>
      </w:r>
      <w:r w:rsidR="00D03510" w:rsidRPr="00DF303C">
        <w:rPr>
          <w:rFonts w:ascii="Times New Roman Regular" w:hAnsi="Times New Roman Regular" w:cs="Times New Roman Regular"/>
          <w:szCs w:val="24"/>
        </w:rPr>
        <w:t>alignement</w:t>
      </w:r>
      <w:r w:rsidR="00D03510">
        <w:rPr>
          <w:rFonts w:ascii="Times New Roman Regular" w:hAnsi="Times New Roman Regular" w:cs="Times New Roman Regular"/>
          <w:szCs w:val="24"/>
        </w:rPr>
        <w:t xml:space="preserve">s </w:t>
      </w:r>
      <w:r w:rsidR="00D03510" w:rsidRPr="00DF303C">
        <w:rPr>
          <w:rFonts w:ascii="Times New Roman Regular" w:hAnsi="Times New Roman Regular" w:cs="Times New Roman Regular"/>
          <w:szCs w:val="24"/>
        </w:rPr>
        <w:t xml:space="preserve">des acides aminés de l’enzyme </w:t>
      </w:r>
      <w:r w:rsidR="00D03510" w:rsidRPr="000A0BD0">
        <w:rPr>
          <w:rFonts w:ascii="Times New Roman Regular" w:hAnsi="Times New Roman Regular" w:cs="Times New Roman Regular"/>
          <w:i/>
          <w:iCs/>
          <w:szCs w:val="24"/>
        </w:rPr>
        <w:t>Bgl3</w:t>
      </w:r>
      <w:r w:rsidR="00D03510" w:rsidRPr="00DF303C">
        <w:rPr>
          <w:rFonts w:ascii="Times New Roman Regular" w:hAnsi="Times New Roman Regular" w:cs="Times New Roman Regular"/>
          <w:szCs w:val="24"/>
        </w:rPr>
        <w:t xml:space="preserve"> avec les résidus détectés</w:t>
      </w:r>
      <w:r w:rsidR="00D03510">
        <w:rPr>
          <w:rFonts w:ascii="Times New Roman Regular" w:hAnsi="Times New Roman Regular" w:cs="Times New Roman Regular"/>
          <w:szCs w:val="24"/>
        </w:rPr>
        <w:t xml:space="preserve"> dans les six cas de Pocket détectés. </w:t>
      </w:r>
    </w:p>
    <w:p w14:paraId="32FA4947" w14:textId="77777777" w:rsidR="005C2C23" w:rsidRDefault="005C2C23" w:rsidP="000B6FEC">
      <w:pPr>
        <w:tabs>
          <w:tab w:val="left" w:pos="709"/>
        </w:tabs>
        <w:spacing w:after="0" w:line="240" w:lineRule="auto"/>
        <w:jc w:val="both"/>
        <w:rPr>
          <w:rFonts w:ascii="Times New Roman Regular" w:hAnsi="Times New Roman Regular" w:cs="Times New Roman Regular"/>
          <w:b/>
          <w:bCs/>
          <w:szCs w:val="24"/>
        </w:rPr>
      </w:pPr>
    </w:p>
    <w:tbl>
      <w:tblPr>
        <w:tblStyle w:val="Grilledutableau"/>
        <w:tblW w:w="0" w:type="auto"/>
        <w:tblLook w:val="04A0" w:firstRow="1" w:lastRow="0" w:firstColumn="1" w:lastColumn="0" w:noHBand="0" w:noVBand="1"/>
      </w:tblPr>
      <w:tblGrid>
        <w:gridCol w:w="4630"/>
        <w:gridCol w:w="4432"/>
      </w:tblGrid>
      <w:tr w:rsidR="00AF3CE6" w14:paraId="3E007BC7" w14:textId="77777777">
        <w:tc>
          <w:tcPr>
            <w:tcW w:w="5228" w:type="dxa"/>
          </w:tcPr>
          <w:p w14:paraId="23887149" w14:textId="77777777" w:rsidR="00AF3CE6" w:rsidRDefault="00AF3CE6" w:rsidP="000B6FEC">
            <w:pPr>
              <w:tabs>
                <w:tab w:val="left" w:pos="709"/>
              </w:tabs>
              <w:jc w:val="both"/>
              <w:rPr>
                <w:rFonts w:ascii="Times New Roman Regular" w:hAnsi="Times New Roman Regular" w:cs="Times New Roman Regular"/>
                <w:b/>
                <w:bCs/>
                <w:szCs w:val="24"/>
              </w:rPr>
            </w:pPr>
          </w:p>
          <w:p w14:paraId="6F44CC3F" w14:textId="656AF574" w:rsidR="00AF3CE6" w:rsidRDefault="00AF3CE6" w:rsidP="000B6FEC">
            <w:pPr>
              <w:tabs>
                <w:tab w:val="left" w:pos="709"/>
              </w:tabs>
              <w:jc w:val="both"/>
              <w:rPr>
                <w:rFonts w:ascii="Times New Roman Regular" w:hAnsi="Times New Roman Regular" w:cs="Times New Roman Regular"/>
                <w:b/>
                <w:bCs/>
                <w:szCs w:val="24"/>
              </w:rPr>
            </w:pPr>
            <w:r>
              <w:rPr>
                <w:rFonts w:ascii="Times New Roman Regular" w:hAnsi="Times New Roman Regular" w:cs="Times New Roman Regular"/>
                <w:b/>
                <w:bCs/>
                <w:noProof/>
                <w:szCs w:val="24"/>
                <w:lang w:eastAsia="fr-FR"/>
              </w:rPr>
              <w:lastRenderedPageBreak/>
              <w:drawing>
                <wp:inline distT="0" distB="0" distL="0" distR="0" wp14:anchorId="53574A17" wp14:editId="322A13B2">
                  <wp:extent cx="3124835" cy="2983042"/>
                  <wp:effectExtent l="0" t="0" r="0" b="1905"/>
                  <wp:docPr id="1485982833" name="Picture 1" descr="A blue and red spira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982833" name="Picture 1" descr="A blue and red spirals&#10;&#10;AI-generated content may be incorrect."/>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151179" cy="3008191"/>
                          </a:xfrm>
                          <a:prstGeom prst="rect">
                            <a:avLst/>
                          </a:prstGeom>
                        </pic:spPr>
                      </pic:pic>
                    </a:graphicData>
                  </a:graphic>
                </wp:inline>
              </w:drawing>
            </w:r>
          </w:p>
          <w:p w14:paraId="2113AEE6" w14:textId="77777777" w:rsidR="00AF3CE6" w:rsidRDefault="00AF3CE6" w:rsidP="000B6FEC">
            <w:pPr>
              <w:tabs>
                <w:tab w:val="left" w:pos="709"/>
              </w:tabs>
              <w:jc w:val="both"/>
              <w:rPr>
                <w:rFonts w:ascii="Times New Roman Regular" w:hAnsi="Times New Roman Regular" w:cs="Times New Roman Regular"/>
                <w:b/>
                <w:bCs/>
                <w:szCs w:val="24"/>
              </w:rPr>
            </w:pPr>
          </w:p>
          <w:p w14:paraId="6FC28BB8" w14:textId="77777777" w:rsidR="00B179EA" w:rsidRDefault="00B179EA" w:rsidP="002045AA">
            <w:pPr>
              <w:tabs>
                <w:tab w:val="left" w:pos="709"/>
              </w:tabs>
              <w:jc w:val="center"/>
              <w:rPr>
                <w:rFonts w:ascii="Times New Roman Regular" w:hAnsi="Times New Roman Regular" w:cs="Times New Roman Regular"/>
                <w:b/>
                <w:bCs/>
                <w:szCs w:val="24"/>
              </w:rPr>
            </w:pPr>
          </w:p>
          <w:p w14:paraId="4DE0DD0D" w14:textId="19731A3E" w:rsidR="00AF3CE6" w:rsidRDefault="00AF3CE6" w:rsidP="002045AA">
            <w:pPr>
              <w:tabs>
                <w:tab w:val="left" w:pos="709"/>
              </w:tabs>
              <w:jc w:val="center"/>
              <w:rPr>
                <w:rFonts w:ascii="Times New Roman Regular" w:hAnsi="Times New Roman Regular" w:cs="Times New Roman Regular"/>
                <w:b/>
                <w:bCs/>
                <w:szCs w:val="24"/>
              </w:rPr>
            </w:pPr>
            <w:r>
              <w:rPr>
                <w:rFonts w:ascii="Times New Roman Regular" w:hAnsi="Times New Roman Regular" w:cs="Times New Roman Regular"/>
                <w:b/>
                <w:bCs/>
                <w:szCs w:val="24"/>
              </w:rPr>
              <w:t>A</w:t>
            </w:r>
          </w:p>
          <w:p w14:paraId="628469F2" w14:textId="77777777" w:rsidR="00AF3CE6" w:rsidRDefault="00AF3CE6" w:rsidP="000B6FEC">
            <w:pPr>
              <w:tabs>
                <w:tab w:val="left" w:pos="709"/>
              </w:tabs>
              <w:jc w:val="both"/>
              <w:rPr>
                <w:rFonts w:ascii="Times New Roman Regular" w:hAnsi="Times New Roman Regular" w:cs="Times New Roman Regular"/>
                <w:b/>
                <w:bCs/>
                <w:szCs w:val="24"/>
              </w:rPr>
            </w:pPr>
          </w:p>
        </w:tc>
        <w:tc>
          <w:tcPr>
            <w:tcW w:w="5228" w:type="dxa"/>
          </w:tcPr>
          <w:p w14:paraId="50556C86" w14:textId="77777777" w:rsidR="008248D9" w:rsidRDefault="008248D9" w:rsidP="000B6FEC">
            <w:pPr>
              <w:tabs>
                <w:tab w:val="left" w:pos="709"/>
              </w:tabs>
              <w:jc w:val="both"/>
              <w:rPr>
                <w:rFonts w:ascii="Times New Roman Regular" w:hAnsi="Times New Roman Regular" w:cs="Times New Roman Regular"/>
                <w:b/>
                <w:bCs/>
                <w:noProof/>
                <w:szCs w:val="24"/>
                <w:lang w:eastAsia="fr-FR"/>
              </w:rPr>
            </w:pPr>
          </w:p>
          <w:p w14:paraId="1180DEC2" w14:textId="77777777" w:rsidR="008248D9" w:rsidRDefault="008248D9" w:rsidP="000B6FEC">
            <w:pPr>
              <w:tabs>
                <w:tab w:val="left" w:pos="709"/>
              </w:tabs>
              <w:jc w:val="both"/>
              <w:rPr>
                <w:rFonts w:ascii="Times New Roman Regular" w:hAnsi="Times New Roman Regular" w:cs="Times New Roman Regular"/>
                <w:b/>
                <w:bCs/>
                <w:noProof/>
                <w:szCs w:val="24"/>
                <w:lang w:eastAsia="fr-FR"/>
              </w:rPr>
            </w:pPr>
          </w:p>
          <w:p w14:paraId="3270AD24" w14:textId="77777777" w:rsidR="008248D9" w:rsidRDefault="008248D9" w:rsidP="000B6FEC">
            <w:pPr>
              <w:tabs>
                <w:tab w:val="left" w:pos="709"/>
              </w:tabs>
              <w:jc w:val="both"/>
              <w:rPr>
                <w:rFonts w:ascii="Times New Roman Regular" w:hAnsi="Times New Roman Regular" w:cs="Times New Roman Regular"/>
                <w:b/>
                <w:bCs/>
                <w:noProof/>
                <w:szCs w:val="24"/>
                <w:lang w:eastAsia="fr-FR"/>
              </w:rPr>
            </w:pPr>
          </w:p>
          <w:p w14:paraId="7EC8D6FE" w14:textId="77777777" w:rsidR="008248D9" w:rsidRDefault="008248D9" w:rsidP="000B6FEC">
            <w:pPr>
              <w:tabs>
                <w:tab w:val="left" w:pos="709"/>
              </w:tabs>
              <w:jc w:val="both"/>
              <w:rPr>
                <w:rFonts w:ascii="Times New Roman Regular" w:hAnsi="Times New Roman Regular" w:cs="Times New Roman Regular"/>
                <w:b/>
                <w:bCs/>
                <w:noProof/>
                <w:szCs w:val="24"/>
                <w:lang w:eastAsia="fr-FR"/>
              </w:rPr>
            </w:pPr>
          </w:p>
          <w:p w14:paraId="5F68E93F" w14:textId="27AEFA66" w:rsidR="00AF3CE6" w:rsidRDefault="00AF3CE6" w:rsidP="000B6FEC">
            <w:pPr>
              <w:tabs>
                <w:tab w:val="left" w:pos="709"/>
              </w:tabs>
              <w:jc w:val="both"/>
              <w:rPr>
                <w:rFonts w:ascii="Times New Roman Regular" w:hAnsi="Times New Roman Regular" w:cs="Times New Roman Regular"/>
                <w:b/>
                <w:bCs/>
                <w:noProof/>
                <w:szCs w:val="24"/>
              </w:rPr>
            </w:pPr>
            <w:r>
              <w:rPr>
                <w:rFonts w:ascii="Times New Roman Regular" w:hAnsi="Times New Roman Regular" w:cs="Times New Roman Regular"/>
                <w:b/>
                <w:bCs/>
                <w:noProof/>
                <w:szCs w:val="24"/>
                <w:lang w:eastAsia="fr-FR"/>
              </w:rPr>
              <w:drawing>
                <wp:inline distT="0" distB="0" distL="0" distR="0" wp14:anchorId="73F7DB48" wp14:editId="04AB13FA">
                  <wp:extent cx="2980295" cy="2493071"/>
                  <wp:effectExtent l="0" t="0" r="4445" b="0"/>
                  <wp:docPr id="894562991" name="Picture 3" descr="A close-up of a dna mode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562991" name="Picture 3" descr="A close-up of a dna model&#10;&#10;AI-generated content may be incorrect."/>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991863" cy="2502748"/>
                          </a:xfrm>
                          <a:prstGeom prst="rect">
                            <a:avLst/>
                          </a:prstGeom>
                        </pic:spPr>
                      </pic:pic>
                    </a:graphicData>
                  </a:graphic>
                </wp:inline>
              </w:drawing>
            </w:r>
          </w:p>
          <w:p w14:paraId="77E06A60" w14:textId="77777777" w:rsidR="002045AA" w:rsidRPr="002045AA" w:rsidRDefault="002045AA" w:rsidP="002045AA">
            <w:pPr>
              <w:rPr>
                <w:rFonts w:ascii="Times New Roman Regular" w:hAnsi="Times New Roman Regular" w:cs="Times New Roman Regular"/>
                <w:szCs w:val="24"/>
              </w:rPr>
            </w:pPr>
          </w:p>
          <w:p w14:paraId="654FE2DC" w14:textId="77777777" w:rsidR="002045AA" w:rsidRDefault="002045AA" w:rsidP="002045AA">
            <w:pPr>
              <w:rPr>
                <w:rFonts w:ascii="Times New Roman Regular" w:hAnsi="Times New Roman Regular" w:cs="Times New Roman Regular"/>
                <w:b/>
                <w:bCs/>
                <w:noProof/>
                <w:szCs w:val="24"/>
              </w:rPr>
            </w:pPr>
          </w:p>
          <w:p w14:paraId="6E080B3F" w14:textId="77777777" w:rsidR="002045AA" w:rsidRDefault="002045AA" w:rsidP="002045AA">
            <w:pPr>
              <w:rPr>
                <w:rFonts w:ascii="Times New Roman Regular" w:hAnsi="Times New Roman Regular" w:cs="Times New Roman Regular"/>
                <w:b/>
                <w:bCs/>
                <w:noProof/>
                <w:szCs w:val="24"/>
              </w:rPr>
            </w:pPr>
          </w:p>
          <w:p w14:paraId="0CE16586" w14:textId="756B357B" w:rsidR="002045AA" w:rsidRPr="002045AA" w:rsidRDefault="002045AA" w:rsidP="00DF303C">
            <w:pPr>
              <w:keepNext/>
              <w:jc w:val="center"/>
              <w:rPr>
                <w:rFonts w:ascii="Times New Roman Regular" w:hAnsi="Times New Roman Regular" w:cs="Times New Roman Regular"/>
                <w:b/>
                <w:bCs/>
                <w:szCs w:val="24"/>
              </w:rPr>
            </w:pPr>
            <w:r w:rsidRPr="002045AA">
              <w:rPr>
                <w:rFonts w:ascii="Times New Roman Regular" w:hAnsi="Times New Roman Regular" w:cs="Times New Roman Regular"/>
                <w:b/>
                <w:bCs/>
                <w:szCs w:val="24"/>
              </w:rPr>
              <w:t>B</w:t>
            </w:r>
          </w:p>
        </w:tc>
      </w:tr>
    </w:tbl>
    <w:p w14:paraId="50D5DA56" w14:textId="77777777" w:rsidR="008815E1" w:rsidRDefault="008815E1" w:rsidP="00DF303C">
      <w:pPr>
        <w:tabs>
          <w:tab w:val="left" w:pos="709"/>
        </w:tabs>
        <w:spacing w:after="0" w:line="360" w:lineRule="auto"/>
        <w:jc w:val="center"/>
        <w:rPr>
          <w:rFonts w:cstheme="majorBidi"/>
          <w:b/>
          <w:bCs/>
          <w:szCs w:val="24"/>
        </w:rPr>
      </w:pPr>
    </w:p>
    <w:p w14:paraId="46B6D87E" w14:textId="21D5C0DF" w:rsidR="00DF303C" w:rsidRPr="00DF303C" w:rsidRDefault="00DF303C" w:rsidP="00DF303C">
      <w:pPr>
        <w:tabs>
          <w:tab w:val="left" w:pos="709"/>
        </w:tabs>
        <w:spacing w:after="0" w:line="360" w:lineRule="auto"/>
        <w:jc w:val="center"/>
        <w:rPr>
          <w:rFonts w:cstheme="majorBidi"/>
          <w:b/>
          <w:bCs/>
          <w:szCs w:val="24"/>
        </w:rPr>
      </w:pPr>
      <w:bookmarkStart w:id="87" w:name="_Toc201842647"/>
      <w:r w:rsidRPr="00DF303C">
        <w:rPr>
          <w:rFonts w:cstheme="majorBidi"/>
          <w:b/>
          <w:bCs/>
          <w:szCs w:val="24"/>
        </w:rPr>
        <w:t>Figure Ⅲ.</w:t>
      </w:r>
      <w:r w:rsidRPr="00DF303C">
        <w:rPr>
          <w:rFonts w:cstheme="majorBidi"/>
          <w:b/>
          <w:bCs/>
          <w:szCs w:val="24"/>
        </w:rPr>
        <w:fldChar w:fldCharType="begin"/>
      </w:r>
      <w:r w:rsidRPr="00DF303C">
        <w:rPr>
          <w:rFonts w:cstheme="majorBidi"/>
          <w:b/>
          <w:bCs/>
          <w:szCs w:val="24"/>
        </w:rPr>
        <w:instrText xml:space="preserve"> SEQ Figure \* ARABIC </w:instrText>
      </w:r>
      <w:r w:rsidRPr="00DF303C">
        <w:rPr>
          <w:rFonts w:cstheme="majorBidi"/>
          <w:b/>
          <w:bCs/>
          <w:szCs w:val="24"/>
        </w:rPr>
        <w:fldChar w:fldCharType="separate"/>
      </w:r>
      <w:r w:rsidR="00802E3C">
        <w:rPr>
          <w:rFonts w:cstheme="majorBidi"/>
          <w:b/>
          <w:bCs/>
          <w:noProof/>
          <w:szCs w:val="24"/>
        </w:rPr>
        <w:t>18</w:t>
      </w:r>
      <w:r w:rsidRPr="00DF303C">
        <w:rPr>
          <w:rFonts w:cstheme="majorBidi"/>
          <w:b/>
          <w:bCs/>
          <w:szCs w:val="24"/>
        </w:rPr>
        <w:fldChar w:fldCharType="end"/>
      </w:r>
      <w:r w:rsidRPr="00DF303C">
        <w:rPr>
          <w:rFonts w:cstheme="majorBidi"/>
          <w:b/>
          <w:bCs/>
          <w:szCs w:val="24"/>
        </w:rPr>
        <w:t>.</w:t>
      </w:r>
      <w:r w:rsidRPr="00DF303C">
        <w:rPr>
          <w:rFonts w:cstheme="majorBidi"/>
          <w:szCs w:val="24"/>
        </w:rPr>
        <w:t xml:space="preserve"> Structure tridimensionnelle du premier Pocket détecté avec le score </w:t>
      </w:r>
      <w:r w:rsidRPr="00DF303C">
        <w:rPr>
          <w:rFonts w:cstheme="majorBidi"/>
          <w:b/>
          <w:bCs/>
          <w:szCs w:val="24"/>
        </w:rPr>
        <w:t>-5.4</w:t>
      </w:r>
      <w:r w:rsidRPr="00DF303C">
        <w:rPr>
          <w:rFonts w:cstheme="majorBidi"/>
          <w:szCs w:val="24"/>
        </w:rPr>
        <w:t xml:space="preserve"> et les résidus de la chaine A en contact avec le ligand sont : GLU448 MET451 SER452 GLN487 TRP488 TYR489 HIS510 TYR512 GLU513 PHE515 HIS519 TRP524 THR525 TRP631 PHE637</w:t>
      </w:r>
      <w:bookmarkEnd w:id="87"/>
    </w:p>
    <w:p w14:paraId="44A06DB3" w14:textId="76905861" w:rsidR="00B179EA" w:rsidRDefault="00DF303C" w:rsidP="00B179EA">
      <w:pPr>
        <w:tabs>
          <w:tab w:val="left" w:pos="709"/>
        </w:tabs>
        <w:spacing w:after="0" w:line="360" w:lineRule="auto"/>
        <w:jc w:val="center"/>
        <w:rPr>
          <w:rFonts w:ascii="Times New Roman Regular" w:hAnsi="Times New Roman Regular" w:cs="Times New Roman Regular"/>
          <w:szCs w:val="24"/>
        </w:rPr>
      </w:pPr>
      <w:r>
        <w:rPr>
          <w:rFonts w:ascii="Times New Roman Regular" w:hAnsi="Times New Roman Regular" w:cs="Times New Roman Regular"/>
          <w:b/>
          <w:bCs/>
          <w:szCs w:val="24"/>
        </w:rPr>
        <w:t xml:space="preserve">A : </w:t>
      </w:r>
      <w:r w:rsidRPr="002045AA">
        <w:rPr>
          <w:rFonts w:ascii="Times New Roman Regular" w:hAnsi="Times New Roman Regular" w:cs="Times New Roman Regular"/>
          <w:szCs w:val="24"/>
        </w:rPr>
        <w:t>Vue entière de la structure Enzyme-ligand (</w:t>
      </w:r>
      <w:r w:rsidRPr="000A0BD0">
        <w:rPr>
          <w:rFonts w:ascii="Times New Roman Regular" w:hAnsi="Times New Roman Regular" w:cs="Times New Roman Regular"/>
          <w:i/>
          <w:iCs/>
          <w:szCs w:val="24"/>
        </w:rPr>
        <w:t>Bgl3</w:t>
      </w:r>
      <w:r w:rsidRPr="002045AA">
        <w:rPr>
          <w:rFonts w:ascii="Times New Roman Regular" w:hAnsi="Times New Roman Regular" w:cs="Times New Roman Regular"/>
          <w:szCs w:val="24"/>
        </w:rPr>
        <w:t>-cellobiose)</w:t>
      </w:r>
      <w:r>
        <w:rPr>
          <w:rFonts w:ascii="Times New Roman Regular" w:hAnsi="Times New Roman Regular" w:cs="Times New Roman Regular"/>
          <w:szCs w:val="24"/>
        </w:rPr>
        <w:t xml:space="preserve">. </w:t>
      </w:r>
      <w:r w:rsidRPr="002045AA">
        <w:rPr>
          <w:rFonts w:ascii="Times New Roman Regular" w:hAnsi="Times New Roman Regular" w:cs="Times New Roman Regular"/>
          <w:b/>
          <w:bCs/>
          <w:szCs w:val="24"/>
        </w:rPr>
        <w:t>B :</w:t>
      </w:r>
      <w:r>
        <w:rPr>
          <w:rFonts w:ascii="Times New Roman Regular" w:hAnsi="Times New Roman Regular" w:cs="Times New Roman Regular"/>
          <w:szCs w:val="24"/>
        </w:rPr>
        <w:t xml:space="preserve"> Zoom sur le premier Pocket du Docking entre </w:t>
      </w:r>
      <w:r w:rsidRPr="002045AA">
        <w:rPr>
          <w:rFonts w:ascii="Times New Roman Regular" w:hAnsi="Times New Roman Regular" w:cs="Times New Roman Regular"/>
          <w:szCs w:val="24"/>
        </w:rPr>
        <w:t>Enzyme-ligand (</w:t>
      </w:r>
      <w:r w:rsidRPr="000A0BD0">
        <w:rPr>
          <w:rFonts w:ascii="Times New Roman Regular" w:hAnsi="Times New Roman Regular" w:cs="Times New Roman Regular"/>
          <w:i/>
          <w:iCs/>
          <w:szCs w:val="24"/>
        </w:rPr>
        <w:t>Bgl3</w:t>
      </w:r>
      <w:r w:rsidRPr="002045AA">
        <w:rPr>
          <w:rFonts w:ascii="Times New Roman Regular" w:hAnsi="Times New Roman Regular" w:cs="Times New Roman Regular"/>
          <w:szCs w:val="24"/>
        </w:rPr>
        <w:t>-cellobiose</w:t>
      </w:r>
      <w:r>
        <w:rPr>
          <w:rFonts w:ascii="Times New Roman Regular" w:hAnsi="Times New Roman Regular" w:cs="Times New Roman Regular"/>
          <w:szCs w:val="24"/>
        </w:rPr>
        <w:t>).</w:t>
      </w:r>
      <w:r w:rsidR="00B179EA">
        <w:rPr>
          <w:rFonts w:ascii="Times New Roman Regular" w:hAnsi="Times New Roman Regular" w:cs="Times New Roman Regular"/>
          <w:szCs w:val="24"/>
        </w:rPr>
        <w:tab/>
      </w:r>
    </w:p>
    <w:p w14:paraId="73D1C094" w14:textId="73454CCE" w:rsidR="008815E1" w:rsidRPr="001D4979" w:rsidRDefault="00E605C1" w:rsidP="001D4979">
      <w:pPr>
        <w:tabs>
          <w:tab w:val="left" w:pos="709"/>
        </w:tabs>
        <w:spacing w:after="0" w:line="360" w:lineRule="auto"/>
        <w:jc w:val="center"/>
        <w:rPr>
          <w:rFonts w:ascii="Times New Roman Regular" w:hAnsi="Times New Roman Regular" w:cs="Times New Roman Regular"/>
          <w:szCs w:val="24"/>
        </w:rPr>
      </w:pPr>
      <w:r w:rsidRPr="00B179EA">
        <w:rPr>
          <w:rFonts w:ascii="Times New Roman Regular" w:hAnsi="Times New Roman Regular" w:cs="Times New Roman Regular"/>
          <w:szCs w:val="24"/>
        </w:rPr>
        <w:br w:type="page"/>
      </w:r>
      <w:r w:rsidR="009778DF">
        <w:rPr>
          <w:rFonts w:ascii="Times New Roman Regular" w:hAnsi="Times New Roman Regular" w:cs="Times New Roman Regular"/>
          <w:noProof/>
          <w:szCs w:val="24"/>
          <w:lang w:eastAsia="fr-FR"/>
        </w:rPr>
        <w:lastRenderedPageBreak/>
        <w:drawing>
          <wp:inline distT="0" distB="0" distL="0" distR="0" wp14:anchorId="16572378" wp14:editId="0FFA8C7C">
            <wp:extent cx="5627370" cy="1266927"/>
            <wp:effectExtent l="0" t="0" r="0" b="3175"/>
            <wp:docPr id="1338933830" name="Picture 21" descr="A close 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933830" name="Picture 21" descr="A close up of a document&#10;&#10;AI-generated content may be incorrect."/>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638995" cy="1269544"/>
                    </a:xfrm>
                    <a:prstGeom prst="rect">
                      <a:avLst/>
                    </a:prstGeom>
                  </pic:spPr>
                </pic:pic>
              </a:graphicData>
            </a:graphic>
          </wp:inline>
        </w:drawing>
      </w:r>
    </w:p>
    <w:p w14:paraId="29274CF1" w14:textId="7F6B3BBF" w:rsidR="00E605C1" w:rsidRPr="00DF303C" w:rsidRDefault="00DF303C" w:rsidP="00DF303C">
      <w:pPr>
        <w:pStyle w:val="Lgende"/>
        <w:jc w:val="center"/>
        <w:rPr>
          <w:rFonts w:cstheme="majorBidi"/>
          <w:b/>
          <w:bCs/>
          <w:i w:val="0"/>
          <w:iCs w:val="0"/>
          <w:color w:val="auto"/>
          <w:sz w:val="24"/>
          <w:szCs w:val="24"/>
        </w:rPr>
      </w:pPr>
      <w:bookmarkStart w:id="88" w:name="_Toc201842648"/>
      <w:r w:rsidRPr="00DF303C">
        <w:rPr>
          <w:rFonts w:cstheme="majorBidi"/>
          <w:b/>
          <w:bCs/>
          <w:i w:val="0"/>
          <w:iCs w:val="0"/>
          <w:color w:val="auto"/>
          <w:sz w:val="24"/>
          <w:szCs w:val="24"/>
        </w:rPr>
        <w:t>Figure Ⅲ.</w:t>
      </w:r>
      <w:r w:rsidRPr="00DF303C">
        <w:rPr>
          <w:rFonts w:cstheme="majorBidi"/>
          <w:b/>
          <w:bCs/>
          <w:i w:val="0"/>
          <w:iCs w:val="0"/>
          <w:color w:val="auto"/>
          <w:sz w:val="24"/>
          <w:szCs w:val="24"/>
        </w:rPr>
        <w:fldChar w:fldCharType="begin"/>
      </w:r>
      <w:r w:rsidRPr="00DF303C">
        <w:rPr>
          <w:rFonts w:cstheme="majorBidi"/>
          <w:b/>
          <w:bCs/>
          <w:i w:val="0"/>
          <w:iCs w:val="0"/>
          <w:color w:val="auto"/>
          <w:sz w:val="24"/>
          <w:szCs w:val="24"/>
        </w:rPr>
        <w:instrText xml:space="preserve"> SEQ Figure \* ARABIC </w:instrText>
      </w:r>
      <w:r w:rsidRPr="00DF303C">
        <w:rPr>
          <w:rFonts w:cstheme="majorBidi"/>
          <w:b/>
          <w:bCs/>
          <w:i w:val="0"/>
          <w:iCs w:val="0"/>
          <w:color w:val="auto"/>
          <w:sz w:val="24"/>
          <w:szCs w:val="24"/>
        </w:rPr>
        <w:fldChar w:fldCharType="separate"/>
      </w:r>
      <w:r w:rsidR="00802E3C">
        <w:rPr>
          <w:rFonts w:cstheme="majorBidi"/>
          <w:b/>
          <w:bCs/>
          <w:i w:val="0"/>
          <w:iCs w:val="0"/>
          <w:noProof/>
          <w:color w:val="auto"/>
          <w:sz w:val="24"/>
          <w:szCs w:val="24"/>
        </w:rPr>
        <w:t>19</w:t>
      </w:r>
      <w:r w:rsidRPr="00DF303C">
        <w:rPr>
          <w:rFonts w:cstheme="majorBidi"/>
          <w:b/>
          <w:bCs/>
          <w:i w:val="0"/>
          <w:iCs w:val="0"/>
          <w:color w:val="auto"/>
          <w:sz w:val="24"/>
          <w:szCs w:val="24"/>
        </w:rPr>
        <w:fldChar w:fldCharType="end"/>
      </w:r>
      <w:r w:rsidRPr="00DF303C">
        <w:rPr>
          <w:rFonts w:cstheme="majorBidi"/>
          <w:b/>
          <w:bCs/>
          <w:i w:val="0"/>
          <w:iCs w:val="0"/>
          <w:color w:val="auto"/>
          <w:sz w:val="24"/>
          <w:szCs w:val="24"/>
        </w:rPr>
        <w:t>.</w:t>
      </w:r>
      <w:r w:rsidRPr="00DF303C">
        <w:rPr>
          <w:rFonts w:ascii="Times New Roman Regular" w:hAnsi="Times New Roman Regular" w:cs="Times New Roman Regular"/>
          <w:i w:val="0"/>
          <w:iCs w:val="0"/>
          <w:color w:val="auto"/>
          <w:sz w:val="24"/>
          <w:szCs w:val="24"/>
        </w:rPr>
        <w:t xml:space="preserve"> L’alignement des acides aminés de l’enzyme </w:t>
      </w:r>
      <w:r w:rsidRPr="000A0BD0">
        <w:rPr>
          <w:rFonts w:ascii="Times New Roman Regular" w:hAnsi="Times New Roman Regular" w:cs="Times New Roman Regular"/>
          <w:color w:val="auto"/>
          <w:sz w:val="24"/>
          <w:szCs w:val="24"/>
        </w:rPr>
        <w:t>Bgl3</w:t>
      </w:r>
      <w:r w:rsidRPr="00DF303C">
        <w:rPr>
          <w:rFonts w:ascii="Times New Roman Regular" w:hAnsi="Times New Roman Regular" w:cs="Times New Roman Regular"/>
          <w:i w:val="0"/>
          <w:iCs w:val="0"/>
          <w:color w:val="auto"/>
          <w:sz w:val="24"/>
          <w:szCs w:val="24"/>
        </w:rPr>
        <w:t xml:space="preserve"> avec les résidus détectés dans le premier Pocket en contact avec le ligand cellobiose</w:t>
      </w:r>
      <w:bookmarkEnd w:id="88"/>
    </w:p>
    <w:p w14:paraId="7E5BF8DA" w14:textId="77777777" w:rsidR="002045AA" w:rsidRDefault="002045AA" w:rsidP="000B6FEC">
      <w:pPr>
        <w:tabs>
          <w:tab w:val="left" w:pos="709"/>
        </w:tabs>
        <w:spacing w:after="0" w:line="240" w:lineRule="auto"/>
        <w:jc w:val="both"/>
        <w:rPr>
          <w:rFonts w:ascii="Times New Roman Regular" w:hAnsi="Times New Roman Regular" w:cs="Times New Roman Regular"/>
          <w:b/>
          <w:bCs/>
          <w:szCs w:val="24"/>
        </w:rPr>
      </w:pPr>
    </w:p>
    <w:p w14:paraId="3818B5DC" w14:textId="77777777" w:rsidR="001D4979" w:rsidRPr="00F13B38" w:rsidRDefault="001D4979" w:rsidP="000B6FEC">
      <w:pPr>
        <w:tabs>
          <w:tab w:val="left" w:pos="709"/>
        </w:tabs>
        <w:spacing w:after="0" w:line="240" w:lineRule="auto"/>
        <w:jc w:val="both"/>
        <w:rPr>
          <w:rFonts w:ascii="Times New Roman Regular" w:hAnsi="Times New Roman Regular" w:cs="Times New Roman Regular"/>
          <w:b/>
          <w:bCs/>
          <w:szCs w:val="24"/>
        </w:rPr>
      </w:pPr>
    </w:p>
    <w:tbl>
      <w:tblPr>
        <w:tblStyle w:val="Grilledutableau"/>
        <w:tblW w:w="0" w:type="auto"/>
        <w:tblLook w:val="04A0" w:firstRow="1" w:lastRow="0" w:firstColumn="1" w:lastColumn="0" w:noHBand="0" w:noVBand="1"/>
      </w:tblPr>
      <w:tblGrid>
        <w:gridCol w:w="4375"/>
        <w:gridCol w:w="4687"/>
      </w:tblGrid>
      <w:tr w:rsidR="00A012D1" w14:paraId="45026E02" w14:textId="77777777" w:rsidTr="002045AA">
        <w:trPr>
          <w:trHeight w:val="6174"/>
        </w:trPr>
        <w:tc>
          <w:tcPr>
            <w:tcW w:w="5204" w:type="dxa"/>
          </w:tcPr>
          <w:p w14:paraId="16DAA68B" w14:textId="77777777" w:rsidR="002045AA" w:rsidRDefault="002045AA" w:rsidP="00E605C1">
            <w:pPr>
              <w:rPr>
                <w:rFonts w:ascii="Times New Roman Regular" w:hAnsi="Times New Roman Regular" w:cs="Times New Roman Regular"/>
                <w:szCs w:val="24"/>
              </w:rPr>
            </w:pPr>
          </w:p>
          <w:p w14:paraId="2C02DC55" w14:textId="54E38528" w:rsidR="002045AA" w:rsidRDefault="00A012D1" w:rsidP="00E605C1">
            <w:pPr>
              <w:rPr>
                <w:rFonts w:ascii="Times New Roman Regular" w:hAnsi="Times New Roman Regular" w:cs="Times New Roman Regular"/>
                <w:szCs w:val="24"/>
              </w:rPr>
            </w:pPr>
            <w:r>
              <w:rPr>
                <w:rFonts w:ascii="Times New Roman Regular" w:hAnsi="Times New Roman Regular" w:cs="Times New Roman Regular"/>
                <w:noProof/>
                <w:szCs w:val="24"/>
                <w:lang w:eastAsia="fr-FR"/>
              </w:rPr>
              <w:drawing>
                <wp:inline distT="0" distB="0" distL="0" distR="0" wp14:anchorId="37784154" wp14:editId="70C19982">
                  <wp:extent cx="2457450" cy="3067050"/>
                  <wp:effectExtent l="0" t="0" r="0" b="0"/>
                  <wp:docPr id="173945113" name="Picture 16" descr="A blue and red spira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45113" name="Picture 16" descr="A blue and red spirals&#10;&#10;AI-generated content may be incorrect."/>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473412" cy="3086972"/>
                          </a:xfrm>
                          <a:prstGeom prst="rect">
                            <a:avLst/>
                          </a:prstGeom>
                        </pic:spPr>
                      </pic:pic>
                    </a:graphicData>
                  </a:graphic>
                </wp:inline>
              </w:drawing>
            </w:r>
          </w:p>
          <w:p w14:paraId="521CF681" w14:textId="77777777" w:rsidR="002045AA" w:rsidRDefault="002045AA" w:rsidP="00E605C1">
            <w:pPr>
              <w:rPr>
                <w:rFonts w:ascii="Times New Roman Regular" w:hAnsi="Times New Roman Regular" w:cs="Times New Roman Regular"/>
                <w:szCs w:val="24"/>
              </w:rPr>
            </w:pPr>
          </w:p>
          <w:p w14:paraId="2118E64A" w14:textId="77777777" w:rsidR="002045AA" w:rsidRDefault="002045AA" w:rsidP="00E605C1">
            <w:pPr>
              <w:rPr>
                <w:rFonts w:ascii="Times New Roman Regular" w:hAnsi="Times New Roman Regular" w:cs="Times New Roman Regular"/>
                <w:szCs w:val="24"/>
              </w:rPr>
            </w:pPr>
          </w:p>
          <w:p w14:paraId="19918814" w14:textId="7DBF5320" w:rsidR="002045AA" w:rsidRPr="002045AA" w:rsidRDefault="002045AA" w:rsidP="002045AA">
            <w:pPr>
              <w:jc w:val="center"/>
              <w:rPr>
                <w:rFonts w:ascii="Times New Roman Regular" w:hAnsi="Times New Roman Regular" w:cs="Times New Roman Regular"/>
                <w:b/>
                <w:bCs/>
                <w:szCs w:val="24"/>
              </w:rPr>
            </w:pPr>
            <w:r w:rsidRPr="002045AA">
              <w:rPr>
                <w:rFonts w:ascii="Times New Roman Regular" w:hAnsi="Times New Roman Regular" w:cs="Times New Roman Regular"/>
                <w:b/>
                <w:bCs/>
                <w:szCs w:val="24"/>
              </w:rPr>
              <w:t>A</w:t>
            </w:r>
          </w:p>
        </w:tc>
        <w:tc>
          <w:tcPr>
            <w:tcW w:w="5252" w:type="dxa"/>
          </w:tcPr>
          <w:p w14:paraId="63A0AEAF" w14:textId="04F5EB68" w:rsidR="002045AA" w:rsidRDefault="002045AA" w:rsidP="00E605C1">
            <w:pPr>
              <w:rPr>
                <w:rFonts w:ascii="Times New Roman Regular" w:hAnsi="Times New Roman Regular" w:cs="Times New Roman Regular"/>
                <w:noProof/>
                <w:szCs w:val="24"/>
              </w:rPr>
            </w:pPr>
          </w:p>
          <w:p w14:paraId="73C75642" w14:textId="7DDE9DA1" w:rsidR="002045AA" w:rsidRDefault="00A012D1" w:rsidP="002045AA">
            <w:pPr>
              <w:rPr>
                <w:rFonts w:ascii="Times New Roman Regular" w:hAnsi="Times New Roman Regular" w:cs="Times New Roman Regular"/>
                <w:noProof/>
                <w:szCs w:val="24"/>
              </w:rPr>
            </w:pPr>
            <w:r>
              <w:rPr>
                <w:rFonts w:ascii="Times New Roman Regular" w:hAnsi="Times New Roman Regular" w:cs="Times New Roman Regular"/>
                <w:noProof/>
                <w:szCs w:val="24"/>
                <w:lang w:eastAsia="fr-FR"/>
              </w:rPr>
              <w:drawing>
                <wp:inline distT="0" distB="0" distL="0" distR="0" wp14:anchorId="6052195B" wp14:editId="27757E41">
                  <wp:extent cx="2714625" cy="3001861"/>
                  <wp:effectExtent l="0" t="0" r="0" b="8255"/>
                  <wp:docPr id="1776877462" name="Picture 17" descr="A close-up of a blue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877462" name="Picture 17" descr="A close-up of a blue structure&#10;&#10;AI-generated content may be incorrect."/>
                          <pic:cNvPicPr/>
                        </pic:nvPicPr>
                        <pic:blipFill>
                          <a:blip r:embed="rId73" cstate="print">
                            <a:extLst>
                              <a:ext uri="{28A0092B-C50C-407E-A947-70E740481C1C}">
                                <a14:useLocalDpi xmlns:a14="http://schemas.microsoft.com/office/drawing/2010/main" val="0"/>
                              </a:ext>
                            </a:extLst>
                          </a:blip>
                          <a:stretch>
                            <a:fillRect/>
                          </a:stretch>
                        </pic:blipFill>
                        <pic:spPr>
                          <a:xfrm>
                            <a:off x="0" y="0"/>
                            <a:ext cx="2750684" cy="3041736"/>
                          </a:xfrm>
                          <a:prstGeom prst="rect">
                            <a:avLst/>
                          </a:prstGeom>
                        </pic:spPr>
                      </pic:pic>
                    </a:graphicData>
                  </a:graphic>
                </wp:inline>
              </w:drawing>
            </w:r>
          </w:p>
          <w:p w14:paraId="1426117F" w14:textId="77777777" w:rsidR="002045AA" w:rsidRDefault="002045AA" w:rsidP="002045AA">
            <w:pPr>
              <w:rPr>
                <w:rFonts w:ascii="Times New Roman Regular" w:hAnsi="Times New Roman Regular" w:cs="Times New Roman Regular"/>
                <w:noProof/>
                <w:szCs w:val="24"/>
              </w:rPr>
            </w:pPr>
          </w:p>
          <w:p w14:paraId="61793F2E" w14:textId="77777777" w:rsidR="00377F4E" w:rsidRDefault="00377F4E" w:rsidP="002045AA">
            <w:pPr>
              <w:jc w:val="center"/>
              <w:rPr>
                <w:rFonts w:ascii="Times New Roman Regular" w:hAnsi="Times New Roman Regular" w:cs="Times New Roman Regular"/>
                <w:b/>
                <w:bCs/>
                <w:szCs w:val="24"/>
              </w:rPr>
            </w:pPr>
          </w:p>
          <w:p w14:paraId="7F1E35C9" w14:textId="7B3FF564" w:rsidR="002045AA" w:rsidRPr="002045AA" w:rsidRDefault="002045AA" w:rsidP="005D6583">
            <w:pPr>
              <w:keepNext/>
              <w:jc w:val="center"/>
              <w:rPr>
                <w:rFonts w:ascii="Times New Roman Regular" w:hAnsi="Times New Roman Regular" w:cs="Times New Roman Regular"/>
                <w:b/>
                <w:bCs/>
                <w:szCs w:val="24"/>
              </w:rPr>
            </w:pPr>
            <w:r w:rsidRPr="002045AA">
              <w:rPr>
                <w:rFonts w:ascii="Times New Roman Regular" w:hAnsi="Times New Roman Regular" w:cs="Times New Roman Regular"/>
                <w:b/>
                <w:bCs/>
                <w:szCs w:val="24"/>
              </w:rPr>
              <w:t>B</w:t>
            </w:r>
          </w:p>
        </w:tc>
      </w:tr>
    </w:tbl>
    <w:p w14:paraId="528FDB02" w14:textId="77777777" w:rsidR="008815E1" w:rsidRDefault="008815E1" w:rsidP="005D6583">
      <w:pPr>
        <w:pStyle w:val="Lgende"/>
        <w:jc w:val="center"/>
        <w:rPr>
          <w:rFonts w:cstheme="majorBidi"/>
          <w:b/>
          <w:bCs/>
          <w:i w:val="0"/>
          <w:iCs w:val="0"/>
          <w:color w:val="auto"/>
          <w:sz w:val="24"/>
          <w:szCs w:val="24"/>
        </w:rPr>
      </w:pPr>
    </w:p>
    <w:p w14:paraId="0379B110" w14:textId="62030585" w:rsidR="00377F4E" w:rsidRDefault="005D6583" w:rsidP="005D6583">
      <w:pPr>
        <w:pStyle w:val="Lgende"/>
        <w:jc w:val="center"/>
        <w:rPr>
          <w:rFonts w:cstheme="majorBidi"/>
          <w:i w:val="0"/>
          <w:iCs w:val="0"/>
          <w:color w:val="auto"/>
          <w:sz w:val="24"/>
          <w:szCs w:val="24"/>
        </w:rPr>
      </w:pPr>
      <w:bookmarkStart w:id="89" w:name="_Toc201842649"/>
      <w:r w:rsidRPr="005D6583">
        <w:rPr>
          <w:rFonts w:cstheme="majorBidi"/>
          <w:b/>
          <w:bCs/>
          <w:i w:val="0"/>
          <w:iCs w:val="0"/>
          <w:color w:val="auto"/>
          <w:sz w:val="24"/>
          <w:szCs w:val="24"/>
        </w:rPr>
        <w:t xml:space="preserve">Figure Ⅲ. </w:t>
      </w:r>
      <w:r w:rsidRPr="005D6583">
        <w:rPr>
          <w:rFonts w:cstheme="majorBidi"/>
          <w:b/>
          <w:bCs/>
          <w:i w:val="0"/>
          <w:iCs w:val="0"/>
          <w:color w:val="auto"/>
          <w:sz w:val="24"/>
          <w:szCs w:val="24"/>
        </w:rPr>
        <w:fldChar w:fldCharType="begin"/>
      </w:r>
      <w:r w:rsidRPr="005D6583">
        <w:rPr>
          <w:rFonts w:cstheme="majorBidi"/>
          <w:b/>
          <w:bCs/>
          <w:i w:val="0"/>
          <w:iCs w:val="0"/>
          <w:color w:val="auto"/>
          <w:sz w:val="24"/>
          <w:szCs w:val="24"/>
        </w:rPr>
        <w:instrText xml:space="preserve"> SEQ Figure \* ARABIC </w:instrText>
      </w:r>
      <w:r w:rsidRPr="005D6583">
        <w:rPr>
          <w:rFonts w:cstheme="majorBidi"/>
          <w:b/>
          <w:bCs/>
          <w:i w:val="0"/>
          <w:iCs w:val="0"/>
          <w:color w:val="auto"/>
          <w:sz w:val="24"/>
          <w:szCs w:val="24"/>
        </w:rPr>
        <w:fldChar w:fldCharType="separate"/>
      </w:r>
      <w:r w:rsidR="00802E3C">
        <w:rPr>
          <w:rFonts w:cstheme="majorBidi"/>
          <w:b/>
          <w:bCs/>
          <w:i w:val="0"/>
          <w:iCs w:val="0"/>
          <w:noProof/>
          <w:color w:val="auto"/>
          <w:sz w:val="24"/>
          <w:szCs w:val="24"/>
        </w:rPr>
        <w:t>20</w:t>
      </w:r>
      <w:r w:rsidRPr="005D6583">
        <w:rPr>
          <w:rFonts w:cstheme="majorBidi"/>
          <w:b/>
          <w:bCs/>
          <w:i w:val="0"/>
          <w:iCs w:val="0"/>
          <w:color w:val="auto"/>
          <w:sz w:val="24"/>
          <w:szCs w:val="24"/>
        </w:rPr>
        <w:fldChar w:fldCharType="end"/>
      </w:r>
      <w:r w:rsidRPr="005D6583">
        <w:rPr>
          <w:rFonts w:cstheme="majorBidi"/>
          <w:b/>
          <w:bCs/>
          <w:i w:val="0"/>
          <w:iCs w:val="0"/>
          <w:color w:val="auto"/>
          <w:sz w:val="24"/>
          <w:szCs w:val="24"/>
        </w:rPr>
        <w:t xml:space="preserve">. </w:t>
      </w:r>
      <w:r w:rsidRPr="005D6583">
        <w:rPr>
          <w:rFonts w:cstheme="majorBidi"/>
          <w:i w:val="0"/>
          <w:iCs w:val="0"/>
          <w:color w:val="auto"/>
          <w:sz w:val="24"/>
          <w:szCs w:val="24"/>
        </w:rPr>
        <w:t xml:space="preserve">Structure tridimensionnelle du deuxième Pocket détecté avec le score -4.3 et les résidus de la chaine A en contact avec le ligand sont : ASN318 HIS402 TYR404 ASN447 GLU448 MET451 TRP488 TYR512 HIS519 TRP524 THR525 GLU597 TRP631 PHE637. </w:t>
      </w:r>
      <w:r w:rsidRPr="005D6583">
        <w:rPr>
          <w:rFonts w:cstheme="majorBidi"/>
          <w:b/>
          <w:bCs/>
          <w:i w:val="0"/>
          <w:iCs w:val="0"/>
          <w:color w:val="auto"/>
          <w:sz w:val="24"/>
          <w:szCs w:val="24"/>
        </w:rPr>
        <w:t>A :</w:t>
      </w:r>
      <w:r w:rsidRPr="005D6583">
        <w:rPr>
          <w:rFonts w:cstheme="majorBidi"/>
          <w:i w:val="0"/>
          <w:iCs w:val="0"/>
          <w:color w:val="auto"/>
          <w:sz w:val="24"/>
          <w:szCs w:val="24"/>
        </w:rPr>
        <w:t xml:space="preserve"> Vue entière de la structure Enzyme-ligand (</w:t>
      </w:r>
      <w:r w:rsidRPr="000A0BD0">
        <w:rPr>
          <w:rFonts w:cstheme="majorBidi"/>
          <w:color w:val="auto"/>
          <w:sz w:val="24"/>
          <w:szCs w:val="24"/>
        </w:rPr>
        <w:t>Bgl3</w:t>
      </w:r>
      <w:r w:rsidRPr="005D6583">
        <w:rPr>
          <w:rFonts w:cstheme="majorBidi"/>
          <w:i w:val="0"/>
          <w:iCs w:val="0"/>
          <w:color w:val="auto"/>
          <w:sz w:val="24"/>
          <w:szCs w:val="24"/>
        </w:rPr>
        <w:t xml:space="preserve">-cellobiose). </w:t>
      </w:r>
      <w:r w:rsidRPr="005D6583">
        <w:rPr>
          <w:rFonts w:cstheme="majorBidi"/>
          <w:b/>
          <w:bCs/>
          <w:i w:val="0"/>
          <w:iCs w:val="0"/>
          <w:color w:val="auto"/>
          <w:sz w:val="24"/>
          <w:szCs w:val="24"/>
        </w:rPr>
        <w:t>B :</w:t>
      </w:r>
      <w:r w:rsidRPr="005D6583">
        <w:rPr>
          <w:rFonts w:cstheme="majorBidi"/>
          <w:i w:val="0"/>
          <w:iCs w:val="0"/>
          <w:color w:val="auto"/>
          <w:sz w:val="24"/>
          <w:szCs w:val="24"/>
        </w:rPr>
        <w:t xml:space="preserve"> Zoom sur le deuxième Pocket du Docking entre Enzyme-ligand (</w:t>
      </w:r>
      <w:r w:rsidRPr="000A0BD0">
        <w:rPr>
          <w:rFonts w:cstheme="majorBidi"/>
          <w:color w:val="auto"/>
          <w:sz w:val="24"/>
          <w:szCs w:val="24"/>
        </w:rPr>
        <w:t>Bgl3</w:t>
      </w:r>
      <w:r w:rsidRPr="005D6583">
        <w:rPr>
          <w:rFonts w:cstheme="majorBidi"/>
          <w:i w:val="0"/>
          <w:iCs w:val="0"/>
          <w:color w:val="auto"/>
          <w:sz w:val="24"/>
          <w:szCs w:val="24"/>
        </w:rPr>
        <w:t>-cellobiose).</w:t>
      </w:r>
      <w:bookmarkEnd w:id="89"/>
    </w:p>
    <w:p w14:paraId="35E1FAC7" w14:textId="77777777" w:rsidR="005D6583" w:rsidRPr="005D6583" w:rsidRDefault="005D6583" w:rsidP="005D6583"/>
    <w:p w14:paraId="2A15F7CC" w14:textId="77777777" w:rsidR="005D6583" w:rsidRDefault="009778DF" w:rsidP="005D6583">
      <w:pPr>
        <w:keepNext/>
      </w:pPr>
      <w:r>
        <w:rPr>
          <w:rFonts w:ascii="Times New Roman Regular" w:hAnsi="Times New Roman Regular" w:cs="Times New Roman Regular"/>
          <w:noProof/>
          <w:szCs w:val="24"/>
          <w:lang w:eastAsia="fr-FR"/>
        </w:rPr>
        <w:lastRenderedPageBreak/>
        <w:drawing>
          <wp:inline distT="0" distB="0" distL="0" distR="0" wp14:anchorId="763BF003" wp14:editId="580697CE">
            <wp:extent cx="5829300" cy="1351915"/>
            <wp:effectExtent l="0" t="0" r="0" b="635"/>
            <wp:docPr id="1222229974" name="Picture 22" descr="A close-up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229974" name="Picture 22" descr="A close-up of a computer screen&#10;&#10;AI-generated content may be incorrect."/>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829300" cy="1351915"/>
                    </a:xfrm>
                    <a:prstGeom prst="rect">
                      <a:avLst/>
                    </a:prstGeom>
                  </pic:spPr>
                </pic:pic>
              </a:graphicData>
            </a:graphic>
          </wp:inline>
        </w:drawing>
      </w:r>
    </w:p>
    <w:p w14:paraId="1CA565C2" w14:textId="71FC2EED" w:rsidR="009778DF" w:rsidRPr="005D6583" w:rsidRDefault="005D6583" w:rsidP="008815E1">
      <w:pPr>
        <w:pStyle w:val="Lgende"/>
        <w:jc w:val="center"/>
        <w:rPr>
          <w:rFonts w:cstheme="majorBidi"/>
          <w:b/>
          <w:bCs/>
          <w:i w:val="0"/>
          <w:iCs w:val="0"/>
          <w:color w:val="auto"/>
          <w:sz w:val="24"/>
          <w:szCs w:val="24"/>
        </w:rPr>
      </w:pPr>
      <w:bookmarkStart w:id="90" w:name="_Toc201842650"/>
      <w:r w:rsidRPr="005D6583">
        <w:rPr>
          <w:rFonts w:cstheme="majorBidi"/>
          <w:b/>
          <w:bCs/>
          <w:i w:val="0"/>
          <w:iCs w:val="0"/>
          <w:color w:val="auto"/>
          <w:sz w:val="24"/>
          <w:szCs w:val="24"/>
        </w:rPr>
        <w:t>Figure Ⅲ.</w:t>
      </w:r>
      <w:r w:rsidRPr="005D6583">
        <w:rPr>
          <w:rFonts w:cstheme="majorBidi"/>
          <w:b/>
          <w:bCs/>
          <w:i w:val="0"/>
          <w:iCs w:val="0"/>
          <w:color w:val="auto"/>
          <w:sz w:val="24"/>
          <w:szCs w:val="24"/>
        </w:rPr>
        <w:fldChar w:fldCharType="begin"/>
      </w:r>
      <w:r w:rsidRPr="005D6583">
        <w:rPr>
          <w:rFonts w:cstheme="majorBidi"/>
          <w:b/>
          <w:bCs/>
          <w:i w:val="0"/>
          <w:iCs w:val="0"/>
          <w:color w:val="auto"/>
          <w:sz w:val="24"/>
          <w:szCs w:val="24"/>
        </w:rPr>
        <w:instrText xml:space="preserve"> SEQ Figure \* ARABIC </w:instrText>
      </w:r>
      <w:r w:rsidRPr="005D6583">
        <w:rPr>
          <w:rFonts w:cstheme="majorBidi"/>
          <w:b/>
          <w:bCs/>
          <w:i w:val="0"/>
          <w:iCs w:val="0"/>
          <w:color w:val="auto"/>
          <w:sz w:val="24"/>
          <w:szCs w:val="24"/>
        </w:rPr>
        <w:fldChar w:fldCharType="separate"/>
      </w:r>
      <w:r w:rsidR="00802E3C">
        <w:rPr>
          <w:rFonts w:cstheme="majorBidi"/>
          <w:b/>
          <w:bCs/>
          <w:i w:val="0"/>
          <w:iCs w:val="0"/>
          <w:noProof/>
          <w:color w:val="auto"/>
          <w:sz w:val="24"/>
          <w:szCs w:val="24"/>
        </w:rPr>
        <w:t>21</w:t>
      </w:r>
      <w:r w:rsidRPr="005D6583">
        <w:rPr>
          <w:rFonts w:cstheme="majorBidi"/>
          <w:b/>
          <w:bCs/>
          <w:i w:val="0"/>
          <w:iCs w:val="0"/>
          <w:color w:val="auto"/>
          <w:sz w:val="24"/>
          <w:szCs w:val="24"/>
        </w:rPr>
        <w:fldChar w:fldCharType="end"/>
      </w:r>
      <w:r w:rsidRPr="005D6583">
        <w:rPr>
          <w:rFonts w:cstheme="majorBidi"/>
          <w:b/>
          <w:bCs/>
          <w:i w:val="0"/>
          <w:iCs w:val="0"/>
          <w:color w:val="auto"/>
          <w:sz w:val="24"/>
          <w:szCs w:val="24"/>
        </w:rPr>
        <w:t>.</w:t>
      </w:r>
      <w:r w:rsidRPr="005D6583">
        <w:rPr>
          <w:rFonts w:cstheme="majorBidi"/>
          <w:i w:val="0"/>
          <w:iCs w:val="0"/>
          <w:color w:val="auto"/>
          <w:sz w:val="24"/>
          <w:szCs w:val="24"/>
        </w:rPr>
        <w:t xml:space="preserve"> L’alignement des acides aminés de l’enzyme </w:t>
      </w:r>
      <w:r w:rsidRPr="000A0BD0">
        <w:rPr>
          <w:rFonts w:cstheme="majorBidi"/>
          <w:color w:val="auto"/>
          <w:sz w:val="24"/>
          <w:szCs w:val="24"/>
        </w:rPr>
        <w:t>Bgl3</w:t>
      </w:r>
      <w:r w:rsidRPr="005D6583">
        <w:rPr>
          <w:rFonts w:cstheme="majorBidi"/>
          <w:i w:val="0"/>
          <w:iCs w:val="0"/>
          <w:color w:val="auto"/>
          <w:sz w:val="24"/>
          <w:szCs w:val="24"/>
        </w:rPr>
        <w:t xml:space="preserve"> avec les résidus détectés dans le deuxième Pocket en contact avec le ligand cellobiose</w:t>
      </w:r>
      <w:r>
        <w:rPr>
          <w:rFonts w:cstheme="majorBidi"/>
          <w:i w:val="0"/>
          <w:iCs w:val="0"/>
          <w:color w:val="auto"/>
          <w:sz w:val="24"/>
          <w:szCs w:val="24"/>
        </w:rPr>
        <w:t>.</w:t>
      </w:r>
      <w:bookmarkEnd w:id="90"/>
    </w:p>
    <w:p w14:paraId="4F373055" w14:textId="65B713C5" w:rsidR="00D369B2" w:rsidRPr="006343CD" w:rsidRDefault="00D369B2" w:rsidP="00E605C1">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4502"/>
        <w:gridCol w:w="4560"/>
      </w:tblGrid>
      <w:tr w:rsidR="003F7FDB" w14:paraId="2ABDAB85" w14:textId="77777777">
        <w:tc>
          <w:tcPr>
            <w:tcW w:w="5228" w:type="dxa"/>
          </w:tcPr>
          <w:p w14:paraId="04A49112" w14:textId="77777777" w:rsidR="00377F4E" w:rsidRDefault="00377F4E" w:rsidP="00E605C1">
            <w:pPr>
              <w:rPr>
                <w:rFonts w:ascii="Times New Roman Regular" w:hAnsi="Times New Roman Regular" w:cs="Times New Roman Regular"/>
                <w:noProof/>
                <w:szCs w:val="24"/>
                <w:lang w:eastAsia="fr-FR"/>
              </w:rPr>
            </w:pPr>
          </w:p>
          <w:p w14:paraId="1DA89AFF" w14:textId="4692E280" w:rsidR="003F7FDB" w:rsidRDefault="003F7FDB" w:rsidP="00E605C1">
            <w:pPr>
              <w:rPr>
                <w:rFonts w:ascii="Times New Roman Regular" w:hAnsi="Times New Roman Regular" w:cs="Times New Roman Regular"/>
                <w:szCs w:val="24"/>
              </w:rPr>
            </w:pPr>
            <w:r>
              <w:rPr>
                <w:rFonts w:ascii="Times New Roman Regular" w:hAnsi="Times New Roman Regular" w:cs="Times New Roman Regular"/>
                <w:noProof/>
                <w:szCs w:val="24"/>
                <w:lang w:eastAsia="fr-FR"/>
              </w:rPr>
              <w:drawing>
                <wp:inline distT="0" distB="0" distL="0" distR="0" wp14:anchorId="0C0832E7" wp14:editId="029207F7">
                  <wp:extent cx="2581275" cy="2799932"/>
                  <wp:effectExtent l="0" t="0" r="0" b="635"/>
                  <wp:docPr id="456381113" name="Picture 7" descr="A blue and pink spira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381113" name="Picture 7" descr="A blue and pink spirals&#10;&#10;AI-generated content may be incorrect."/>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596712" cy="2816676"/>
                          </a:xfrm>
                          <a:prstGeom prst="rect">
                            <a:avLst/>
                          </a:prstGeom>
                        </pic:spPr>
                      </pic:pic>
                    </a:graphicData>
                  </a:graphic>
                </wp:inline>
              </w:drawing>
            </w:r>
          </w:p>
          <w:p w14:paraId="35816925" w14:textId="77777777" w:rsidR="003F7FDB" w:rsidRDefault="003F7FDB" w:rsidP="00E605C1">
            <w:pPr>
              <w:rPr>
                <w:rFonts w:ascii="Times New Roman Regular" w:hAnsi="Times New Roman Regular" w:cs="Times New Roman Regular"/>
                <w:szCs w:val="24"/>
              </w:rPr>
            </w:pPr>
          </w:p>
          <w:p w14:paraId="385E1E54" w14:textId="77777777" w:rsidR="00377F4E" w:rsidRDefault="00377F4E" w:rsidP="003F7FDB">
            <w:pPr>
              <w:jc w:val="center"/>
              <w:rPr>
                <w:rFonts w:ascii="Times New Roman Regular" w:hAnsi="Times New Roman Regular" w:cs="Times New Roman Regular"/>
                <w:b/>
                <w:bCs/>
                <w:szCs w:val="24"/>
              </w:rPr>
            </w:pPr>
          </w:p>
          <w:p w14:paraId="0DBE5E9A" w14:textId="77777777" w:rsidR="00377F4E" w:rsidRDefault="00377F4E" w:rsidP="003F7FDB">
            <w:pPr>
              <w:jc w:val="center"/>
              <w:rPr>
                <w:rFonts w:ascii="Times New Roman Regular" w:hAnsi="Times New Roman Regular" w:cs="Times New Roman Regular"/>
                <w:b/>
                <w:bCs/>
                <w:szCs w:val="24"/>
              </w:rPr>
            </w:pPr>
          </w:p>
          <w:p w14:paraId="10B0D4A6" w14:textId="2BFF1D1D" w:rsidR="003F7FDB" w:rsidRPr="003F7FDB" w:rsidRDefault="003F7FDB" w:rsidP="003F7FDB">
            <w:pPr>
              <w:jc w:val="center"/>
              <w:rPr>
                <w:rFonts w:ascii="Times New Roman Regular" w:hAnsi="Times New Roman Regular" w:cs="Times New Roman Regular"/>
                <w:b/>
                <w:bCs/>
                <w:szCs w:val="24"/>
              </w:rPr>
            </w:pPr>
            <w:r w:rsidRPr="003F7FDB">
              <w:rPr>
                <w:rFonts w:ascii="Times New Roman Regular" w:hAnsi="Times New Roman Regular" w:cs="Times New Roman Regular"/>
                <w:b/>
                <w:bCs/>
                <w:szCs w:val="24"/>
              </w:rPr>
              <w:t>A</w:t>
            </w:r>
          </w:p>
          <w:p w14:paraId="64F860CA" w14:textId="77777777" w:rsidR="003F7FDB" w:rsidRDefault="003F7FDB" w:rsidP="00E605C1">
            <w:pPr>
              <w:rPr>
                <w:rFonts w:ascii="Times New Roman Regular" w:hAnsi="Times New Roman Regular" w:cs="Times New Roman Regular"/>
                <w:szCs w:val="24"/>
              </w:rPr>
            </w:pPr>
          </w:p>
        </w:tc>
        <w:tc>
          <w:tcPr>
            <w:tcW w:w="5228" w:type="dxa"/>
          </w:tcPr>
          <w:p w14:paraId="07A19101" w14:textId="77777777" w:rsidR="00D369B2" w:rsidRDefault="00D369B2" w:rsidP="00E605C1">
            <w:pPr>
              <w:rPr>
                <w:rFonts w:ascii="Times New Roman Regular" w:hAnsi="Times New Roman Regular" w:cs="Times New Roman Regular"/>
                <w:szCs w:val="24"/>
              </w:rPr>
            </w:pPr>
          </w:p>
          <w:p w14:paraId="5B4AA984" w14:textId="77777777" w:rsidR="003F7FDB" w:rsidRDefault="003F7FDB" w:rsidP="00E605C1">
            <w:pPr>
              <w:rPr>
                <w:rFonts w:ascii="Times New Roman Regular" w:hAnsi="Times New Roman Regular" w:cs="Times New Roman Regular"/>
                <w:noProof/>
                <w:szCs w:val="24"/>
              </w:rPr>
            </w:pPr>
            <w:r>
              <w:rPr>
                <w:rFonts w:ascii="Times New Roman Regular" w:hAnsi="Times New Roman Regular" w:cs="Times New Roman Regular"/>
                <w:noProof/>
                <w:szCs w:val="24"/>
                <w:lang w:eastAsia="fr-FR"/>
              </w:rPr>
              <w:drawing>
                <wp:inline distT="0" distB="0" distL="0" distR="0" wp14:anchorId="2167D586" wp14:editId="742EB15A">
                  <wp:extent cx="2619375" cy="2814955"/>
                  <wp:effectExtent l="0" t="0" r="9525" b="4445"/>
                  <wp:docPr id="1881481377" name="Picture 8" descr="A blue and purple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481377" name="Picture 8" descr="A blue and purple structure&#10;&#10;AI-generated content may be incorrect."/>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632394" cy="2828946"/>
                          </a:xfrm>
                          <a:prstGeom prst="rect">
                            <a:avLst/>
                          </a:prstGeom>
                        </pic:spPr>
                      </pic:pic>
                    </a:graphicData>
                  </a:graphic>
                </wp:inline>
              </w:drawing>
            </w:r>
          </w:p>
          <w:p w14:paraId="356E5BF5" w14:textId="77777777" w:rsidR="003F7FDB" w:rsidRDefault="003F7FDB" w:rsidP="003F7FDB">
            <w:pPr>
              <w:rPr>
                <w:rFonts w:ascii="Times New Roman Regular" w:hAnsi="Times New Roman Regular" w:cs="Times New Roman Regular"/>
                <w:noProof/>
                <w:szCs w:val="24"/>
              </w:rPr>
            </w:pPr>
          </w:p>
          <w:p w14:paraId="26E1EFFB" w14:textId="77777777" w:rsidR="003F7FDB" w:rsidRDefault="003F7FDB" w:rsidP="003F7FDB">
            <w:pPr>
              <w:rPr>
                <w:rFonts w:ascii="Times New Roman Regular" w:hAnsi="Times New Roman Regular" w:cs="Times New Roman Regular"/>
                <w:noProof/>
                <w:szCs w:val="24"/>
              </w:rPr>
            </w:pPr>
          </w:p>
          <w:p w14:paraId="1F913D9B" w14:textId="77777777" w:rsidR="003F7FDB" w:rsidRDefault="003F7FDB" w:rsidP="003F7FDB">
            <w:pPr>
              <w:rPr>
                <w:rFonts w:ascii="Times New Roman Regular" w:hAnsi="Times New Roman Regular" w:cs="Times New Roman Regular"/>
                <w:noProof/>
                <w:szCs w:val="24"/>
              </w:rPr>
            </w:pPr>
          </w:p>
          <w:p w14:paraId="27A61D45" w14:textId="3DD161CF" w:rsidR="003F7FDB" w:rsidRPr="003F7FDB" w:rsidRDefault="003F7FDB" w:rsidP="00CB7C74">
            <w:pPr>
              <w:keepNext/>
              <w:jc w:val="center"/>
              <w:rPr>
                <w:rFonts w:ascii="Times New Roman Regular" w:hAnsi="Times New Roman Regular" w:cs="Times New Roman Regular"/>
                <w:b/>
                <w:bCs/>
                <w:szCs w:val="24"/>
              </w:rPr>
            </w:pPr>
            <w:r w:rsidRPr="003F7FDB">
              <w:rPr>
                <w:rFonts w:ascii="Times New Roman Regular" w:hAnsi="Times New Roman Regular" w:cs="Times New Roman Regular"/>
                <w:b/>
                <w:bCs/>
                <w:szCs w:val="24"/>
              </w:rPr>
              <w:t>B</w:t>
            </w:r>
          </w:p>
        </w:tc>
      </w:tr>
    </w:tbl>
    <w:p w14:paraId="5A1E2C21" w14:textId="77777777" w:rsidR="008815E1" w:rsidRDefault="008815E1" w:rsidP="008815E1">
      <w:pPr>
        <w:pStyle w:val="Lgende"/>
        <w:jc w:val="center"/>
        <w:rPr>
          <w:rFonts w:cstheme="majorBidi"/>
          <w:b/>
          <w:bCs/>
          <w:i w:val="0"/>
          <w:iCs w:val="0"/>
          <w:color w:val="auto"/>
          <w:sz w:val="24"/>
          <w:szCs w:val="24"/>
        </w:rPr>
      </w:pPr>
    </w:p>
    <w:p w14:paraId="1F6000C5" w14:textId="716A868A" w:rsidR="008815E1" w:rsidRDefault="00CB7C74" w:rsidP="008815E1">
      <w:pPr>
        <w:pStyle w:val="Lgende"/>
        <w:jc w:val="center"/>
        <w:rPr>
          <w:rFonts w:ascii="Times New Roman Regular" w:hAnsi="Times New Roman Regular" w:cs="Times New Roman Regular"/>
          <w:b/>
          <w:bCs/>
          <w:i w:val="0"/>
          <w:iCs w:val="0"/>
          <w:color w:val="auto"/>
          <w:sz w:val="24"/>
          <w:szCs w:val="24"/>
        </w:rPr>
      </w:pPr>
      <w:bookmarkStart w:id="91" w:name="_Toc201842651"/>
      <w:r w:rsidRPr="008815E1">
        <w:rPr>
          <w:rFonts w:cstheme="majorBidi"/>
          <w:b/>
          <w:bCs/>
          <w:i w:val="0"/>
          <w:iCs w:val="0"/>
          <w:color w:val="auto"/>
          <w:sz w:val="24"/>
          <w:szCs w:val="24"/>
        </w:rPr>
        <w:t xml:space="preserve">Figure </w:t>
      </w:r>
      <w:r w:rsidR="008815E1">
        <w:rPr>
          <w:rFonts w:cstheme="majorBidi"/>
          <w:b/>
          <w:bCs/>
          <w:i w:val="0"/>
          <w:iCs w:val="0"/>
          <w:color w:val="auto"/>
          <w:sz w:val="24"/>
          <w:szCs w:val="24"/>
        </w:rPr>
        <w:t>Ⅲ.</w:t>
      </w:r>
      <w:r w:rsidRPr="008815E1">
        <w:rPr>
          <w:rFonts w:cstheme="majorBidi"/>
          <w:b/>
          <w:bCs/>
          <w:i w:val="0"/>
          <w:iCs w:val="0"/>
          <w:color w:val="auto"/>
          <w:sz w:val="24"/>
          <w:szCs w:val="24"/>
        </w:rPr>
        <w:fldChar w:fldCharType="begin"/>
      </w:r>
      <w:r w:rsidRPr="008815E1">
        <w:rPr>
          <w:rFonts w:cstheme="majorBidi"/>
          <w:b/>
          <w:bCs/>
          <w:i w:val="0"/>
          <w:iCs w:val="0"/>
          <w:color w:val="auto"/>
          <w:sz w:val="24"/>
          <w:szCs w:val="24"/>
        </w:rPr>
        <w:instrText xml:space="preserve"> SEQ Figure \* ARABIC </w:instrText>
      </w:r>
      <w:r w:rsidRPr="008815E1">
        <w:rPr>
          <w:rFonts w:cstheme="majorBidi"/>
          <w:b/>
          <w:bCs/>
          <w:i w:val="0"/>
          <w:iCs w:val="0"/>
          <w:color w:val="auto"/>
          <w:sz w:val="24"/>
          <w:szCs w:val="24"/>
        </w:rPr>
        <w:fldChar w:fldCharType="separate"/>
      </w:r>
      <w:r w:rsidR="00802E3C">
        <w:rPr>
          <w:rFonts w:cstheme="majorBidi"/>
          <w:b/>
          <w:bCs/>
          <w:i w:val="0"/>
          <w:iCs w:val="0"/>
          <w:noProof/>
          <w:color w:val="auto"/>
          <w:sz w:val="24"/>
          <w:szCs w:val="24"/>
        </w:rPr>
        <w:t>22</w:t>
      </w:r>
      <w:r w:rsidRPr="008815E1">
        <w:rPr>
          <w:rFonts w:cstheme="majorBidi"/>
          <w:b/>
          <w:bCs/>
          <w:i w:val="0"/>
          <w:iCs w:val="0"/>
          <w:color w:val="auto"/>
          <w:sz w:val="24"/>
          <w:szCs w:val="24"/>
        </w:rPr>
        <w:fldChar w:fldCharType="end"/>
      </w:r>
      <w:r w:rsidRPr="008815E1">
        <w:rPr>
          <w:rFonts w:cstheme="majorBidi"/>
          <w:b/>
          <w:bCs/>
          <w:i w:val="0"/>
          <w:iCs w:val="0"/>
          <w:color w:val="auto"/>
          <w:sz w:val="24"/>
          <w:szCs w:val="24"/>
        </w:rPr>
        <w:t>.</w:t>
      </w:r>
      <w:r w:rsidRPr="008815E1">
        <w:rPr>
          <w:rFonts w:ascii="Times New Roman Regular" w:hAnsi="Times New Roman Regular" w:cs="Times New Roman Regular"/>
          <w:color w:val="auto"/>
          <w:sz w:val="24"/>
          <w:szCs w:val="24"/>
        </w:rPr>
        <w:t xml:space="preserve"> </w:t>
      </w:r>
      <w:r w:rsidRPr="008815E1">
        <w:rPr>
          <w:rFonts w:ascii="Times New Roman Regular" w:hAnsi="Times New Roman Regular" w:cs="Times New Roman Regular"/>
          <w:i w:val="0"/>
          <w:iCs w:val="0"/>
          <w:color w:val="auto"/>
          <w:sz w:val="24"/>
          <w:szCs w:val="24"/>
        </w:rPr>
        <w:t>Structure tridimensionnelle du troisième Pocket détecté avec le score -</w:t>
      </w:r>
      <w:r w:rsidRPr="008815E1">
        <w:rPr>
          <w:rFonts w:ascii="Times New Roman Regular" w:hAnsi="Times New Roman Regular" w:cs="Times New Roman Regular"/>
          <w:b/>
          <w:bCs/>
          <w:i w:val="0"/>
          <w:iCs w:val="0"/>
          <w:color w:val="auto"/>
          <w:sz w:val="24"/>
          <w:szCs w:val="24"/>
        </w:rPr>
        <w:t>4.0</w:t>
      </w:r>
      <w:r w:rsidRPr="008815E1">
        <w:rPr>
          <w:rFonts w:ascii="Times New Roman Regular" w:hAnsi="Times New Roman Regular" w:cs="Times New Roman Regular"/>
          <w:i w:val="0"/>
          <w:iCs w:val="0"/>
          <w:color w:val="auto"/>
          <w:sz w:val="24"/>
          <w:szCs w:val="24"/>
        </w:rPr>
        <w:t xml:space="preserve"> et les résidus de la chaine A en contact avec le ligand sont : MET19 ALA20 LEU21 THR22 ALA23 CYS24 GLY228 TRP229 GLY230 SER523 TRP524 THR525 ALA528</w:t>
      </w:r>
      <w:r w:rsidRPr="008815E1">
        <w:rPr>
          <w:rFonts w:ascii="Times New Roman Regular" w:hAnsi="Times New Roman Regular" w:cs="Times New Roman Regular"/>
          <w:b/>
          <w:bCs/>
          <w:i w:val="0"/>
          <w:iCs w:val="0"/>
          <w:color w:val="auto"/>
          <w:sz w:val="24"/>
          <w:szCs w:val="24"/>
        </w:rPr>
        <w:t>.</w:t>
      </w:r>
      <w:bookmarkEnd w:id="91"/>
    </w:p>
    <w:p w14:paraId="43C34053" w14:textId="410A4E8C" w:rsidR="00E605C1" w:rsidRPr="008815E1" w:rsidRDefault="00CB7C74" w:rsidP="008815E1">
      <w:pPr>
        <w:pStyle w:val="Lgende"/>
        <w:jc w:val="center"/>
        <w:rPr>
          <w:rFonts w:cstheme="majorBidi"/>
          <w:b/>
          <w:bCs/>
          <w:i w:val="0"/>
          <w:iCs w:val="0"/>
          <w:color w:val="auto"/>
          <w:sz w:val="24"/>
          <w:szCs w:val="24"/>
        </w:rPr>
      </w:pPr>
      <w:r w:rsidRPr="008815E1">
        <w:rPr>
          <w:rFonts w:ascii="Times New Roman Regular" w:hAnsi="Times New Roman Regular" w:cs="Times New Roman Regular"/>
          <w:b/>
          <w:bCs/>
          <w:i w:val="0"/>
          <w:iCs w:val="0"/>
          <w:color w:val="auto"/>
          <w:sz w:val="24"/>
          <w:szCs w:val="24"/>
        </w:rPr>
        <w:t xml:space="preserve">A : </w:t>
      </w:r>
      <w:r w:rsidRPr="008815E1">
        <w:rPr>
          <w:rFonts w:ascii="Times New Roman Regular" w:hAnsi="Times New Roman Regular" w:cs="Times New Roman Regular"/>
          <w:i w:val="0"/>
          <w:iCs w:val="0"/>
          <w:color w:val="auto"/>
          <w:sz w:val="24"/>
          <w:szCs w:val="24"/>
        </w:rPr>
        <w:t>Vue entière de la structure Enzyme-ligand (</w:t>
      </w:r>
      <w:r w:rsidRPr="000A0BD0">
        <w:rPr>
          <w:rFonts w:ascii="Times New Roman Regular" w:hAnsi="Times New Roman Regular" w:cs="Times New Roman Regular"/>
          <w:color w:val="auto"/>
          <w:sz w:val="24"/>
          <w:szCs w:val="24"/>
        </w:rPr>
        <w:t>Bgl3</w:t>
      </w:r>
      <w:r w:rsidRPr="008815E1">
        <w:rPr>
          <w:rFonts w:ascii="Times New Roman Regular" w:hAnsi="Times New Roman Regular" w:cs="Times New Roman Regular"/>
          <w:i w:val="0"/>
          <w:iCs w:val="0"/>
          <w:color w:val="auto"/>
          <w:sz w:val="24"/>
          <w:szCs w:val="24"/>
        </w:rPr>
        <w:t xml:space="preserve">-cellobiose). </w:t>
      </w:r>
      <w:r w:rsidRPr="008815E1">
        <w:rPr>
          <w:rFonts w:ascii="Times New Roman Regular" w:hAnsi="Times New Roman Regular" w:cs="Times New Roman Regular"/>
          <w:b/>
          <w:bCs/>
          <w:i w:val="0"/>
          <w:iCs w:val="0"/>
          <w:color w:val="auto"/>
          <w:sz w:val="24"/>
          <w:szCs w:val="24"/>
        </w:rPr>
        <w:t>B :</w:t>
      </w:r>
      <w:r w:rsidRPr="008815E1">
        <w:rPr>
          <w:rFonts w:ascii="Times New Roman Regular" w:hAnsi="Times New Roman Regular" w:cs="Times New Roman Regular"/>
          <w:i w:val="0"/>
          <w:iCs w:val="0"/>
          <w:color w:val="auto"/>
          <w:sz w:val="24"/>
          <w:szCs w:val="24"/>
        </w:rPr>
        <w:t xml:space="preserve"> Zoom sur le troisième Pocket du Docking entre Enzyme-ligand (</w:t>
      </w:r>
      <w:r w:rsidRPr="000A0BD0">
        <w:rPr>
          <w:rFonts w:ascii="Times New Roman Regular" w:hAnsi="Times New Roman Regular" w:cs="Times New Roman Regular"/>
          <w:color w:val="auto"/>
          <w:sz w:val="24"/>
          <w:szCs w:val="24"/>
        </w:rPr>
        <w:t>Bgl3</w:t>
      </w:r>
      <w:r w:rsidRPr="008815E1">
        <w:rPr>
          <w:rFonts w:ascii="Times New Roman Regular" w:hAnsi="Times New Roman Regular" w:cs="Times New Roman Regular"/>
          <w:i w:val="0"/>
          <w:iCs w:val="0"/>
          <w:color w:val="auto"/>
          <w:sz w:val="24"/>
          <w:szCs w:val="24"/>
        </w:rPr>
        <w:t>-cellobiose).</w:t>
      </w:r>
    </w:p>
    <w:p w14:paraId="455E1C28" w14:textId="77777777" w:rsidR="009778DF" w:rsidRDefault="009778DF" w:rsidP="003F7FDB">
      <w:pPr>
        <w:rPr>
          <w:rFonts w:ascii="Times New Roman Regular" w:hAnsi="Times New Roman Regular" w:cs="Times New Roman Regular"/>
          <w:szCs w:val="24"/>
        </w:rPr>
      </w:pPr>
    </w:p>
    <w:p w14:paraId="165D105B" w14:textId="77777777" w:rsidR="008815E1" w:rsidRDefault="009778DF" w:rsidP="008815E1">
      <w:pPr>
        <w:keepNext/>
      </w:pPr>
      <w:r>
        <w:rPr>
          <w:rFonts w:ascii="Times New Roman Regular" w:hAnsi="Times New Roman Regular" w:cs="Times New Roman Regular"/>
          <w:noProof/>
          <w:szCs w:val="24"/>
          <w:lang w:eastAsia="fr-FR"/>
        </w:rPr>
        <w:lastRenderedPageBreak/>
        <w:drawing>
          <wp:inline distT="0" distB="0" distL="0" distR="0" wp14:anchorId="1D64B337" wp14:editId="5CF6010D">
            <wp:extent cx="5743575" cy="1490400"/>
            <wp:effectExtent l="0" t="0" r="0" b="0"/>
            <wp:docPr id="101975711" name="Picture 23" descr="A close 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75711" name="Picture 23" descr="A close up of a document&#10;&#10;AI-generated content may be incorrect."/>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745564" cy="1490916"/>
                    </a:xfrm>
                    <a:prstGeom prst="rect">
                      <a:avLst/>
                    </a:prstGeom>
                  </pic:spPr>
                </pic:pic>
              </a:graphicData>
            </a:graphic>
          </wp:inline>
        </w:drawing>
      </w:r>
    </w:p>
    <w:p w14:paraId="4060431A" w14:textId="15D1E3B1" w:rsidR="009778DF" w:rsidRPr="008815E1" w:rsidRDefault="008815E1" w:rsidP="008815E1">
      <w:pPr>
        <w:pStyle w:val="Lgende"/>
        <w:jc w:val="center"/>
        <w:rPr>
          <w:rFonts w:cstheme="majorBidi"/>
          <w:b/>
          <w:bCs/>
          <w:i w:val="0"/>
          <w:iCs w:val="0"/>
          <w:color w:val="auto"/>
          <w:sz w:val="24"/>
          <w:szCs w:val="24"/>
        </w:rPr>
      </w:pPr>
      <w:bookmarkStart w:id="92" w:name="_Toc201842652"/>
      <w:r w:rsidRPr="008815E1">
        <w:rPr>
          <w:rFonts w:cstheme="majorBidi"/>
          <w:b/>
          <w:bCs/>
          <w:i w:val="0"/>
          <w:iCs w:val="0"/>
          <w:color w:val="auto"/>
          <w:sz w:val="24"/>
          <w:szCs w:val="24"/>
        </w:rPr>
        <w:t xml:space="preserve">Figure </w:t>
      </w:r>
      <w:r>
        <w:rPr>
          <w:rFonts w:cstheme="majorBidi"/>
          <w:b/>
          <w:bCs/>
          <w:i w:val="0"/>
          <w:iCs w:val="0"/>
          <w:color w:val="auto"/>
          <w:sz w:val="24"/>
          <w:szCs w:val="24"/>
        </w:rPr>
        <w:t>Ⅲ.</w:t>
      </w:r>
      <w:r w:rsidRPr="008815E1">
        <w:rPr>
          <w:rFonts w:cstheme="majorBidi"/>
          <w:b/>
          <w:bCs/>
          <w:i w:val="0"/>
          <w:iCs w:val="0"/>
          <w:color w:val="auto"/>
          <w:sz w:val="24"/>
          <w:szCs w:val="24"/>
        </w:rPr>
        <w:fldChar w:fldCharType="begin"/>
      </w:r>
      <w:r w:rsidRPr="008815E1">
        <w:rPr>
          <w:rFonts w:cstheme="majorBidi"/>
          <w:b/>
          <w:bCs/>
          <w:i w:val="0"/>
          <w:iCs w:val="0"/>
          <w:color w:val="auto"/>
          <w:sz w:val="24"/>
          <w:szCs w:val="24"/>
        </w:rPr>
        <w:instrText xml:space="preserve"> SEQ Figure \* ARABIC </w:instrText>
      </w:r>
      <w:r w:rsidRPr="008815E1">
        <w:rPr>
          <w:rFonts w:cstheme="majorBidi"/>
          <w:b/>
          <w:bCs/>
          <w:i w:val="0"/>
          <w:iCs w:val="0"/>
          <w:color w:val="auto"/>
          <w:sz w:val="24"/>
          <w:szCs w:val="24"/>
        </w:rPr>
        <w:fldChar w:fldCharType="separate"/>
      </w:r>
      <w:r w:rsidR="00802E3C">
        <w:rPr>
          <w:rFonts w:cstheme="majorBidi"/>
          <w:b/>
          <w:bCs/>
          <w:i w:val="0"/>
          <w:iCs w:val="0"/>
          <w:noProof/>
          <w:color w:val="auto"/>
          <w:sz w:val="24"/>
          <w:szCs w:val="24"/>
        </w:rPr>
        <w:t>23</w:t>
      </w:r>
      <w:r w:rsidRPr="008815E1">
        <w:rPr>
          <w:rFonts w:cstheme="majorBidi"/>
          <w:b/>
          <w:bCs/>
          <w:i w:val="0"/>
          <w:iCs w:val="0"/>
          <w:color w:val="auto"/>
          <w:sz w:val="24"/>
          <w:szCs w:val="24"/>
        </w:rPr>
        <w:fldChar w:fldCharType="end"/>
      </w:r>
      <w:r>
        <w:rPr>
          <w:rFonts w:cstheme="majorBidi"/>
          <w:b/>
          <w:bCs/>
          <w:i w:val="0"/>
          <w:iCs w:val="0"/>
          <w:color w:val="auto"/>
          <w:sz w:val="24"/>
          <w:szCs w:val="24"/>
        </w:rPr>
        <w:t>.</w:t>
      </w:r>
      <w:r w:rsidRPr="008815E1">
        <w:rPr>
          <w:rFonts w:ascii="Times New Roman Regular" w:hAnsi="Times New Roman Regular" w:cs="Times New Roman Regular"/>
          <w:sz w:val="24"/>
          <w:szCs w:val="24"/>
        </w:rPr>
        <w:t xml:space="preserve"> </w:t>
      </w:r>
      <w:r w:rsidRPr="008815E1">
        <w:rPr>
          <w:rFonts w:ascii="Times New Roman Regular" w:hAnsi="Times New Roman Regular" w:cs="Times New Roman Regular"/>
          <w:i w:val="0"/>
          <w:iCs w:val="0"/>
          <w:color w:val="auto"/>
          <w:sz w:val="24"/>
          <w:szCs w:val="24"/>
        </w:rPr>
        <w:t xml:space="preserve">L’alignement des acides aminés de l’enzyme </w:t>
      </w:r>
      <w:r w:rsidRPr="000A0BD0">
        <w:rPr>
          <w:rFonts w:ascii="Times New Roman Regular" w:hAnsi="Times New Roman Regular" w:cs="Times New Roman Regular"/>
          <w:color w:val="auto"/>
          <w:sz w:val="24"/>
          <w:szCs w:val="24"/>
        </w:rPr>
        <w:t>Bgl3</w:t>
      </w:r>
      <w:r w:rsidRPr="008815E1">
        <w:rPr>
          <w:rFonts w:ascii="Times New Roman Regular" w:hAnsi="Times New Roman Regular" w:cs="Times New Roman Regular"/>
          <w:i w:val="0"/>
          <w:iCs w:val="0"/>
          <w:color w:val="auto"/>
          <w:sz w:val="24"/>
          <w:szCs w:val="24"/>
        </w:rPr>
        <w:t xml:space="preserve"> avec les résidus détectés dans le troisième Pocket en contact avec le ligand cellobiose.</w:t>
      </w:r>
      <w:bookmarkEnd w:id="92"/>
    </w:p>
    <w:p w14:paraId="062E24B9" w14:textId="77777777" w:rsidR="009778DF" w:rsidRDefault="009778DF" w:rsidP="003F7FDB">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4425"/>
        <w:gridCol w:w="4637"/>
      </w:tblGrid>
      <w:tr w:rsidR="0023153D" w14:paraId="7B29822C" w14:textId="77777777" w:rsidTr="003F7FDB">
        <w:tc>
          <w:tcPr>
            <w:tcW w:w="5536" w:type="dxa"/>
          </w:tcPr>
          <w:p w14:paraId="310C63AB" w14:textId="77777777" w:rsidR="00377F4E" w:rsidRDefault="00377F4E" w:rsidP="003F7FDB">
            <w:pPr>
              <w:jc w:val="center"/>
              <w:rPr>
                <w:rFonts w:ascii="Times New Roman Regular" w:hAnsi="Times New Roman Regular" w:cs="Times New Roman Regular"/>
                <w:b/>
                <w:bCs/>
                <w:noProof/>
                <w:szCs w:val="24"/>
                <w:lang w:eastAsia="fr-FR"/>
              </w:rPr>
            </w:pPr>
          </w:p>
          <w:p w14:paraId="2F90522F" w14:textId="24444C03" w:rsidR="00E8181B" w:rsidRDefault="0023153D" w:rsidP="003F7FDB">
            <w:pPr>
              <w:jc w:val="center"/>
              <w:rPr>
                <w:rFonts w:ascii="Times New Roman Regular" w:hAnsi="Times New Roman Regular" w:cs="Times New Roman Regular"/>
                <w:b/>
                <w:bCs/>
                <w:szCs w:val="24"/>
              </w:rPr>
            </w:pPr>
            <w:r>
              <w:rPr>
                <w:rFonts w:ascii="Times New Roman Regular" w:hAnsi="Times New Roman Regular" w:cs="Times New Roman Regular"/>
                <w:b/>
                <w:bCs/>
                <w:noProof/>
                <w:szCs w:val="24"/>
                <w:lang w:eastAsia="fr-FR"/>
              </w:rPr>
              <w:drawing>
                <wp:inline distT="0" distB="0" distL="0" distR="0" wp14:anchorId="6B24E674" wp14:editId="23D99A7B">
                  <wp:extent cx="2447925" cy="2743200"/>
                  <wp:effectExtent l="0" t="0" r="9525" b="0"/>
                  <wp:docPr id="816996831" name="Picture 20" descr="A blue and green spira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996831" name="Picture 20" descr="A blue and green spirals&#10;&#10;AI-generated content may be incorrect."/>
                          <pic:cNvPicPr/>
                        </pic:nvPicPr>
                        <pic:blipFill>
                          <a:blip r:embed="rId78" cstate="print">
                            <a:extLst>
                              <a:ext uri="{28A0092B-C50C-407E-A947-70E740481C1C}">
                                <a14:useLocalDpi xmlns:a14="http://schemas.microsoft.com/office/drawing/2010/main" val="0"/>
                              </a:ext>
                            </a:extLst>
                          </a:blip>
                          <a:stretch>
                            <a:fillRect/>
                          </a:stretch>
                        </pic:blipFill>
                        <pic:spPr>
                          <a:xfrm>
                            <a:off x="0" y="0"/>
                            <a:ext cx="2481757" cy="2781113"/>
                          </a:xfrm>
                          <a:prstGeom prst="rect">
                            <a:avLst/>
                          </a:prstGeom>
                        </pic:spPr>
                      </pic:pic>
                    </a:graphicData>
                  </a:graphic>
                </wp:inline>
              </w:drawing>
            </w:r>
          </w:p>
          <w:p w14:paraId="763DE216" w14:textId="77777777" w:rsidR="00171D19" w:rsidRDefault="00171D19" w:rsidP="00171D19">
            <w:pPr>
              <w:jc w:val="center"/>
              <w:rPr>
                <w:rFonts w:ascii="Times New Roman Regular" w:hAnsi="Times New Roman Regular" w:cs="Times New Roman Regular"/>
                <w:b/>
                <w:bCs/>
                <w:szCs w:val="24"/>
              </w:rPr>
            </w:pPr>
          </w:p>
          <w:p w14:paraId="2D585B1F" w14:textId="31C361EB" w:rsidR="003F7FDB" w:rsidRPr="003F7FDB" w:rsidRDefault="003F7FDB" w:rsidP="00171D19">
            <w:pPr>
              <w:jc w:val="center"/>
              <w:rPr>
                <w:rFonts w:ascii="Times New Roman Regular" w:hAnsi="Times New Roman Regular" w:cs="Times New Roman Regular"/>
                <w:b/>
                <w:bCs/>
                <w:szCs w:val="24"/>
              </w:rPr>
            </w:pPr>
            <w:r w:rsidRPr="003F7FDB">
              <w:rPr>
                <w:rFonts w:ascii="Times New Roman Regular" w:hAnsi="Times New Roman Regular" w:cs="Times New Roman Regular"/>
                <w:b/>
                <w:bCs/>
                <w:szCs w:val="24"/>
              </w:rPr>
              <w:t>A</w:t>
            </w:r>
          </w:p>
          <w:p w14:paraId="0DD4E2F6" w14:textId="77777777" w:rsidR="003F7FDB" w:rsidRDefault="003F7FDB" w:rsidP="003F7FDB">
            <w:pPr>
              <w:rPr>
                <w:rFonts w:ascii="Times New Roman Regular" w:hAnsi="Times New Roman Regular" w:cs="Times New Roman Regular"/>
                <w:szCs w:val="24"/>
              </w:rPr>
            </w:pPr>
          </w:p>
        </w:tc>
        <w:tc>
          <w:tcPr>
            <w:tcW w:w="4920" w:type="dxa"/>
          </w:tcPr>
          <w:p w14:paraId="02C3080F" w14:textId="77777777" w:rsidR="003F7FDB" w:rsidRDefault="003F7FDB" w:rsidP="003F7FDB">
            <w:pPr>
              <w:rPr>
                <w:rFonts w:ascii="Times New Roman Regular" w:hAnsi="Times New Roman Regular" w:cs="Times New Roman Regular"/>
                <w:szCs w:val="24"/>
              </w:rPr>
            </w:pPr>
          </w:p>
          <w:p w14:paraId="59BC7068" w14:textId="79BB40D6" w:rsidR="003F7FDB" w:rsidRDefault="00A012D1" w:rsidP="003F7FDB">
            <w:pPr>
              <w:rPr>
                <w:rFonts w:ascii="Times New Roman Regular" w:hAnsi="Times New Roman Regular" w:cs="Times New Roman Regular"/>
                <w:noProof/>
                <w:szCs w:val="24"/>
              </w:rPr>
            </w:pPr>
            <w:r>
              <w:rPr>
                <w:rFonts w:ascii="Times New Roman Regular" w:hAnsi="Times New Roman Regular" w:cs="Times New Roman Regular"/>
                <w:noProof/>
                <w:szCs w:val="24"/>
                <w:lang w:eastAsia="fr-FR"/>
              </w:rPr>
              <w:drawing>
                <wp:inline distT="0" distB="0" distL="0" distR="0" wp14:anchorId="1FB34476" wp14:editId="48852DDE">
                  <wp:extent cx="2752725" cy="2685173"/>
                  <wp:effectExtent l="0" t="0" r="0" b="1270"/>
                  <wp:docPr id="103057786" name="Picture 19" descr="A close-up of a blue ribb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57786" name="Picture 19" descr="A close-up of a blue ribbon&#10;&#10;AI-generated content may be incorrect."/>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775216" cy="2707112"/>
                          </a:xfrm>
                          <a:prstGeom prst="rect">
                            <a:avLst/>
                          </a:prstGeom>
                        </pic:spPr>
                      </pic:pic>
                    </a:graphicData>
                  </a:graphic>
                </wp:inline>
              </w:drawing>
            </w:r>
          </w:p>
          <w:p w14:paraId="74BDBF79" w14:textId="77777777" w:rsidR="00E8181B" w:rsidRDefault="003F7FDB" w:rsidP="003F7FDB">
            <w:pPr>
              <w:tabs>
                <w:tab w:val="left" w:pos="2869"/>
              </w:tabs>
              <w:rPr>
                <w:rFonts w:ascii="Times New Roman Regular" w:hAnsi="Times New Roman Regular" w:cs="Times New Roman Regular"/>
                <w:szCs w:val="24"/>
              </w:rPr>
            </w:pPr>
            <w:r>
              <w:rPr>
                <w:rFonts w:ascii="Times New Roman Regular" w:hAnsi="Times New Roman Regular" w:cs="Times New Roman Regular"/>
                <w:szCs w:val="24"/>
              </w:rPr>
              <w:tab/>
            </w:r>
          </w:p>
          <w:p w14:paraId="3B13A18D" w14:textId="4EAD986F" w:rsidR="003F7FDB" w:rsidRPr="003F7FDB" w:rsidRDefault="003F7FDB" w:rsidP="008815E1">
            <w:pPr>
              <w:keepNext/>
              <w:tabs>
                <w:tab w:val="left" w:pos="2869"/>
              </w:tabs>
              <w:jc w:val="center"/>
              <w:rPr>
                <w:rFonts w:ascii="Times New Roman Regular" w:hAnsi="Times New Roman Regular" w:cs="Times New Roman Regular"/>
                <w:b/>
                <w:bCs/>
                <w:szCs w:val="24"/>
              </w:rPr>
            </w:pPr>
            <w:r w:rsidRPr="003F7FDB">
              <w:rPr>
                <w:rFonts w:ascii="Times New Roman Regular" w:hAnsi="Times New Roman Regular" w:cs="Times New Roman Regular"/>
                <w:b/>
                <w:bCs/>
                <w:szCs w:val="24"/>
              </w:rPr>
              <w:t>B</w:t>
            </w:r>
          </w:p>
        </w:tc>
      </w:tr>
    </w:tbl>
    <w:p w14:paraId="3DD2E8A8" w14:textId="77777777" w:rsidR="008815E1" w:rsidRDefault="008815E1" w:rsidP="008815E1">
      <w:pPr>
        <w:pStyle w:val="Lgende"/>
        <w:rPr>
          <w:rFonts w:cstheme="majorBidi"/>
          <w:b/>
          <w:bCs/>
          <w:i w:val="0"/>
          <w:iCs w:val="0"/>
          <w:color w:val="auto"/>
          <w:sz w:val="24"/>
          <w:szCs w:val="24"/>
        </w:rPr>
      </w:pPr>
    </w:p>
    <w:p w14:paraId="69B9EB51" w14:textId="0CA5EFF6" w:rsidR="00776050" w:rsidRDefault="008815E1" w:rsidP="008815E1">
      <w:pPr>
        <w:pStyle w:val="Lgende"/>
        <w:jc w:val="center"/>
        <w:rPr>
          <w:rFonts w:ascii="Times New Roman Regular" w:hAnsi="Times New Roman Regular" w:cs="Times New Roman Regular"/>
          <w:b/>
          <w:bCs/>
          <w:i w:val="0"/>
          <w:iCs w:val="0"/>
          <w:color w:val="auto"/>
          <w:sz w:val="24"/>
          <w:szCs w:val="24"/>
        </w:rPr>
      </w:pPr>
      <w:bookmarkStart w:id="93" w:name="_Toc201842653"/>
      <w:r w:rsidRPr="008815E1">
        <w:rPr>
          <w:rFonts w:cstheme="majorBidi"/>
          <w:b/>
          <w:bCs/>
          <w:i w:val="0"/>
          <w:iCs w:val="0"/>
          <w:color w:val="auto"/>
          <w:sz w:val="24"/>
          <w:szCs w:val="24"/>
        </w:rPr>
        <w:t xml:space="preserve">Figure </w:t>
      </w:r>
      <w:r>
        <w:rPr>
          <w:rFonts w:cstheme="majorBidi"/>
          <w:b/>
          <w:bCs/>
          <w:i w:val="0"/>
          <w:iCs w:val="0"/>
          <w:color w:val="auto"/>
          <w:sz w:val="24"/>
          <w:szCs w:val="24"/>
        </w:rPr>
        <w:t>Ⅲ.</w:t>
      </w:r>
      <w:r w:rsidRPr="008815E1">
        <w:rPr>
          <w:rFonts w:cstheme="majorBidi"/>
          <w:b/>
          <w:bCs/>
          <w:i w:val="0"/>
          <w:iCs w:val="0"/>
          <w:color w:val="auto"/>
          <w:sz w:val="24"/>
          <w:szCs w:val="24"/>
        </w:rPr>
        <w:fldChar w:fldCharType="begin"/>
      </w:r>
      <w:r w:rsidRPr="008815E1">
        <w:rPr>
          <w:rFonts w:cstheme="majorBidi"/>
          <w:b/>
          <w:bCs/>
          <w:i w:val="0"/>
          <w:iCs w:val="0"/>
          <w:color w:val="auto"/>
          <w:sz w:val="24"/>
          <w:szCs w:val="24"/>
        </w:rPr>
        <w:instrText xml:space="preserve"> SEQ Figure \* ARABIC </w:instrText>
      </w:r>
      <w:r w:rsidRPr="008815E1">
        <w:rPr>
          <w:rFonts w:cstheme="majorBidi"/>
          <w:b/>
          <w:bCs/>
          <w:i w:val="0"/>
          <w:iCs w:val="0"/>
          <w:color w:val="auto"/>
          <w:sz w:val="24"/>
          <w:szCs w:val="24"/>
        </w:rPr>
        <w:fldChar w:fldCharType="separate"/>
      </w:r>
      <w:r w:rsidR="00802E3C">
        <w:rPr>
          <w:rFonts w:cstheme="majorBidi"/>
          <w:b/>
          <w:bCs/>
          <w:i w:val="0"/>
          <w:iCs w:val="0"/>
          <w:noProof/>
          <w:color w:val="auto"/>
          <w:sz w:val="24"/>
          <w:szCs w:val="24"/>
        </w:rPr>
        <w:t>24</w:t>
      </w:r>
      <w:r w:rsidRPr="008815E1">
        <w:rPr>
          <w:rFonts w:cstheme="majorBidi"/>
          <w:b/>
          <w:bCs/>
          <w:i w:val="0"/>
          <w:iCs w:val="0"/>
          <w:color w:val="auto"/>
          <w:sz w:val="24"/>
          <w:szCs w:val="24"/>
        </w:rPr>
        <w:fldChar w:fldCharType="end"/>
      </w:r>
      <w:r>
        <w:rPr>
          <w:rFonts w:cstheme="majorBidi"/>
          <w:b/>
          <w:bCs/>
          <w:i w:val="0"/>
          <w:iCs w:val="0"/>
          <w:color w:val="auto"/>
          <w:sz w:val="24"/>
          <w:szCs w:val="24"/>
        </w:rPr>
        <w:t>.</w:t>
      </w:r>
      <w:r w:rsidRPr="008815E1">
        <w:rPr>
          <w:rFonts w:ascii="Times New Roman Regular" w:hAnsi="Times New Roman Regular" w:cs="Times New Roman Regular"/>
          <w:sz w:val="24"/>
          <w:szCs w:val="24"/>
        </w:rPr>
        <w:t xml:space="preserve"> </w:t>
      </w:r>
      <w:r w:rsidRPr="008815E1">
        <w:rPr>
          <w:rFonts w:ascii="Times New Roman Regular" w:hAnsi="Times New Roman Regular" w:cs="Times New Roman Regular"/>
          <w:i w:val="0"/>
          <w:iCs w:val="0"/>
          <w:color w:val="auto"/>
          <w:sz w:val="24"/>
          <w:szCs w:val="24"/>
        </w:rPr>
        <w:t>Structure tridimensionnelle du quatrième Pocket détecté avec le score -</w:t>
      </w:r>
      <w:r w:rsidRPr="008815E1">
        <w:rPr>
          <w:rFonts w:ascii="Times New Roman Regular" w:hAnsi="Times New Roman Regular" w:cs="Times New Roman Regular"/>
          <w:b/>
          <w:bCs/>
          <w:i w:val="0"/>
          <w:iCs w:val="0"/>
          <w:color w:val="auto"/>
          <w:sz w:val="24"/>
          <w:szCs w:val="24"/>
        </w:rPr>
        <w:t>6.2</w:t>
      </w:r>
      <w:r w:rsidRPr="008815E1">
        <w:rPr>
          <w:rFonts w:ascii="Times New Roman Regular" w:hAnsi="Times New Roman Regular" w:cs="Times New Roman Regular"/>
          <w:i w:val="0"/>
          <w:iCs w:val="0"/>
          <w:color w:val="auto"/>
          <w:sz w:val="24"/>
          <w:szCs w:val="24"/>
        </w:rPr>
        <w:t xml:space="preserve"> et les résidus de la chaine A en contact avec le ligand sont : THR29 GLN30 ALA31 LEU32 PHE33 GLN487 TRP488 SER490 ILE491 THR492 LEU493 HIS510 TYR512 GLU513 PRO514 PHE515 ALA516 PHE517 TYR527 TYR558 VAL559 THR561 ASN562 ILE563 ASN565 TYR566 THR569 GLY570 GLN578 LYS581</w:t>
      </w:r>
      <w:r w:rsidRPr="008815E1">
        <w:rPr>
          <w:rFonts w:ascii="Times New Roman Regular" w:hAnsi="Times New Roman Regular" w:cs="Times New Roman Regular"/>
          <w:b/>
          <w:bCs/>
          <w:i w:val="0"/>
          <w:iCs w:val="0"/>
          <w:color w:val="auto"/>
          <w:sz w:val="24"/>
          <w:szCs w:val="24"/>
        </w:rPr>
        <w:t>.</w:t>
      </w:r>
    </w:p>
    <w:p w14:paraId="6AB936F6" w14:textId="1C8563E9" w:rsidR="003F7FDB" w:rsidRPr="008815E1" w:rsidRDefault="008815E1" w:rsidP="008815E1">
      <w:pPr>
        <w:pStyle w:val="Lgende"/>
        <w:jc w:val="center"/>
        <w:rPr>
          <w:rFonts w:cstheme="majorBidi"/>
          <w:b/>
          <w:bCs/>
          <w:i w:val="0"/>
          <w:iCs w:val="0"/>
          <w:color w:val="auto"/>
          <w:sz w:val="24"/>
          <w:szCs w:val="24"/>
        </w:rPr>
      </w:pPr>
      <w:r w:rsidRPr="008815E1">
        <w:rPr>
          <w:rFonts w:ascii="Times New Roman Regular" w:hAnsi="Times New Roman Regular" w:cs="Times New Roman Regular"/>
          <w:b/>
          <w:bCs/>
          <w:i w:val="0"/>
          <w:iCs w:val="0"/>
          <w:color w:val="auto"/>
          <w:sz w:val="24"/>
          <w:szCs w:val="24"/>
        </w:rPr>
        <w:t xml:space="preserve"> A : </w:t>
      </w:r>
      <w:r w:rsidRPr="008815E1">
        <w:rPr>
          <w:rFonts w:ascii="Times New Roman Regular" w:hAnsi="Times New Roman Regular" w:cs="Times New Roman Regular"/>
          <w:i w:val="0"/>
          <w:iCs w:val="0"/>
          <w:color w:val="auto"/>
          <w:sz w:val="24"/>
          <w:szCs w:val="24"/>
        </w:rPr>
        <w:t>Vue entière de la structure Enzyme-ligand (</w:t>
      </w:r>
      <w:r w:rsidRPr="000A0BD0">
        <w:rPr>
          <w:rFonts w:ascii="Times New Roman Regular" w:hAnsi="Times New Roman Regular" w:cs="Times New Roman Regular"/>
          <w:color w:val="auto"/>
          <w:sz w:val="24"/>
          <w:szCs w:val="24"/>
        </w:rPr>
        <w:t>Bgl3</w:t>
      </w:r>
      <w:r w:rsidRPr="008815E1">
        <w:rPr>
          <w:rFonts w:ascii="Times New Roman Regular" w:hAnsi="Times New Roman Regular" w:cs="Times New Roman Regular"/>
          <w:i w:val="0"/>
          <w:iCs w:val="0"/>
          <w:color w:val="auto"/>
          <w:sz w:val="24"/>
          <w:szCs w:val="24"/>
        </w:rPr>
        <w:t xml:space="preserve">-cellobiose). </w:t>
      </w:r>
      <w:r w:rsidRPr="008815E1">
        <w:rPr>
          <w:rFonts w:ascii="Times New Roman Regular" w:hAnsi="Times New Roman Regular" w:cs="Times New Roman Regular"/>
          <w:b/>
          <w:bCs/>
          <w:i w:val="0"/>
          <w:iCs w:val="0"/>
          <w:color w:val="auto"/>
          <w:sz w:val="24"/>
          <w:szCs w:val="24"/>
        </w:rPr>
        <w:t>B :</w:t>
      </w:r>
      <w:r w:rsidRPr="008815E1">
        <w:rPr>
          <w:rFonts w:ascii="Times New Roman Regular" w:hAnsi="Times New Roman Regular" w:cs="Times New Roman Regular"/>
          <w:i w:val="0"/>
          <w:iCs w:val="0"/>
          <w:color w:val="auto"/>
          <w:sz w:val="24"/>
          <w:szCs w:val="24"/>
        </w:rPr>
        <w:t xml:space="preserve"> Zoom sur le quatrième Pocket du Docking entre Enzyme-ligand (</w:t>
      </w:r>
      <w:r w:rsidRPr="000A0BD0">
        <w:rPr>
          <w:rFonts w:ascii="Times New Roman Regular" w:hAnsi="Times New Roman Regular" w:cs="Times New Roman Regular"/>
          <w:color w:val="auto"/>
          <w:sz w:val="24"/>
          <w:szCs w:val="24"/>
        </w:rPr>
        <w:t>Bgl3</w:t>
      </w:r>
      <w:r w:rsidRPr="008815E1">
        <w:rPr>
          <w:rFonts w:ascii="Times New Roman Regular" w:hAnsi="Times New Roman Regular" w:cs="Times New Roman Regular"/>
          <w:i w:val="0"/>
          <w:iCs w:val="0"/>
          <w:color w:val="auto"/>
          <w:sz w:val="24"/>
          <w:szCs w:val="24"/>
        </w:rPr>
        <w:t>-cellobiose).</w:t>
      </w:r>
      <w:bookmarkEnd w:id="93"/>
    </w:p>
    <w:p w14:paraId="10086E8A" w14:textId="77777777" w:rsidR="007F6413" w:rsidRDefault="00867752" w:rsidP="007F6413">
      <w:pPr>
        <w:keepNext/>
      </w:pPr>
      <w:r>
        <w:rPr>
          <w:rFonts w:ascii="Times New Roman Regular" w:hAnsi="Times New Roman Regular" w:cs="Times New Roman Regular"/>
          <w:noProof/>
          <w:szCs w:val="24"/>
          <w:lang w:eastAsia="fr-FR"/>
        </w:rPr>
        <w:lastRenderedPageBreak/>
        <w:drawing>
          <wp:inline distT="0" distB="0" distL="0" distR="0" wp14:anchorId="6D76B9BD" wp14:editId="48394486">
            <wp:extent cx="5676900" cy="1285875"/>
            <wp:effectExtent l="0" t="0" r="0" b="9525"/>
            <wp:docPr id="311497531" name="Picture 24" descr="A close-up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497531" name="Picture 24" descr="A close-up of a computer screen&#10;&#10;AI-generated content may be incorrect."/>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676900" cy="1285875"/>
                    </a:xfrm>
                    <a:prstGeom prst="rect">
                      <a:avLst/>
                    </a:prstGeom>
                  </pic:spPr>
                </pic:pic>
              </a:graphicData>
            </a:graphic>
          </wp:inline>
        </w:drawing>
      </w:r>
    </w:p>
    <w:p w14:paraId="1F29A6B4" w14:textId="5F66EB8A" w:rsidR="003F7FDB" w:rsidRPr="007F6413" w:rsidRDefault="007F6413" w:rsidP="007F6413">
      <w:pPr>
        <w:pStyle w:val="Lgende"/>
        <w:jc w:val="center"/>
        <w:rPr>
          <w:rFonts w:cstheme="majorBidi"/>
          <w:b/>
          <w:bCs/>
          <w:i w:val="0"/>
          <w:iCs w:val="0"/>
          <w:color w:val="auto"/>
          <w:sz w:val="24"/>
          <w:szCs w:val="24"/>
        </w:rPr>
      </w:pPr>
      <w:bookmarkStart w:id="94" w:name="_Toc201842654"/>
      <w:r w:rsidRPr="007F6413">
        <w:rPr>
          <w:rFonts w:cstheme="majorBidi"/>
          <w:b/>
          <w:bCs/>
          <w:i w:val="0"/>
          <w:iCs w:val="0"/>
          <w:color w:val="auto"/>
          <w:sz w:val="24"/>
          <w:szCs w:val="24"/>
        </w:rPr>
        <w:t xml:space="preserve">Figure </w:t>
      </w:r>
      <w:r>
        <w:rPr>
          <w:rFonts w:cstheme="majorBidi"/>
          <w:b/>
          <w:bCs/>
          <w:i w:val="0"/>
          <w:iCs w:val="0"/>
          <w:color w:val="auto"/>
          <w:sz w:val="24"/>
          <w:szCs w:val="24"/>
        </w:rPr>
        <w:t>Ⅲ.</w:t>
      </w:r>
      <w:r w:rsidRPr="007F6413">
        <w:rPr>
          <w:rFonts w:cstheme="majorBidi"/>
          <w:b/>
          <w:bCs/>
          <w:i w:val="0"/>
          <w:iCs w:val="0"/>
          <w:color w:val="auto"/>
          <w:sz w:val="24"/>
          <w:szCs w:val="24"/>
        </w:rPr>
        <w:fldChar w:fldCharType="begin"/>
      </w:r>
      <w:r w:rsidRPr="007F6413">
        <w:rPr>
          <w:rFonts w:cstheme="majorBidi"/>
          <w:b/>
          <w:bCs/>
          <w:i w:val="0"/>
          <w:iCs w:val="0"/>
          <w:color w:val="auto"/>
          <w:sz w:val="24"/>
          <w:szCs w:val="24"/>
        </w:rPr>
        <w:instrText xml:space="preserve"> SEQ Figure \* ARABIC </w:instrText>
      </w:r>
      <w:r w:rsidRPr="007F6413">
        <w:rPr>
          <w:rFonts w:cstheme="majorBidi"/>
          <w:b/>
          <w:bCs/>
          <w:i w:val="0"/>
          <w:iCs w:val="0"/>
          <w:color w:val="auto"/>
          <w:sz w:val="24"/>
          <w:szCs w:val="24"/>
        </w:rPr>
        <w:fldChar w:fldCharType="separate"/>
      </w:r>
      <w:r w:rsidR="00802E3C">
        <w:rPr>
          <w:rFonts w:cstheme="majorBidi"/>
          <w:b/>
          <w:bCs/>
          <w:i w:val="0"/>
          <w:iCs w:val="0"/>
          <w:noProof/>
          <w:color w:val="auto"/>
          <w:sz w:val="24"/>
          <w:szCs w:val="24"/>
        </w:rPr>
        <w:t>25</w:t>
      </w:r>
      <w:r w:rsidRPr="007F6413">
        <w:rPr>
          <w:rFonts w:cstheme="majorBidi"/>
          <w:b/>
          <w:bCs/>
          <w:i w:val="0"/>
          <w:iCs w:val="0"/>
          <w:color w:val="auto"/>
          <w:sz w:val="24"/>
          <w:szCs w:val="24"/>
        </w:rPr>
        <w:fldChar w:fldCharType="end"/>
      </w:r>
      <w:r>
        <w:rPr>
          <w:rFonts w:cstheme="majorBidi"/>
          <w:b/>
          <w:bCs/>
          <w:i w:val="0"/>
          <w:iCs w:val="0"/>
          <w:color w:val="auto"/>
          <w:sz w:val="24"/>
          <w:szCs w:val="24"/>
        </w:rPr>
        <w:t xml:space="preserve">. </w:t>
      </w:r>
      <w:r w:rsidRPr="007F6413">
        <w:rPr>
          <w:rFonts w:ascii="Times New Roman Regular" w:hAnsi="Times New Roman Regular" w:cs="Times New Roman Regular"/>
          <w:sz w:val="24"/>
          <w:szCs w:val="24"/>
        </w:rPr>
        <w:t xml:space="preserve"> </w:t>
      </w:r>
      <w:r w:rsidRPr="007F6413">
        <w:rPr>
          <w:rFonts w:ascii="Times New Roman Regular" w:hAnsi="Times New Roman Regular" w:cs="Times New Roman Regular"/>
          <w:i w:val="0"/>
          <w:iCs w:val="0"/>
          <w:color w:val="auto"/>
          <w:sz w:val="24"/>
          <w:szCs w:val="24"/>
        </w:rPr>
        <w:t xml:space="preserve">L’alignement des acides aminés de l’enzyme </w:t>
      </w:r>
      <w:r w:rsidRPr="000A0BD0">
        <w:rPr>
          <w:rFonts w:ascii="Times New Roman Regular" w:hAnsi="Times New Roman Regular" w:cs="Times New Roman Regular"/>
          <w:color w:val="auto"/>
          <w:sz w:val="24"/>
          <w:szCs w:val="24"/>
        </w:rPr>
        <w:t>Bgl3</w:t>
      </w:r>
      <w:r w:rsidRPr="007F6413">
        <w:rPr>
          <w:rFonts w:ascii="Times New Roman Regular" w:hAnsi="Times New Roman Regular" w:cs="Times New Roman Regular"/>
          <w:i w:val="0"/>
          <w:iCs w:val="0"/>
          <w:color w:val="auto"/>
          <w:sz w:val="24"/>
          <w:szCs w:val="24"/>
        </w:rPr>
        <w:t xml:space="preserve"> avec les résidus détectés dans le quatrième Pocket en contact avec le ligand cellobiose.</w:t>
      </w:r>
      <w:bookmarkEnd w:id="94"/>
    </w:p>
    <w:p w14:paraId="65483B27" w14:textId="77777777" w:rsidR="00867752" w:rsidRDefault="00867752" w:rsidP="003F7FDB">
      <w:pPr>
        <w:rPr>
          <w:rFonts w:ascii="Times New Roman Regular" w:hAnsi="Times New Roman Regular" w:cs="Times New Roman Regular"/>
          <w:szCs w:val="24"/>
        </w:rPr>
      </w:pPr>
    </w:p>
    <w:p w14:paraId="170D29F1" w14:textId="77777777" w:rsidR="00867752" w:rsidRDefault="00867752" w:rsidP="003F7FDB">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4792"/>
        <w:gridCol w:w="4270"/>
      </w:tblGrid>
      <w:tr w:rsidR="00E8181B" w14:paraId="2532958D" w14:textId="77777777" w:rsidTr="00E8181B">
        <w:trPr>
          <w:trHeight w:val="217"/>
        </w:trPr>
        <w:tc>
          <w:tcPr>
            <w:tcW w:w="5228" w:type="dxa"/>
          </w:tcPr>
          <w:p w14:paraId="6004AB18" w14:textId="58B7EB39" w:rsidR="00E8181B" w:rsidRDefault="00E8181B" w:rsidP="003F7FDB">
            <w:pPr>
              <w:rPr>
                <w:rFonts w:ascii="Times New Roman Regular" w:hAnsi="Times New Roman Regular" w:cs="Times New Roman Regular"/>
                <w:szCs w:val="24"/>
              </w:rPr>
            </w:pPr>
            <w:r>
              <w:rPr>
                <w:rFonts w:ascii="Times New Roman Regular" w:hAnsi="Times New Roman Regular" w:cs="Times New Roman Regular"/>
                <w:noProof/>
                <w:szCs w:val="24"/>
                <w:lang w:eastAsia="fr-FR"/>
              </w:rPr>
              <w:drawing>
                <wp:inline distT="0" distB="0" distL="0" distR="0" wp14:anchorId="7B836AAB" wp14:editId="663DD12A">
                  <wp:extent cx="2895600" cy="2752725"/>
                  <wp:effectExtent l="0" t="0" r="0" b="9525"/>
                  <wp:docPr id="18059993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999316" name="Picture 1805999316"/>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913433" cy="2769678"/>
                          </a:xfrm>
                          <a:prstGeom prst="rect">
                            <a:avLst/>
                          </a:prstGeom>
                        </pic:spPr>
                      </pic:pic>
                    </a:graphicData>
                  </a:graphic>
                </wp:inline>
              </w:drawing>
            </w:r>
          </w:p>
          <w:p w14:paraId="50D3545D" w14:textId="01072E1A" w:rsidR="00E8181B" w:rsidRDefault="00E8181B" w:rsidP="003F7FDB">
            <w:pPr>
              <w:rPr>
                <w:rFonts w:ascii="Times New Roman Regular" w:hAnsi="Times New Roman Regular" w:cs="Times New Roman Regular"/>
                <w:szCs w:val="24"/>
              </w:rPr>
            </w:pPr>
          </w:p>
          <w:p w14:paraId="478695ED" w14:textId="5F427CCA" w:rsidR="00171D19" w:rsidRDefault="00171D19" w:rsidP="00171D19">
            <w:pPr>
              <w:jc w:val="center"/>
              <w:rPr>
                <w:rFonts w:ascii="Times New Roman Regular" w:hAnsi="Times New Roman Regular" w:cs="Times New Roman Regular"/>
                <w:b/>
                <w:bCs/>
                <w:szCs w:val="24"/>
              </w:rPr>
            </w:pPr>
          </w:p>
          <w:p w14:paraId="16251399" w14:textId="14823A76" w:rsidR="00E8181B" w:rsidRPr="00E8181B" w:rsidRDefault="00E8181B" w:rsidP="00171D19">
            <w:pPr>
              <w:jc w:val="center"/>
              <w:rPr>
                <w:rFonts w:ascii="Times New Roman Regular" w:hAnsi="Times New Roman Regular" w:cs="Times New Roman Regular"/>
                <w:b/>
                <w:bCs/>
                <w:szCs w:val="24"/>
              </w:rPr>
            </w:pPr>
            <w:r w:rsidRPr="00E8181B">
              <w:rPr>
                <w:rFonts w:ascii="Times New Roman Regular" w:hAnsi="Times New Roman Regular" w:cs="Times New Roman Regular"/>
                <w:b/>
                <w:bCs/>
                <w:szCs w:val="24"/>
              </w:rPr>
              <w:t>A</w:t>
            </w:r>
          </w:p>
          <w:p w14:paraId="34116AB2" w14:textId="1DD26500" w:rsidR="00E8181B" w:rsidRDefault="00E8181B" w:rsidP="003F7FDB">
            <w:pPr>
              <w:rPr>
                <w:rFonts w:ascii="Times New Roman Regular" w:hAnsi="Times New Roman Regular" w:cs="Times New Roman Regular"/>
                <w:szCs w:val="24"/>
              </w:rPr>
            </w:pPr>
          </w:p>
          <w:p w14:paraId="5A58790C" w14:textId="4395C5D6" w:rsidR="00E8181B" w:rsidRDefault="00E8181B" w:rsidP="003F7FDB">
            <w:pPr>
              <w:rPr>
                <w:rFonts w:ascii="Times New Roman Regular" w:hAnsi="Times New Roman Regular" w:cs="Times New Roman Regular"/>
                <w:szCs w:val="24"/>
              </w:rPr>
            </w:pPr>
          </w:p>
        </w:tc>
        <w:tc>
          <w:tcPr>
            <w:tcW w:w="5228" w:type="dxa"/>
          </w:tcPr>
          <w:p w14:paraId="00DA7E36" w14:textId="77777777" w:rsidR="00E8181B" w:rsidRDefault="00E8181B" w:rsidP="003F7FDB">
            <w:pPr>
              <w:rPr>
                <w:rFonts w:ascii="Times New Roman Regular" w:hAnsi="Times New Roman Regular" w:cs="Times New Roman Regular"/>
                <w:szCs w:val="24"/>
              </w:rPr>
            </w:pPr>
          </w:p>
          <w:p w14:paraId="5DE0C960" w14:textId="77777777" w:rsidR="00E8181B" w:rsidRDefault="00E8181B" w:rsidP="003F7FDB">
            <w:pPr>
              <w:rPr>
                <w:rFonts w:ascii="Times New Roman Regular" w:hAnsi="Times New Roman Regular" w:cs="Times New Roman Regular"/>
                <w:noProof/>
                <w:szCs w:val="24"/>
              </w:rPr>
            </w:pPr>
            <w:r>
              <w:rPr>
                <w:rFonts w:ascii="Times New Roman Regular" w:hAnsi="Times New Roman Regular" w:cs="Times New Roman Regular"/>
                <w:noProof/>
                <w:szCs w:val="24"/>
                <w:lang w:eastAsia="fr-FR"/>
              </w:rPr>
              <w:drawing>
                <wp:inline distT="0" distB="0" distL="0" distR="0" wp14:anchorId="3703BB85" wp14:editId="0FD88962">
                  <wp:extent cx="2552700" cy="2693670"/>
                  <wp:effectExtent l="0" t="0" r="0" b="0"/>
                  <wp:docPr id="90122918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1229180" name="Picture 901229180"/>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563430" cy="2704993"/>
                          </a:xfrm>
                          <a:prstGeom prst="rect">
                            <a:avLst/>
                          </a:prstGeom>
                        </pic:spPr>
                      </pic:pic>
                    </a:graphicData>
                  </a:graphic>
                </wp:inline>
              </w:drawing>
            </w:r>
          </w:p>
          <w:p w14:paraId="2416BD99" w14:textId="77777777" w:rsidR="00E8181B" w:rsidRDefault="00E8181B" w:rsidP="00E8181B">
            <w:pPr>
              <w:jc w:val="center"/>
              <w:rPr>
                <w:rFonts w:ascii="Times New Roman Regular" w:hAnsi="Times New Roman Regular" w:cs="Times New Roman Regular"/>
                <w:b/>
                <w:bCs/>
                <w:szCs w:val="24"/>
              </w:rPr>
            </w:pPr>
          </w:p>
          <w:p w14:paraId="666BEF0A" w14:textId="77777777" w:rsidR="00E8181B" w:rsidRDefault="00E8181B" w:rsidP="00E8181B">
            <w:pPr>
              <w:jc w:val="center"/>
              <w:rPr>
                <w:rFonts w:ascii="Times New Roman Regular" w:hAnsi="Times New Roman Regular" w:cs="Times New Roman Regular"/>
                <w:b/>
                <w:bCs/>
                <w:szCs w:val="24"/>
              </w:rPr>
            </w:pPr>
          </w:p>
          <w:p w14:paraId="0F28A445" w14:textId="17745EF7" w:rsidR="00E8181B" w:rsidRPr="00E8181B" w:rsidRDefault="00E8181B" w:rsidP="007F6413">
            <w:pPr>
              <w:keepNext/>
              <w:jc w:val="center"/>
              <w:rPr>
                <w:rFonts w:ascii="Times New Roman Regular" w:hAnsi="Times New Roman Regular" w:cs="Times New Roman Regular"/>
                <w:b/>
                <w:bCs/>
                <w:szCs w:val="24"/>
              </w:rPr>
            </w:pPr>
            <w:r w:rsidRPr="00E8181B">
              <w:rPr>
                <w:rFonts w:ascii="Times New Roman Regular" w:hAnsi="Times New Roman Regular" w:cs="Times New Roman Regular"/>
                <w:b/>
                <w:bCs/>
                <w:szCs w:val="24"/>
              </w:rPr>
              <w:t>B</w:t>
            </w:r>
          </w:p>
        </w:tc>
      </w:tr>
    </w:tbl>
    <w:p w14:paraId="64C61405" w14:textId="77777777" w:rsidR="007F6413" w:rsidRDefault="007F6413" w:rsidP="007F6413">
      <w:pPr>
        <w:pStyle w:val="Lgende"/>
        <w:jc w:val="center"/>
        <w:rPr>
          <w:rFonts w:cstheme="majorBidi"/>
          <w:b/>
          <w:bCs/>
          <w:i w:val="0"/>
          <w:iCs w:val="0"/>
          <w:color w:val="auto"/>
          <w:sz w:val="24"/>
          <w:szCs w:val="24"/>
        </w:rPr>
      </w:pPr>
    </w:p>
    <w:p w14:paraId="4456A12F" w14:textId="1ED5159D" w:rsidR="00776050" w:rsidRDefault="007F6413" w:rsidP="007F6413">
      <w:pPr>
        <w:pStyle w:val="Lgende"/>
        <w:jc w:val="center"/>
        <w:rPr>
          <w:rFonts w:ascii="Times New Roman Regular" w:hAnsi="Times New Roman Regular" w:cs="Times New Roman Regular"/>
          <w:b/>
          <w:bCs/>
          <w:i w:val="0"/>
          <w:iCs w:val="0"/>
          <w:color w:val="auto"/>
          <w:sz w:val="24"/>
          <w:szCs w:val="24"/>
        </w:rPr>
      </w:pPr>
      <w:bookmarkStart w:id="95" w:name="_Toc201842655"/>
      <w:r w:rsidRPr="007F6413">
        <w:rPr>
          <w:rFonts w:cstheme="majorBidi"/>
          <w:b/>
          <w:bCs/>
          <w:i w:val="0"/>
          <w:iCs w:val="0"/>
          <w:color w:val="auto"/>
          <w:sz w:val="24"/>
          <w:szCs w:val="24"/>
        </w:rPr>
        <w:t xml:space="preserve">Figure </w:t>
      </w:r>
      <w:r>
        <w:rPr>
          <w:rFonts w:cstheme="majorBidi"/>
          <w:b/>
          <w:bCs/>
          <w:i w:val="0"/>
          <w:iCs w:val="0"/>
          <w:color w:val="auto"/>
          <w:sz w:val="24"/>
          <w:szCs w:val="24"/>
        </w:rPr>
        <w:t>Ⅲ.</w:t>
      </w:r>
      <w:r w:rsidRPr="007F6413">
        <w:rPr>
          <w:rFonts w:cstheme="majorBidi"/>
          <w:b/>
          <w:bCs/>
          <w:i w:val="0"/>
          <w:iCs w:val="0"/>
          <w:color w:val="auto"/>
          <w:sz w:val="24"/>
          <w:szCs w:val="24"/>
        </w:rPr>
        <w:fldChar w:fldCharType="begin"/>
      </w:r>
      <w:r w:rsidRPr="007F6413">
        <w:rPr>
          <w:rFonts w:cstheme="majorBidi"/>
          <w:b/>
          <w:bCs/>
          <w:i w:val="0"/>
          <w:iCs w:val="0"/>
          <w:color w:val="auto"/>
          <w:sz w:val="24"/>
          <w:szCs w:val="24"/>
        </w:rPr>
        <w:instrText xml:space="preserve"> SEQ Figure \* ARABIC </w:instrText>
      </w:r>
      <w:r w:rsidRPr="007F6413">
        <w:rPr>
          <w:rFonts w:cstheme="majorBidi"/>
          <w:b/>
          <w:bCs/>
          <w:i w:val="0"/>
          <w:iCs w:val="0"/>
          <w:color w:val="auto"/>
          <w:sz w:val="24"/>
          <w:szCs w:val="24"/>
        </w:rPr>
        <w:fldChar w:fldCharType="separate"/>
      </w:r>
      <w:r w:rsidR="00802E3C">
        <w:rPr>
          <w:rFonts w:cstheme="majorBidi"/>
          <w:b/>
          <w:bCs/>
          <w:i w:val="0"/>
          <w:iCs w:val="0"/>
          <w:noProof/>
          <w:color w:val="auto"/>
          <w:sz w:val="24"/>
          <w:szCs w:val="24"/>
        </w:rPr>
        <w:t>26</w:t>
      </w:r>
      <w:r w:rsidRPr="007F6413">
        <w:rPr>
          <w:rFonts w:cstheme="majorBidi"/>
          <w:b/>
          <w:bCs/>
          <w:i w:val="0"/>
          <w:iCs w:val="0"/>
          <w:color w:val="auto"/>
          <w:sz w:val="24"/>
          <w:szCs w:val="24"/>
        </w:rPr>
        <w:fldChar w:fldCharType="end"/>
      </w:r>
      <w:r>
        <w:rPr>
          <w:rFonts w:cstheme="majorBidi"/>
          <w:b/>
          <w:bCs/>
          <w:i w:val="0"/>
          <w:iCs w:val="0"/>
          <w:color w:val="auto"/>
          <w:sz w:val="24"/>
          <w:szCs w:val="24"/>
        </w:rPr>
        <w:t>.</w:t>
      </w:r>
      <w:r w:rsidRPr="007F6413">
        <w:rPr>
          <w:rFonts w:ascii="Times New Roman Regular" w:hAnsi="Times New Roman Regular" w:cs="Times New Roman Regular"/>
          <w:sz w:val="24"/>
          <w:szCs w:val="24"/>
        </w:rPr>
        <w:t xml:space="preserve"> </w:t>
      </w:r>
      <w:r w:rsidRPr="007F6413">
        <w:rPr>
          <w:rFonts w:ascii="Times New Roman Regular" w:hAnsi="Times New Roman Regular" w:cs="Times New Roman Regular"/>
          <w:i w:val="0"/>
          <w:iCs w:val="0"/>
          <w:color w:val="auto"/>
          <w:sz w:val="24"/>
          <w:szCs w:val="24"/>
        </w:rPr>
        <w:t>Structure tridimensionnelle du cinquième Pocket détecté avec le score -</w:t>
      </w:r>
      <w:r w:rsidRPr="007F6413">
        <w:rPr>
          <w:rFonts w:ascii="Times New Roman Regular" w:hAnsi="Times New Roman Regular" w:cs="Times New Roman Regular"/>
          <w:b/>
          <w:bCs/>
          <w:i w:val="0"/>
          <w:iCs w:val="0"/>
          <w:color w:val="auto"/>
          <w:sz w:val="24"/>
          <w:szCs w:val="24"/>
        </w:rPr>
        <w:t>6.0</w:t>
      </w:r>
      <w:r w:rsidRPr="007F6413">
        <w:rPr>
          <w:rFonts w:ascii="Times New Roman Regular" w:hAnsi="Times New Roman Regular" w:cs="Times New Roman Regular"/>
          <w:i w:val="0"/>
          <w:iCs w:val="0"/>
          <w:color w:val="auto"/>
          <w:sz w:val="24"/>
          <w:szCs w:val="24"/>
        </w:rPr>
        <w:t xml:space="preserve"> et les résidus de la chaine A en contact avec le ligand sont : ILE61 ASP62 PRO63 THR64 SER65 SER66 SER67 ALA68 ALA69 THR123 THR124 PRO125 LEU126 ASN127 ILE133 PRO134 GLY135 ARG136 GLN146 ASN148 THR256 ASP257 SER258 PHE260</w:t>
      </w:r>
      <w:r w:rsidRPr="007F6413">
        <w:rPr>
          <w:rFonts w:ascii="Times New Roman Regular" w:hAnsi="Times New Roman Regular" w:cs="Times New Roman Regular"/>
          <w:b/>
          <w:bCs/>
          <w:i w:val="0"/>
          <w:iCs w:val="0"/>
          <w:color w:val="auto"/>
          <w:sz w:val="24"/>
          <w:szCs w:val="24"/>
        </w:rPr>
        <w:t xml:space="preserve">. </w:t>
      </w:r>
    </w:p>
    <w:p w14:paraId="11328CE0" w14:textId="4A72631D" w:rsidR="00171D19" w:rsidRPr="007F6413" w:rsidRDefault="007F6413" w:rsidP="007F6413">
      <w:pPr>
        <w:pStyle w:val="Lgende"/>
        <w:jc w:val="center"/>
        <w:rPr>
          <w:rFonts w:cstheme="majorBidi"/>
          <w:b/>
          <w:bCs/>
          <w:i w:val="0"/>
          <w:iCs w:val="0"/>
          <w:color w:val="auto"/>
          <w:sz w:val="24"/>
          <w:szCs w:val="24"/>
        </w:rPr>
      </w:pPr>
      <w:r w:rsidRPr="007F6413">
        <w:rPr>
          <w:rFonts w:ascii="Times New Roman Regular" w:hAnsi="Times New Roman Regular" w:cs="Times New Roman Regular"/>
          <w:b/>
          <w:bCs/>
          <w:i w:val="0"/>
          <w:iCs w:val="0"/>
          <w:color w:val="auto"/>
          <w:sz w:val="24"/>
          <w:szCs w:val="24"/>
        </w:rPr>
        <w:t xml:space="preserve">A : </w:t>
      </w:r>
      <w:r w:rsidRPr="007F6413">
        <w:rPr>
          <w:rFonts w:ascii="Times New Roman Regular" w:hAnsi="Times New Roman Regular" w:cs="Times New Roman Regular"/>
          <w:i w:val="0"/>
          <w:iCs w:val="0"/>
          <w:color w:val="auto"/>
          <w:sz w:val="24"/>
          <w:szCs w:val="24"/>
        </w:rPr>
        <w:t>Vue entière de la structure Enzyme-ligand (</w:t>
      </w:r>
      <w:r w:rsidRPr="000A0BD0">
        <w:rPr>
          <w:rFonts w:ascii="Times New Roman Regular" w:hAnsi="Times New Roman Regular" w:cs="Times New Roman Regular"/>
          <w:color w:val="auto"/>
          <w:sz w:val="24"/>
          <w:szCs w:val="24"/>
        </w:rPr>
        <w:t>Bgl3</w:t>
      </w:r>
      <w:r w:rsidRPr="007F6413">
        <w:rPr>
          <w:rFonts w:ascii="Times New Roman Regular" w:hAnsi="Times New Roman Regular" w:cs="Times New Roman Regular"/>
          <w:i w:val="0"/>
          <w:iCs w:val="0"/>
          <w:color w:val="auto"/>
          <w:sz w:val="24"/>
          <w:szCs w:val="24"/>
        </w:rPr>
        <w:t xml:space="preserve">-cellobiose). </w:t>
      </w:r>
      <w:r w:rsidRPr="007F6413">
        <w:rPr>
          <w:rFonts w:ascii="Times New Roman Regular" w:hAnsi="Times New Roman Regular" w:cs="Times New Roman Regular"/>
          <w:b/>
          <w:bCs/>
          <w:i w:val="0"/>
          <w:iCs w:val="0"/>
          <w:color w:val="auto"/>
          <w:sz w:val="24"/>
          <w:szCs w:val="24"/>
        </w:rPr>
        <w:t>B :</w:t>
      </w:r>
      <w:r w:rsidRPr="007F6413">
        <w:rPr>
          <w:rFonts w:ascii="Times New Roman Regular" w:hAnsi="Times New Roman Regular" w:cs="Times New Roman Regular"/>
          <w:i w:val="0"/>
          <w:iCs w:val="0"/>
          <w:color w:val="auto"/>
          <w:sz w:val="24"/>
          <w:szCs w:val="24"/>
        </w:rPr>
        <w:t xml:space="preserve"> Zoom sur le cinquième Pocket du Docking entre Enzyme-ligand (</w:t>
      </w:r>
      <w:r w:rsidRPr="000A0BD0">
        <w:rPr>
          <w:rFonts w:ascii="Times New Roman Regular" w:hAnsi="Times New Roman Regular" w:cs="Times New Roman Regular"/>
          <w:color w:val="auto"/>
          <w:sz w:val="24"/>
          <w:szCs w:val="24"/>
        </w:rPr>
        <w:t>Bgl3</w:t>
      </w:r>
      <w:r w:rsidRPr="007F6413">
        <w:rPr>
          <w:rFonts w:ascii="Times New Roman Regular" w:hAnsi="Times New Roman Regular" w:cs="Times New Roman Regular"/>
          <w:i w:val="0"/>
          <w:iCs w:val="0"/>
          <w:color w:val="auto"/>
          <w:sz w:val="24"/>
          <w:szCs w:val="24"/>
        </w:rPr>
        <w:t>-cellobiose).</w:t>
      </w:r>
      <w:bookmarkEnd w:id="95"/>
    </w:p>
    <w:p w14:paraId="622F93AF" w14:textId="1DFAE646" w:rsidR="00E8181B" w:rsidRDefault="00E8181B" w:rsidP="007F6413">
      <w:pPr>
        <w:spacing w:line="360" w:lineRule="auto"/>
        <w:jc w:val="center"/>
        <w:rPr>
          <w:rFonts w:ascii="Times New Roman Regular" w:hAnsi="Times New Roman Regular" w:cs="Times New Roman Regular"/>
          <w:szCs w:val="24"/>
        </w:rPr>
      </w:pPr>
    </w:p>
    <w:p w14:paraId="6D8E4622" w14:textId="77777777" w:rsidR="007F6413" w:rsidRDefault="007F6413" w:rsidP="001564DD">
      <w:pPr>
        <w:spacing w:line="360" w:lineRule="auto"/>
        <w:jc w:val="center"/>
        <w:rPr>
          <w:rFonts w:ascii="Times New Roman Regular" w:hAnsi="Times New Roman Regular" w:cs="Times New Roman Regular"/>
          <w:szCs w:val="24"/>
        </w:rPr>
      </w:pPr>
    </w:p>
    <w:p w14:paraId="06257387" w14:textId="77777777" w:rsidR="007F6413" w:rsidRDefault="007F6413" w:rsidP="001564DD">
      <w:pPr>
        <w:spacing w:line="360" w:lineRule="auto"/>
        <w:jc w:val="center"/>
        <w:rPr>
          <w:rFonts w:ascii="Times New Roman Regular" w:hAnsi="Times New Roman Regular" w:cs="Times New Roman Regular"/>
          <w:szCs w:val="24"/>
        </w:rPr>
      </w:pPr>
    </w:p>
    <w:p w14:paraId="4898F8AC" w14:textId="4C768BD5" w:rsidR="00977318" w:rsidRDefault="00977318" w:rsidP="00E8181B">
      <w:pPr>
        <w:rPr>
          <w:rFonts w:ascii="Times New Roman Regular" w:hAnsi="Times New Roman Regular" w:cs="Times New Roman Regular"/>
          <w:szCs w:val="24"/>
        </w:rPr>
      </w:pPr>
    </w:p>
    <w:p w14:paraId="73ACAA5B" w14:textId="3D937BBA" w:rsidR="007F6413" w:rsidRDefault="007F6413" w:rsidP="001564DD">
      <w:pPr>
        <w:spacing w:line="360" w:lineRule="auto"/>
        <w:jc w:val="center"/>
        <w:rPr>
          <w:rFonts w:ascii="Times New Roman Regular" w:hAnsi="Times New Roman Regular" w:cs="Times New Roman Regular"/>
          <w:sz w:val="36"/>
          <w:szCs w:val="36"/>
        </w:rPr>
      </w:pPr>
      <w:r>
        <w:rPr>
          <w:noProof/>
          <w:lang w:eastAsia="fr-FR"/>
        </w:rPr>
        <mc:AlternateContent>
          <mc:Choice Requires="wps">
            <w:drawing>
              <wp:anchor distT="0" distB="0" distL="114300" distR="114300" simplePos="0" relativeHeight="251668480" behindDoc="0" locked="0" layoutInCell="1" allowOverlap="1" wp14:anchorId="5DFE53BA" wp14:editId="2D41A513">
                <wp:simplePos x="0" y="0"/>
                <wp:positionH relativeFrom="column">
                  <wp:posOffset>0</wp:posOffset>
                </wp:positionH>
                <wp:positionV relativeFrom="paragraph">
                  <wp:posOffset>1765935</wp:posOffset>
                </wp:positionV>
                <wp:extent cx="5741035" cy="635"/>
                <wp:effectExtent l="0" t="0" r="0" b="0"/>
                <wp:wrapNone/>
                <wp:docPr id="11" name="Zone de texte 11"/>
                <wp:cNvGraphicFramePr/>
                <a:graphic xmlns:a="http://schemas.openxmlformats.org/drawingml/2006/main">
                  <a:graphicData uri="http://schemas.microsoft.com/office/word/2010/wordprocessingShape">
                    <wps:wsp>
                      <wps:cNvSpPr txBox="1"/>
                      <wps:spPr>
                        <a:xfrm>
                          <a:off x="0" y="0"/>
                          <a:ext cx="5741035" cy="635"/>
                        </a:xfrm>
                        <a:prstGeom prst="rect">
                          <a:avLst/>
                        </a:prstGeom>
                        <a:solidFill>
                          <a:prstClr val="white"/>
                        </a:solidFill>
                        <a:ln>
                          <a:noFill/>
                        </a:ln>
                        <a:effectLst/>
                      </wps:spPr>
                      <wps:txbx>
                        <w:txbxContent>
                          <w:p w14:paraId="6F6CD77B" w14:textId="33B541C8" w:rsidR="00776050" w:rsidRPr="007F6413" w:rsidRDefault="00776050" w:rsidP="007F6413">
                            <w:pPr>
                              <w:pStyle w:val="Lgende"/>
                              <w:jc w:val="center"/>
                              <w:rPr>
                                <w:rFonts w:cstheme="majorBidi"/>
                                <w:b/>
                                <w:bCs/>
                                <w:i w:val="0"/>
                                <w:iCs w:val="0"/>
                                <w:noProof/>
                                <w:color w:val="auto"/>
                                <w:sz w:val="24"/>
                                <w:szCs w:val="24"/>
                              </w:rPr>
                            </w:pPr>
                            <w:bookmarkStart w:id="96" w:name="_Toc201842656"/>
                            <w:r w:rsidRPr="007F6413">
                              <w:rPr>
                                <w:rFonts w:cstheme="majorBidi"/>
                                <w:b/>
                                <w:bCs/>
                                <w:i w:val="0"/>
                                <w:iCs w:val="0"/>
                                <w:color w:val="auto"/>
                                <w:sz w:val="24"/>
                                <w:szCs w:val="24"/>
                              </w:rPr>
                              <w:t xml:space="preserve">Figure </w:t>
                            </w:r>
                            <w:r>
                              <w:rPr>
                                <w:rFonts w:cstheme="majorBidi"/>
                                <w:b/>
                                <w:bCs/>
                                <w:i w:val="0"/>
                                <w:iCs w:val="0"/>
                                <w:color w:val="auto"/>
                                <w:sz w:val="24"/>
                                <w:szCs w:val="24"/>
                              </w:rPr>
                              <w:t>Ⅲ.</w:t>
                            </w:r>
                            <w:r w:rsidRPr="007F6413">
                              <w:rPr>
                                <w:rFonts w:cstheme="majorBidi"/>
                                <w:b/>
                                <w:bCs/>
                                <w:i w:val="0"/>
                                <w:iCs w:val="0"/>
                                <w:color w:val="auto"/>
                                <w:sz w:val="24"/>
                                <w:szCs w:val="24"/>
                              </w:rPr>
                              <w:fldChar w:fldCharType="begin"/>
                            </w:r>
                            <w:r w:rsidRPr="007F6413">
                              <w:rPr>
                                <w:rFonts w:cstheme="majorBidi"/>
                                <w:b/>
                                <w:bCs/>
                                <w:i w:val="0"/>
                                <w:iCs w:val="0"/>
                                <w:color w:val="auto"/>
                                <w:sz w:val="24"/>
                                <w:szCs w:val="24"/>
                              </w:rPr>
                              <w:instrText xml:space="preserve"> SEQ Figure \* ARABIC </w:instrText>
                            </w:r>
                            <w:r w:rsidRPr="007F6413">
                              <w:rPr>
                                <w:rFonts w:cstheme="majorBidi"/>
                                <w:b/>
                                <w:bCs/>
                                <w:i w:val="0"/>
                                <w:iCs w:val="0"/>
                                <w:color w:val="auto"/>
                                <w:sz w:val="24"/>
                                <w:szCs w:val="24"/>
                              </w:rPr>
                              <w:fldChar w:fldCharType="separate"/>
                            </w:r>
                            <w:r w:rsidR="00802E3C">
                              <w:rPr>
                                <w:rFonts w:cstheme="majorBidi"/>
                                <w:b/>
                                <w:bCs/>
                                <w:i w:val="0"/>
                                <w:iCs w:val="0"/>
                                <w:noProof/>
                                <w:color w:val="auto"/>
                                <w:sz w:val="24"/>
                                <w:szCs w:val="24"/>
                              </w:rPr>
                              <w:t>27</w:t>
                            </w:r>
                            <w:r w:rsidRPr="007F6413">
                              <w:rPr>
                                <w:rFonts w:cstheme="majorBidi"/>
                                <w:b/>
                                <w:bCs/>
                                <w:i w:val="0"/>
                                <w:iCs w:val="0"/>
                                <w:color w:val="auto"/>
                                <w:sz w:val="24"/>
                                <w:szCs w:val="24"/>
                              </w:rPr>
                              <w:fldChar w:fldCharType="end"/>
                            </w:r>
                            <w:r>
                              <w:rPr>
                                <w:rFonts w:cstheme="majorBidi"/>
                                <w:b/>
                                <w:bCs/>
                                <w:i w:val="0"/>
                                <w:iCs w:val="0"/>
                                <w:color w:val="auto"/>
                                <w:sz w:val="24"/>
                                <w:szCs w:val="24"/>
                              </w:rPr>
                              <w:t>.</w:t>
                            </w:r>
                            <w:r w:rsidRPr="007F6413">
                              <w:rPr>
                                <w:rFonts w:ascii="Times New Roman Regular" w:hAnsi="Times New Roman Regular" w:cs="Times New Roman Regular"/>
                                <w:sz w:val="24"/>
                                <w:szCs w:val="24"/>
                              </w:rPr>
                              <w:t xml:space="preserve"> </w:t>
                            </w:r>
                            <w:r w:rsidRPr="007F6413">
                              <w:rPr>
                                <w:rFonts w:ascii="Times New Roman Regular" w:hAnsi="Times New Roman Regular" w:cs="Times New Roman Regular"/>
                                <w:i w:val="0"/>
                                <w:iCs w:val="0"/>
                                <w:color w:val="auto"/>
                                <w:sz w:val="24"/>
                                <w:szCs w:val="24"/>
                              </w:rPr>
                              <w:t xml:space="preserve">L’alignement des acides aminés de l’enzyme </w:t>
                            </w:r>
                            <w:r w:rsidRPr="000A0BD0">
                              <w:rPr>
                                <w:rFonts w:ascii="Times New Roman Regular" w:hAnsi="Times New Roman Regular" w:cs="Times New Roman Regular"/>
                                <w:color w:val="auto"/>
                                <w:sz w:val="24"/>
                                <w:szCs w:val="24"/>
                              </w:rPr>
                              <w:t>Bgl3</w:t>
                            </w:r>
                            <w:r w:rsidRPr="007F6413">
                              <w:rPr>
                                <w:rFonts w:ascii="Times New Roman Regular" w:hAnsi="Times New Roman Regular" w:cs="Times New Roman Regular"/>
                                <w:i w:val="0"/>
                                <w:iCs w:val="0"/>
                                <w:color w:val="auto"/>
                                <w:sz w:val="24"/>
                                <w:szCs w:val="24"/>
                              </w:rPr>
                              <w:t xml:space="preserve"> avec les résidus détectés dans le cinquième Pocket en contact avec le ligand cellobiose</w:t>
                            </w:r>
                            <w:bookmarkEnd w:id="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DFE53BA" id="_x0000_t202" coordsize="21600,21600" o:spt="202" path="m,l,21600r21600,l21600,xe">
                <v:stroke joinstyle="miter"/>
                <v:path gradientshapeok="t" o:connecttype="rect"/>
              </v:shapetype>
              <v:shape id="Zone de texte 11" o:spid="_x0000_s1026" type="#_x0000_t202" style="position:absolute;left:0;text-align:left;margin-left:0;margin-top:139.05pt;width:452.05pt;height:.0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" stroked="f">
                <v:textbox style="mso-fit-shape-to-text:t" inset="0,0,0,0">
                  <w:txbxContent>
                    <w:p w14:paraId="6F6CD77B" w14:textId="33B541C8" w:rsidR="00776050" w:rsidRPr="007F6413" w:rsidRDefault="00776050" w:rsidP="007F6413">
                      <w:pPr>
                        <w:pStyle w:val="Lgende"/>
                        <w:jc w:val="center"/>
                        <w:rPr>
                          <w:rFonts w:cstheme="majorBidi"/>
                          <w:b/>
                          <w:bCs/>
                          <w:i w:val="0"/>
                          <w:iCs w:val="0"/>
                          <w:noProof/>
                          <w:color w:val="auto"/>
                          <w:sz w:val="24"/>
                          <w:szCs w:val="24"/>
                        </w:rPr>
                      </w:pPr>
                      <w:bookmarkStart w:id="97" w:name="_Toc201842656"/>
                      <w:r w:rsidRPr="007F6413">
                        <w:rPr>
                          <w:rFonts w:cstheme="majorBidi"/>
                          <w:b/>
                          <w:bCs/>
                          <w:i w:val="0"/>
                          <w:iCs w:val="0"/>
                          <w:color w:val="auto"/>
                          <w:sz w:val="24"/>
                          <w:szCs w:val="24"/>
                        </w:rPr>
                        <w:t xml:space="preserve">Figure </w:t>
                      </w:r>
                      <w:r>
                        <w:rPr>
                          <w:rFonts w:cstheme="majorBidi"/>
                          <w:b/>
                          <w:bCs/>
                          <w:i w:val="0"/>
                          <w:iCs w:val="0"/>
                          <w:color w:val="auto"/>
                          <w:sz w:val="24"/>
                          <w:szCs w:val="24"/>
                        </w:rPr>
                        <w:t>Ⅲ.</w:t>
                      </w:r>
                      <w:r w:rsidRPr="007F6413">
                        <w:rPr>
                          <w:rFonts w:cstheme="majorBidi"/>
                          <w:b/>
                          <w:bCs/>
                          <w:i w:val="0"/>
                          <w:iCs w:val="0"/>
                          <w:color w:val="auto"/>
                          <w:sz w:val="24"/>
                          <w:szCs w:val="24"/>
                        </w:rPr>
                        <w:fldChar w:fldCharType="begin"/>
                      </w:r>
                      <w:r w:rsidRPr="007F6413">
                        <w:rPr>
                          <w:rFonts w:cstheme="majorBidi"/>
                          <w:b/>
                          <w:bCs/>
                          <w:i w:val="0"/>
                          <w:iCs w:val="0"/>
                          <w:color w:val="auto"/>
                          <w:sz w:val="24"/>
                          <w:szCs w:val="24"/>
                        </w:rPr>
                        <w:instrText xml:space="preserve"> SEQ Figure \* ARABIC </w:instrText>
                      </w:r>
                      <w:r w:rsidRPr="007F6413">
                        <w:rPr>
                          <w:rFonts w:cstheme="majorBidi"/>
                          <w:b/>
                          <w:bCs/>
                          <w:i w:val="0"/>
                          <w:iCs w:val="0"/>
                          <w:color w:val="auto"/>
                          <w:sz w:val="24"/>
                          <w:szCs w:val="24"/>
                        </w:rPr>
                        <w:fldChar w:fldCharType="separate"/>
                      </w:r>
                      <w:r w:rsidR="00802E3C">
                        <w:rPr>
                          <w:rFonts w:cstheme="majorBidi"/>
                          <w:b/>
                          <w:bCs/>
                          <w:i w:val="0"/>
                          <w:iCs w:val="0"/>
                          <w:noProof/>
                          <w:color w:val="auto"/>
                          <w:sz w:val="24"/>
                          <w:szCs w:val="24"/>
                        </w:rPr>
                        <w:t>27</w:t>
                      </w:r>
                      <w:r w:rsidRPr="007F6413">
                        <w:rPr>
                          <w:rFonts w:cstheme="majorBidi"/>
                          <w:b/>
                          <w:bCs/>
                          <w:i w:val="0"/>
                          <w:iCs w:val="0"/>
                          <w:color w:val="auto"/>
                          <w:sz w:val="24"/>
                          <w:szCs w:val="24"/>
                        </w:rPr>
                        <w:fldChar w:fldCharType="end"/>
                      </w:r>
                      <w:r>
                        <w:rPr>
                          <w:rFonts w:cstheme="majorBidi"/>
                          <w:b/>
                          <w:bCs/>
                          <w:i w:val="0"/>
                          <w:iCs w:val="0"/>
                          <w:color w:val="auto"/>
                          <w:sz w:val="24"/>
                          <w:szCs w:val="24"/>
                        </w:rPr>
                        <w:t>.</w:t>
                      </w:r>
                      <w:r w:rsidRPr="007F6413">
                        <w:rPr>
                          <w:rFonts w:ascii="Times New Roman Regular" w:hAnsi="Times New Roman Regular" w:cs="Times New Roman Regular"/>
                          <w:sz w:val="24"/>
                          <w:szCs w:val="24"/>
                        </w:rPr>
                        <w:t xml:space="preserve"> </w:t>
                      </w:r>
                      <w:r w:rsidRPr="007F6413">
                        <w:rPr>
                          <w:rFonts w:ascii="Times New Roman Regular" w:hAnsi="Times New Roman Regular" w:cs="Times New Roman Regular"/>
                          <w:i w:val="0"/>
                          <w:iCs w:val="0"/>
                          <w:color w:val="auto"/>
                          <w:sz w:val="24"/>
                          <w:szCs w:val="24"/>
                        </w:rPr>
                        <w:t xml:space="preserve">L’alignement des acides aminés de l’enzyme </w:t>
                      </w:r>
                      <w:r w:rsidRPr="000A0BD0">
                        <w:rPr>
                          <w:rFonts w:ascii="Times New Roman Regular" w:hAnsi="Times New Roman Regular" w:cs="Times New Roman Regular"/>
                          <w:color w:val="auto"/>
                          <w:sz w:val="24"/>
                          <w:szCs w:val="24"/>
                        </w:rPr>
                        <w:t>Bgl3</w:t>
                      </w:r>
                      <w:r w:rsidRPr="007F6413">
                        <w:rPr>
                          <w:rFonts w:ascii="Times New Roman Regular" w:hAnsi="Times New Roman Regular" w:cs="Times New Roman Regular"/>
                          <w:i w:val="0"/>
                          <w:iCs w:val="0"/>
                          <w:color w:val="auto"/>
                          <w:sz w:val="24"/>
                          <w:szCs w:val="24"/>
                        </w:rPr>
                        <w:t xml:space="preserve"> avec les résidus détectés dans le cinquième Pocket en contact avec le ligand cellobiose</w:t>
                      </w:r>
                      <w:bookmarkEnd w:id="97"/>
                    </w:p>
                  </w:txbxContent>
                </v:textbox>
              </v:shape>
            </w:pict>
          </mc:Fallback>
        </mc:AlternateContent>
      </w:r>
      <w:r w:rsidRPr="001564DD">
        <w:rPr>
          <w:rFonts w:ascii="Times New Roman Regular" w:hAnsi="Times New Roman Regular" w:cs="Times New Roman Regular"/>
          <w:noProof/>
          <w:sz w:val="36"/>
          <w:szCs w:val="36"/>
          <w:highlight w:val="yellow"/>
          <w:lang w:eastAsia="fr-FR"/>
        </w:rPr>
        <w:drawing>
          <wp:anchor distT="0" distB="0" distL="114300" distR="114300" simplePos="0" relativeHeight="251666432" behindDoc="0" locked="0" layoutInCell="1" allowOverlap="1" wp14:anchorId="7E4402DF" wp14:editId="1A5634B7">
            <wp:simplePos x="0" y="0"/>
            <wp:positionH relativeFrom="margin">
              <wp:align>left</wp:align>
            </wp:positionH>
            <wp:positionV relativeFrom="paragraph">
              <wp:posOffset>32300</wp:posOffset>
            </wp:positionV>
            <wp:extent cx="5741035" cy="1677600"/>
            <wp:effectExtent l="0" t="0" r="0" b="0"/>
            <wp:wrapNone/>
            <wp:docPr id="1609107148" name="Picture 1" descr="A close-up of a tab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107148" name="Picture 1" descr="A close-up of a table&#10;&#10;AI-generated content may be incorrect."/>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749230" cy="1679995"/>
                    </a:xfrm>
                    <a:prstGeom prst="rect">
                      <a:avLst/>
                    </a:prstGeom>
                  </pic:spPr>
                </pic:pic>
              </a:graphicData>
            </a:graphic>
            <wp14:sizeRelV relativeFrom="margin">
              <wp14:pctHeight>0</wp14:pctHeight>
            </wp14:sizeRelV>
          </wp:anchor>
        </w:drawing>
      </w:r>
    </w:p>
    <w:p w14:paraId="42104CFC" w14:textId="77777777" w:rsidR="007F6413" w:rsidRDefault="007F6413" w:rsidP="001564DD">
      <w:pPr>
        <w:spacing w:line="360" w:lineRule="auto"/>
        <w:jc w:val="center"/>
        <w:rPr>
          <w:rFonts w:ascii="Times New Roman Regular" w:hAnsi="Times New Roman Regular" w:cs="Times New Roman Regular"/>
          <w:sz w:val="36"/>
          <w:szCs w:val="36"/>
        </w:rPr>
      </w:pPr>
    </w:p>
    <w:p w14:paraId="066636FE" w14:textId="77777777" w:rsidR="007F6413" w:rsidRDefault="007F6413" w:rsidP="001564DD">
      <w:pPr>
        <w:spacing w:line="360" w:lineRule="auto"/>
        <w:jc w:val="center"/>
        <w:rPr>
          <w:rFonts w:ascii="Times New Roman Regular" w:hAnsi="Times New Roman Regular" w:cs="Times New Roman Regular"/>
          <w:sz w:val="36"/>
          <w:szCs w:val="36"/>
        </w:rPr>
      </w:pPr>
    </w:p>
    <w:p w14:paraId="1A5860C7" w14:textId="77777777" w:rsidR="007F6413" w:rsidRDefault="007F6413" w:rsidP="001564DD">
      <w:pPr>
        <w:spacing w:line="360" w:lineRule="auto"/>
        <w:jc w:val="center"/>
        <w:rPr>
          <w:rFonts w:ascii="Times New Roman Regular" w:hAnsi="Times New Roman Regular" w:cs="Times New Roman Regular"/>
          <w:sz w:val="36"/>
          <w:szCs w:val="36"/>
        </w:rPr>
      </w:pPr>
    </w:p>
    <w:p w14:paraId="157F526B" w14:textId="77777777" w:rsidR="007F6413" w:rsidRDefault="007F6413" w:rsidP="001564DD">
      <w:pPr>
        <w:spacing w:line="360" w:lineRule="auto"/>
        <w:jc w:val="center"/>
        <w:rPr>
          <w:rFonts w:ascii="Times New Roman Regular" w:hAnsi="Times New Roman Regular" w:cs="Times New Roman Regular"/>
          <w:b/>
          <w:bCs/>
          <w:szCs w:val="24"/>
        </w:rPr>
      </w:pPr>
    </w:p>
    <w:p w14:paraId="42EA5DB3" w14:textId="77777777" w:rsidR="00977318" w:rsidRDefault="00977318" w:rsidP="00E8181B">
      <w:pPr>
        <w:rPr>
          <w:rFonts w:ascii="Times New Roman Regular" w:hAnsi="Times New Roman Regular" w:cs="Times New Roman Regular"/>
          <w:szCs w:val="24"/>
        </w:rPr>
      </w:pPr>
    </w:p>
    <w:tbl>
      <w:tblPr>
        <w:tblStyle w:val="Grilledutableau"/>
        <w:tblW w:w="0" w:type="auto"/>
        <w:tblLook w:val="04A0" w:firstRow="1" w:lastRow="0" w:firstColumn="1" w:lastColumn="0" w:noHBand="0" w:noVBand="1"/>
      </w:tblPr>
      <w:tblGrid>
        <w:gridCol w:w="4570"/>
        <w:gridCol w:w="4492"/>
      </w:tblGrid>
      <w:tr w:rsidR="00E8181B" w14:paraId="0934330A" w14:textId="77777777">
        <w:tc>
          <w:tcPr>
            <w:tcW w:w="5228" w:type="dxa"/>
          </w:tcPr>
          <w:p w14:paraId="187C45DB" w14:textId="77777777" w:rsidR="00171D19" w:rsidRDefault="00171D19" w:rsidP="003F7FDB">
            <w:pPr>
              <w:rPr>
                <w:rFonts w:ascii="Times New Roman Regular" w:hAnsi="Times New Roman Regular" w:cs="Times New Roman Regular"/>
                <w:noProof/>
                <w:szCs w:val="24"/>
                <w:lang w:eastAsia="fr-FR"/>
              </w:rPr>
            </w:pPr>
          </w:p>
          <w:p w14:paraId="7290ACE3" w14:textId="77777777" w:rsidR="00171D19" w:rsidRDefault="00171D19" w:rsidP="003F7FDB">
            <w:pPr>
              <w:rPr>
                <w:rFonts w:ascii="Times New Roman Regular" w:hAnsi="Times New Roman Regular" w:cs="Times New Roman Regular"/>
                <w:noProof/>
                <w:szCs w:val="24"/>
                <w:lang w:eastAsia="fr-FR"/>
              </w:rPr>
            </w:pPr>
          </w:p>
          <w:p w14:paraId="1F2CDDB2" w14:textId="69C4A464" w:rsidR="00E8181B" w:rsidRDefault="00E8181B" w:rsidP="003F7FDB">
            <w:pPr>
              <w:rPr>
                <w:rFonts w:ascii="Times New Roman Regular" w:hAnsi="Times New Roman Regular" w:cs="Times New Roman Regular"/>
                <w:szCs w:val="24"/>
              </w:rPr>
            </w:pPr>
            <w:r>
              <w:rPr>
                <w:rFonts w:ascii="Times New Roman Regular" w:hAnsi="Times New Roman Regular" w:cs="Times New Roman Regular"/>
                <w:noProof/>
                <w:szCs w:val="24"/>
                <w:lang w:eastAsia="fr-FR"/>
              </w:rPr>
              <w:drawing>
                <wp:inline distT="0" distB="0" distL="0" distR="0" wp14:anchorId="37E382BF" wp14:editId="6AD144B4">
                  <wp:extent cx="2976880" cy="2732568"/>
                  <wp:effectExtent l="0" t="0" r="0" b="0"/>
                  <wp:docPr id="497151856" name="Picture 14" descr="A blue and red ribb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151856" name="Picture 14" descr="A blue and red ribbon&#10;&#10;AI-generated content may be incorrect."/>
                          <pic:cNvPicPr/>
                        </pic:nvPicPr>
                        <pic:blipFill>
                          <a:blip r:embed="rId84" cstate="print">
                            <a:extLst>
                              <a:ext uri="{28A0092B-C50C-407E-A947-70E740481C1C}">
                                <a14:useLocalDpi xmlns:a14="http://schemas.microsoft.com/office/drawing/2010/main" val="0"/>
                              </a:ext>
                            </a:extLst>
                          </a:blip>
                          <a:stretch>
                            <a:fillRect/>
                          </a:stretch>
                        </pic:blipFill>
                        <pic:spPr>
                          <a:xfrm>
                            <a:off x="0" y="0"/>
                            <a:ext cx="3002961" cy="2756508"/>
                          </a:xfrm>
                          <a:prstGeom prst="rect">
                            <a:avLst/>
                          </a:prstGeom>
                        </pic:spPr>
                      </pic:pic>
                    </a:graphicData>
                  </a:graphic>
                </wp:inline>
              </w:drawing>
            </w:r>
          </w:p>
          <w:p w14:paraId="0CA8D534" w14:textId="77777777" w:rsidR="00171D19" w:rsidRDefault="00171D19" w:rsidP="00987D69">
            <w:pPr>
              <w:jc w:val="center"/>
              <w:rPr>
                <w:rFonts w:ascii="Times New Roman Regular" w:hAnsi="Times New Roman Regular" w:cs="Times New Roman Regular"/>
                <w:b/>
                <w:bCs/>
                <w:szCs w:val="24"/>
              </w:rPr>
            </w:pPr>
          </w:p>
          <w:p w14:paraId="48B74BD7" w14:textId="6C4D43D0" w:rsidR="00E8181B" w:rsidRPr="00987D69" w:rsidRDefault="00987D69" w:rsidP="00987D69">
            <w:pPr>
              <w:jc w:val="center"/>
              <w:rPr>
                <w:rFonts w:ascii="Times New Roman Regular" w:hAnsi="Times New Roman Regular" w:cs="Times New Roman Regular"/>
                <w:b/>
                <w:bCs/>
                <w:szCs w:val="24"/>
              </w:rPr>
            </w:pPr>
            <w:r w:rsidRPr="00987D69">
              <w:rPr>
                <w:rFonts w:ascii="Times New Roman Regular" w:hAnsi="Times New Roman Regular" w:cs="Times New Roman Regular"/>
                <w:b/>
                <w:bCs/>
                <w:szCs w:val="24"/>
              </w:rPr>
              <w:t>A</w:t>
            </w:r>
          </w:p>
        </w:tc>
        <w:tc>
          <w:tcPr>
            <w:tcW w:w="5228" w:type="dxa"/>
          </w:tcPr>
          <w:p w14:paraId="5DA5ABE8" w14:textId="77777777" w:rsidR="00E8181B" w:rsidRDefault="00E8181B" w:rsidP="003F7FDB">
            <w:pPr>
              <w:rPr>
                <w:rFonts w:ascii="Times New Roman Regular" w:hAnsi="Times New Roman Regular" w:cs="Times New Roman Regular"/>
                <w:szCs w:val="24"/>
              </w:rPr>
            </w:pPr>
          </w:p>
          <w:p w14:paraId="4F18FDA8" w14:textId="77777777" w:rsidR="00987D69" w:rsidRDefault="00987D69" w:rsidP="003F7FDB">
            <w:pPr>
              <w:rPr>
                <w:rFonts w:ascii="Times New Roman Regular" w:hAnsi="Times New Roman Regular" w:cs="Times New Roman Regular"/>
                <w:noProof/>
                <w:szCs w:val="24"/>
                <w:lang w:eastAsia="fr-FR"/>
              </w:rPr>
            </w:pPr>
          </w:p>
          <w:p w14:paraId="0CC7FB30" w14:textId="77777777" w:rsidR="00987D69" w:rsidRDefault="00987D69" w:rsidP="003F7FDB">
            <w:pPr>
              <w:rPr>
                <w:rFonts w:ascii="Times New Roman Regular" w:hAnsi="Times New Roman Regular" w:cs="Times New Roman Regular"/>
                <w:noProof/>
                <w:szCs w:val="24"/>
                <w:lang w:eastAsia="fr-FR"/>
              </w:rPr>
            </w:pPr>
          </w:p>
          <w:p w14:paraId="6EAF7758" w14:textId="77777777" w:rsidR="00E8181B" w:rsidRDefault="00E8181B" w:rsidP="003F7FDB">
            <w:pPr>
              <w:rPr>
                <w:rFonts w:ascii="Times New Roman Regular" w:hAnsi="Times New Roman Regular" w:cs="Times New Roman Regular"/>
                <w:szCs w:val="24"/>
              </w:rPr>
            </w:pPr>
            <w:r>
              <w:rPr>
                <w:rFonts w:ascii="Times New Roman Regular" w:hAnsi="Times New Roman Regular" w:cs="Times New Roman Regular"/>
                <w:noProof/>
                <w:szCs w:val="24"/>
                <w:lang w:eastAsia="fr-FR"/>
              </w:rPr>
              <w:drawing>
                <wp:inline distT="0" distB="0" distL="0" distR="0" wp14:anchorId="7A71CFA0" wp14:editId="34884157">
                  <wp:extent cx="2923954" cy="2752090"/>
                  <wp:effectExtent l="0" t="0" r="0" b="0"/>
                  <wp:docPr id="1896187118" name="Picture 15" descr="A blue and red ribbo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187118" name="Picture 15" descr="A blue and red ribbon with white text&#10;&#10;AI-generated content may be incorrect."/>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963570" cy="2789377"/>
                          </a:xfrm>
                          <a:prstGeom prst="rect">
                            <a:avLst/>
                          </a:prstGeom>
                        </pic:spPr>
                      </pic:pic>
                    </a:graphicData>
                  </a:graphic>
                </wp:inline>
              </w:drawing>
            </w:r>
          </w:p>
          <w:p w14:paraId="246450EF" w14:textId="77777777" w:rsidR="00987D69" w:rsidRDefault="00987D69" w:rsidP="00987D69">
            <w:pPr>
              <w:jc w:val="center"/>
              <w:rPr>
                <w:rFonts w:ascii="Times New Roman Regular" w:hAnsi="Times New Roman Regular" w:cs="Times New Roman Regular"/>
                <w:b/>
                <w:bCs/>
                <w:szCs w:val="24"/>
              </w:rPr>
            </w:pPr>
          </w:p>
          <w:p w14:paraId="3AE54927" w14:textId="0E76956D" w:rsidR="00987D69" w:rsidRPr="00987D69" w:rsidRDefault="00987D69" w:rsidP="005566AB">
            <w:pPr>
              <w:keepNext/>
              <w:jc w:val="center"/>
              <w:rPr>
                <w:rFonts w:ascii="Times New Roman Regular" w:hAnsi="Times New Roman Regular" w:cs="Times New Roman Regular"/>
                <w:b/>
                <w:bCs/>
                <w:szCs w:val="24"/>
              </w:rPr>
            </w:pPr>
            <w:r w:rsidRPr="00987D69">
              <w:rPr>
                <w:rFonts w:ascii="Times New Roman Regular" w:hAnsi="Times New Roman Regular" w:cs="Times New Roman Regular"/>
                <w:b/>
                <w:bCs/>
                <w:szCs w:val="24"/>
              </w:rPr>
              <w:t>B</w:t>
            </w:r>
          </w:p>
        </w:tc>
      </w:tr>
    </w:tbl>
    <w:p w14:paraId="542A56C6" w14:textId="77777777" w:rsidR="005566AB" w:rsidRDefault="005566AB" w:rsidP="005566AB">
      <w:pPr>
        <w:pStyle w:val="Lgende"/>
        <w:jc w:val="center"/>
        <w:rPr>
          <w:rFonts w:cstheme="majorBidi"/>
          <w:b/>
          <w:bCs/>
          <w:i w:val="0"/>
          <w:iCs w:val="0"/>
          <w:color w:val="auto"/>
          <w:sz w:val="24"/>
          <w:szCs w:val="24"/>
        </w:rPr>
      </w:pPr>
    </w:p>
    <w:p w14:paraId="47C44D65" w14:textId="4265CD8E" w:rsidR="00422505" w:rsidRDefault="005566AB" w:rsidP="00776050">
      <w:pPr>
        <w:pStyle w:val="Lgende"/>
        <w:jc w:val="center"/>
        <w:rPr>
          <w:rFonts w:cstheme="majorBidi"/>
          <w:b/>
          <w:bCs/>
          <w:i w:val="0"/>
          <w:iCs w:val="0"/>
          <w:color w:val="auto"/>
          <w:sz w:val="24"/>
          <w:szCs w:val="24"/>
        </w:rPr>
      </w:pPr>
      <w:bookmarkStart w:id="98" w:name="_Toc201842657"/>
      <w:r w:rsidRPr="005566AB">
        <w:rPr>
          <w:rFonts w:cstheme="majorBidi"/>
          <w:b/>
          <w:bCs/>
          <w:i w:val="0"/>
          <w:iCs w:val="0"/>
          <w:color w:val="auto"/>
          <w:sz w:val="24"/>
          <w:szCs w:val="24"/>
        </w:rPr>
        <w:t xml:space="preserve">Figure </w:t>
      </w:r>
      <w:r>
        <w:rPr>
          <w:rFonts w:cstheme="majorBidi"/>
          <w:b/>
          <w:bCs/>
          <w:i w:val="0"/>
          <w:iCs w:val="0"/>
          <w:color w:val="auto"/>
          <w:sz w:val="24"/>
          <w:szCs w:val="24"/>
        </w:rPr>
        <w:t>Ⅲ.</w:t>
      </w:r>
      <w:r w:rsidRPr="005566AB">
        <w:rPr>
          <w:rFonts w:cstheme="majorBidi"/>
          <w:b/>
          <w:bCs/>
          <w:i w:val="0"/>
          <w:iCs w:val="0"/>
          <w:color w:val="auto"/>
          <w:sz w:val="24"/>
          <w:szCs w:val="24"/>
        </w:rPr>
        <w:fldChar w:fldCharType="begin"/>
      </w:r>
      <w:r w:rsidRPr="005566AB">
        <w:rPr>
          <w:rFonts w:cstheme="majorBidi"/>
          <w:b/>
          <w:bCs/>
          <w:i w:val="0"/>
          <w:iCs w:val="0"/>
          <w:color w:val="auto"/>
          <w:sz w:val="24"/>
          <w:szCs w:val="24"/>
        </w:rPr>
        <w:instrText xml:space="preserve"> SEQ Figure \* ARABIC </w:instrText>
      </w:r>
      <w:r w:rsidRPr="005566AB">
        <w:rPr>
          <w:rFonts w:cstheme="majorBidi"/>
          <w:b/>
          <w:bCs/>
          <w:i w:val="0"/>
          <w:iCs w:val="0"/>
          <w:color w:val="auto"/>
          <w:sz w:val="24"/>
          <w:szCs w:val="24"/>
        </w:rPr>
        <w:fldChar w:fldCharType="separate"/>
      </w:r>
      <w:r w:rsidR="00802E3C">
        <w:rPr>
          <w:rFonts w:cstheme="majorBidi"/>
          <w:b/>
          <w:bCs/>
          <w:i w:val="0"/>
          <w:iCs w:val="0"/>
          <w:noProof/>
          <w:color w:val="auto"/>
          <w:sz w:val="24"/>
          <w:szCs w:val="24"/>
        </w:rPr>
        <w:t>28</w:t>
      </w:r>
      <w:r w:rsidRPr="005566AB">
        <w:rPr>
          <w:rFonts w:cstheme="majorBidi"/>
          <w:b/>
          <w:bCs/>
          <w:i w:val="0"/>
          <w:iCs w:val="0"/>
          <w:color w:val="auto"/>
          <w:sz w:val="24"/>
          <w:szCs w:val="24"/>
        </w:rPr>
        <w:fldChar w:fldCharType="end"/>
      </w:r>
      <w:r w:rsidRPr="005566AB">
        <w:rPr>
          <w:rFonts w:cstheme="majorBidi"/>
          <w:b/>
          <w:bCs/>
          <w:i w:val="0"/>
          <w:iCs w:val="0"/>
          <w:color w:val="auto"/>
          <w:sz w:val="24"/>
          <w:szCs w:val="24"/>
        </w:rPr>
        <w:t>.</w:t>
      </w:r>
      <w:r w:rsidRPr="005566AB">
        <w:rPr>
          <w:rFonts w:cstheme="majorBidi"/>
          <w:i w:val="0"/>
          <w:iCs w:val="0"/>
          <w:color w:val="auto"/>
          <w:sz w:val="24"/>
          <w:szCs w:val="24"/>
        </w:rPr>
        <w:t xml:space="preserve"> Structure tridimensionnelle du sixième Pocket détecté avec le score -</w:t>
      </w:r>
      <w:r w:rsidRPr="005566AB">
        <w:rPr>
          <w:rFonts w:cstheme="majorBidi"/>
          <w:b/>
          <w:bCs/>
          <w:i w:val="0"/>
          <w:iCs w:val="0"/>
          <w:color w:val="auto"/>
          <w:sz w:val="24"/>
          <w:szCs w:val="24"/>
        </w:rPr>
        <w:t>4.9</w:t>
      </w:r>
      <w:r w:rsidRPr="005566AB">
        <w:rPr>
          <w:rFonts w:cstheme="majorBidi"/>
          <w:i w:val="0"/>
          <w:iCs w:val="0"/>
          <w:color w:val="auto"/>
          <w:sz w:val="24"/>
          <w:szCs w:val="24"/>
        </w:rPr>
        <w:t xml:space="preserve"> et les résidus de la chaine A en contact avec le ligand sont : ILE281 HIS531 ASP532 ILE533 PRO534 PHE535 PRO539 ALA540 LYS541 TRP542 SER543 THR544 ASP548 PHE549 SER605 THR606 GLU608 SER609</w:t>
      </w:r>
      <w:r w:rsidRPr="005566AB">
        <w:rPr>
          <w:rFonts w:cstheme="majorBidi"/>
          <w:b/>
          <w:bCs/>
          <w:i w:val="0"/>
          <w:iCs w:val="0"/>
          <w:color w:val="auto"/>
          <w:sz w:val="24"/>
          <w:szCs w:val="24"/>
        </w:rPr>
        <w:t>.</w:t>
      </w:r>
      <w:bookmarkEnd w:id="98"/>
    </w:p>
    <w:p w14:paraId="040B2D91" w14:textId="50D9E9FE" w:rsidR="00E8181B" w:rsidRPr="005566AB" w:rsidRDefault="005566AB" w:rsidP="005566AB">
      <w:pPr>
        <w:pStyle w:val="Lgende"/>
        <w:jc w:val="center"/>
        <w:rPr>
          <w:rFonts w:cstheme="majorBidi"/>
          <w:b/>
          <w:bCs/>
          <w:i w:val="0"/>
          <w:iCs w:val="0"/>
          <w:color w:val="auto"/>
          <w:sz w:val="24"/>
          <w:szCs w:val="24"/>
        </w:rPr>
      </w:pPr>
      <w:r w:rsidRPr="005566AB">
        <w:rPr>
          <w:rFonts w:cstheme="majorBidi"/>
          <w:b/>
          <w:bCs/>
          <w:i w:val="0"/>
          <w:iCs w:val="0"/>
          <w:color w:val="auto"/>
          <w:sz w:val="24"/>
          <w:szCs w:val="24"/>
        </w:rPr>
        <w:t xml:space="preserve">A : </w:t>
      </w:r>
      <w:r w:rsidRPr="005566AB">
        <w:rPr>
          <w:rFonts w:cstheme="majorBidi"/>
          <w:i w:val="0"/>
          <w:iCs w:val="0"/>
          <w:color w:val="auto"/>
          <w:sz w:val="24"/>
          <w:szCs w:val="24"/>
        </w:rPr>
        <w:t>Vue entière de la structure Enzyme-ligand (</w:t>
      </w:r>
      <w:r w:rsidRPr="000A0BD0">
        <w:rPr>
          <w:rFonts w:cstheme="majorBidi"/>
          <w:color w:val="auto"/>
          <w:sz w:val="24"/>
          <w:szCs w:val="24"/>
        </w:rPr>
        <w:t>Bgl3</w:t>
      </w:r>
      <w:r w:rsidRPr="005566AB">
        <w:rPr>
          <w:rFonts w:cstheme="majorBidi"/>
          <w:i w:val="0"/>
          <w:iCs w:val="0"/>
          <w:color w:val="auto"/>
          <w:sz w:val="24"/>
          <w:szCs w:val="24"/>
        </w:rPr>
        <w:t xml:space="preserve">-cellobiose). </w:t>
      </w:r>
      <w:r w:rsidRPr="005566AB">
        <w:rPr>
          <w:rFonts w:cstheme="majorBidi"/>
          <w:b/>
          <w:bCs/>
          <w:i w:val="0"/>
          <w:iCs w:val="0"/>
          <w:color w:val="auto"/>
          <w:sz w:val="24"/>
          <w:szCs w:val="24"/>
        </w:rPr>
        <w:t>B :</w:t>
      </w:r>
      <w:r w:rsidRPr="005566AB">
        <w:rPr>
          <w:rFonts w:cstheme="majorBidi"/>
          <w:i w:val="0"/>
          <w:iCs w:val="0"/>
          <w:color w:val="auto"/>
          <w:sz w:val="24"/>
          <w:szCs w:val="24"/>
        </w:rPr>
        <w:t xml:space="preserve"> Zoom sur le sixième Pocket du Docking entre Enzyme-ligand (</w:t>
      </w:r>
      <w:r w:rsidRPr="000A0BD0">
        <w:rPr>
          <w:rFonts w:cstheme="majorBidi"/>
          <w:color w:val="auto"/>
          <w:sz w:val="24"/>
          <w:szCs w:val="24"/>
        </w:rPr>
        <w:t>Bgl3</w:t>
      </w:r>
      <w:r w:rsidRPr="005566AB">
        <w:rPr>
          <w:rFonts w:cstheme="majorBidi"/>
          <w:i w:val="0"/>
          <w:iCs w:val="0"/>
          <w:color w:val="auto"/>
          <w:sz w:val="24"/>
          <w:szCs w:val="24"/>
        </w:rPr>
        <w:t>-cellobiose).</w:t>
      </w:r>
    </w:p>
    <w:p w14:paraId="52881A9D" w14:textId="77777777" w:rsidR="005566AB" w:rsidRDefault="00977318" w:rsidP="005566AB">
      <w:pPr>
        <w:keepNext/>
      </w:pPr>
      <w:r>
        <w:rPr>
          <w:noProof/>
          <w:lang w:eastAsia="fr-FR"/>
        </w:rPr>
        <w:lastRenderedPageBreak/>
        <w:drawing>
          <wp:inline distT="0" distB="0" distL="0" distR="0" wp14:anchorId="5355493A" wp14:editId="68D82CBD">
            <wp:extent cx="5730949" cy="1295400"/>
            <wp:effectExtent l="0" t="0" r="3175" b="0"/>
            <wp:docPr id="1190818281" name="Picture 2" descr="A close-up of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818281" name="Picture 2" descr="A close-up of a number&#10;&#10;AI-generated content may be incorrect."/>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737263" cy="1296827"/>
                    </a:xfrm>
                    <a:prstGeom prst="rect">
                      <a:avLst/>
                    </a:prstGeom>
                  </pic:spPr>
                </pic:pic>
              </a:graphicData>
            </a:graphic>
          </wp:inline>
        </w:drawing>
      </w:r>
    </w:p>
    <w:p w14:paraId="23B0E59C" w14:textId="640324CE" w:rsidR="004939F0" w:rsidRPr="005566AB" w:rsidRDefault="005566AB" w:rsidP="005566AB">
      <w:pPr>
        <w:pStyle w:val="Lgende"/>
        <w:jc w:val="center"/>
        <w:rPr>
          <w:rFonts w:cstheme="majorBidi"/>
          <w:i w:val="0"/>
          <w:iCs w:val="0"/>
          <w:noProof/>
          <w:color w:val="auto"/>
          <w:sz w:val="24"/>
          <w:szCs w:val="24"/>
        </w:rPr>
      </w:pPr>
      <w:bookmarkStart w:id="99" w:name="_Toc201842658"/>
      <w:r w:rsidRPr="005566AB">
        <w:rPr>
          <w:rFonts w:cstheme="majorBidi"/>
          <w:b/>
          <w:bCs/>
          <w:i w:val="0"/>
          <w:iCs w:val="0"/>
          <w:color w:val="auto"/>
          <w:sz w:val="24"/>
          <w:szCs w:val="24"/>
        </w:rPr>
        <w:t>Figure Ⅲ.</w:t>
      </w:r>
      <w:r w:rsidRPr="005566AB">
        <w:rPr>
          <w:rFonts w:cstheme="majorBidi"/>
          <w:b/>
          <w:bCs/>
          <w:i w:val="0"/>
          <w:iCs w:val="0"/>
          <w:color w:val="auto"/>
          <w:sz w:val="24"/>
          <w:szCs w:val="24"/>
        </w:rPr>
        <w:fldChar w:fldCharType="begin"/>
      </w:r>
      <w:r w:rsidRPr="005566AB">
        <w:rPr>
          <w:rFonts w:cstheme="majorBidi"/>
          <w:b/>
          <w:bCs/>
          <w:i w:val="0"/>
          <w:iCs w:val="0"/>
          <w:color w:val="auto"/>
          <w:sz w:val="24"/>
          <w:szCs w:val="24"/>
        </w:rPr>
        <w:instrText xml:space="preserve"> SEQ Figure \* ARABIC </w:instrText>
      </w:r>
      <w:r w:rsidRPr="005566AB">
        <w:rPr>
          <w:rFonts w:cstheme="majorBidi"/>
          <w:b/>
          <w:bCs/>
          <w:i w:val="0"/>
          <w:iCs w:val="0"/>
          <w:color w:val="auto"/>
          <w:sz w:val="24"/>
          <w:szCs w:val="24"/>
        </w:rPr>
        <w:fldChar w:fldCharType="separate"/>
      </w:r>
      <w:r w:rsidR="00802E3C">
        <w:rPr>
          <w:rFonts w:cstheme="majorBidi"/>
          <w:b/>
          <w:bCs/>
          <w:i w:val="0"/>
          <w:iCs w:val="0"/>
          <w:noProof/>
          <w:color w:val="auto"/>
          <w:sz w:val="24"/>
          <w:szCs w:val="24"/>
        </w:rPr>
        <w:t>29</w:t>
      </w:r>
      <w:r w:rsidRPr="005566AB">
        <w:rPr>
          <w:rFonts w:cstheme="majorBidi"/>
          <w:b/>
          <w:bCs/>
          <w:i w:val="0"/>
          <w:iCs w:val="0"/>
          <w:color w:val="auto"/>
          <w:sz w:val="24"/>
          <w:szCs w:val="24"/>
        </w:rPr>
        <w:fldChar w:fldCharType="end"/>
      </w:r>
      <w:r w:rsidRPr="005566AB">
        <w:rPr>
          <w:rFonts w:cstheme="majorBidi"/>
          <w:b/>
          <w:bCs/>
          <w:i w:val="0"/>
          <w:iCs w:val="0"/>
          <w:color w:val="auto"/>
          <w:sz w:val="24"/>
          <w:szCs w:val="24"/>
        </w:rPr>
        <w:t>.</w:t>
      </w:r>
      <w:r w:rsidRPr="005566AB">
        <w:rPr>
          <w:rFonts w:cstheme="majorBidi"/>
          <w:i w:val="0"/>
          <w:iCs w:val="0"/>
          <w:color w:val="auto"/>
          <w:sz w:val="24"/>
          <w:szCs w:val="24"/>
        </w:rPr>
        <w:t xml:space="preserve"> L’alignement des acides aminés de l’enzyme </w:t>
      </w:r>
      <w:r w:rsidRPr="000A0BD0">
        <w:rPr>
          <w:rFonts w:cstheme="majorBidi"/>
          <w:color w:val="auto"/>
          <w:sz w:val="24"/>
          <w:szCs w:val="24"/>
        </w:rPr>
        <w:t>Bgl3</w:t>
      </w:r>
      <w:r w:rsidRPr="005566AB">
        <w:rPr>
          <w:rFonts w:cstheme="majorBidi"/>
          <w:i w:val="0"/>
          <w:iCs w:val="0"/>
          <w:color w:val="auto"/>
          <w:sz w:val="24"/>
          <w:szCs w:val="24"/>
        </w:rPr>
        <w:t xml:space="preserve"> avec les résidus détectés dans le sixième Pocket en contact avec le ligand cellobiose.</w:t>
      </w:r>
      <w:bookmarkEnd w:id="99"/>
    </w:p>
    <w:p w14:paraId="7B56D150" w14:textId="77777777" w:rsidR="00977318" w:rsidRDefault="00977318" w:rsidP="00EE6423">
      <w:pPr>
        <w:spacing w:line="360" w:lineRule="auto"/>
      </w:pPr>
    </w:p>
    <w:p w14:paraId="27D8CDCF" w14:textId="0CB8B82A" w:rsidR="002365D4" w:rsidRPr="00171D19" w:rsidRDefault="002365D4" w:rsidP="00422505">
      <w:pPr>
        <w:spacing w:line="360" w:lineRule="auto"/>
        <w:ind w:firstLine="709"/>
        <w:jc w:val="both"/>
        <w:rPr>
          <w:rFonts w:ascii="Times New Roman" w:hAnsi="Times New Roman" w:cs="Times New Roman"/>
          <w:szCs w:val="24"/>
        </w:rPr>
      </w:pPr>
      <w:r w:rsidRPr="00171D19">
        <w:rPr>
          <w:rFonts w:ascii="Times New Roman" w:hAnsi="Times New Roman" w:cs="Times New Roman"/>
          <w:szCs w:val="24"/>
        </w:rPr>
        <w:t xml:space="preserve">Le Pocket 4 contient les résidus en contact suivants : THR29, GLN30, ALA31, LEU32, PHE33, GLN487, TRP488, SER490, ILE491, THR492, LEU493, HIS510, TYR512, GLU513, PRO514, PHE515, ALA516, PHE517, TYR527, TYR558, VAL559, THR561, ASN562, ILE563, ASN565, TYR566, THR569, GLY570, GLN578, LYS581 est considéré un environnement hydrophobe dominant car il </w:t>
      </w:r>
      <w:r w:rsidR="001D4979">
        <w:rPr>
          <w:rFonts w:ascii="Times New Roman" w:hAnsi="Times New Roman" w:cs="Times New Roman"/>
          <w:szCs w:val="24"/>
        </w:rPr>
        <w:t>re</w:t>
      </w:r>
      <w:r w:rsidRPr="00171D19">
        <w:rPr>
          <w:rFonts w:ascii="Times New Roman" w:hAnsi="Times New Roman" w:cs="Times New Roman"/>
          <w:szCs w:val="24"/>
        </w:rPr>
        <w:t xml:space="preserve">présente les sept résidus aromatiques hydrophobes suivants : PHE33, TRP488, PHE515, PHE517, TYR527, TYR558, TYR566 et </w:t>
      </w:r>
      <w:r w:rsidR="001D4979">
        <w:rPr>
          <w:rFonts w:ascii="Times New Roman" w:hAnsi="Times New Roman" w:cs="Times New Roman"/>
          <w:szCs w:val="24"/>
        </w:rPr>
        <w:t xml:space="preserve">les </w:t>
      </w:r>
      <w:r w:rsidRPr="00171D19">
        <w:rPr>
          <w:rFonts w:ascii="Times New Roman" w:hAnsi="Times New Roman" w:cs="Times New Roman"/>
          <w:szCs w:val="24"/>
        </w:rPr>
        <w:t xml:space="preserve">six résidus aliphatiques : LEU32, ALA31, ILE491, LEU493, VAL559, ILE563. La présence de ces résidus hydrophobes et aliphatique donne une forte probabilité de stabilisation a l’enzyme. Selon </w:t>
      </w:r>
      <w:r w:rsidRPr="00DA29B1">
        <w:rPr>
          <w:rFonts w:ascii="Times New Roman" w:hAnsi="Times New Roman" w:cs="Times New Roman"/>
          <w:b/>
          <w:bCs/>
          <w:szCs w:val="24"/>
        </w:rPr>
        <w:t xml:space="preserve">Samanta </w:t>
      </w:r>
      <w:r w:rsidRPr="000A0BD0">
        <w:rPr>
          <w:rFonts w:ascii="Times New Roman" w:hAnsi="Times New Roman" w:cs="Times New Roman"/>
          <w:b/>
          <w:bCs/>
          <w:i/>
          <w:iCs/>
          <w:szCs w:val="24"/>
        </w:rPr>
        <w:t>et al.</w:t>
      </w:r>
      <w:r w:rsidR="000A0BD0" w:rsidRPr="000A0BD0">
        <w:rPr>
          <w:rFonts w:ascii="Times New Roman" w:hAnsi="Times New Roman" w:cs="Times New Roman"/>
          <w:b/>
          <w:bCs/>
          <w:i/>
          <w:iCs/>
          <w:szCs w:val="24"/>
        </w:rPr>
        <w:t>,</w:t>
      </w:r>
      <w:r w:rsidRPr="00DA29B1">
        <w:rPr>
          <w:rFonts w:ascii="Times New Roman" w:hAnsi="Times New Roman" w:cs="Times New Roman"/>
          <w:b/>
          <w:bCs/>
          <w:szCs w:val="24"/>
        </w:rPr>
        <w:t xml:space="preserve"> (2020),</w:t>
      </w:r>
      <w:r w:rsidRPr="00171D19">
        <w:rPr>
          <w:rFonts w:ascii="Times New Roman" w:hAnsi="Times New Roman" w:cs="Times New Roman"/>
          <w:szCs w:val="24"/>
        </w:rPr>
        <w:t xml:space="preserve"> les systèmes avec 4 résidus aromatiques ou plus ont 92% de pro</w:t>
      </w:r>
      <w:r w:rsidR="00422505">
        <w:rPr>
          <w:rFonts w:ascii="Times New Roman" w:hAnsi="Times New Roman" w:cs="Times New Roman"/>
          <w:szCs w:val="24"/>
        </w:rPr>
        <w:t>babilité de liaison spécifique.</w:t>
      </w:r>
    </w:p>
    <w:p w14:paraId="4699611A" w14:textId="687AAEA4" w:rsidR="002365D4" w:rsidRPr="005566AB" w:rsidRDefault="002365D4" w:rsidP="005566AB">
      <w:pPr>
        <w:spacing w:line="360" w:lineRule="auto"/>
        <w:ind w:firstLine="709"/>
        <w:jc w:val="both"/>
        <w:rPr>
          <w:rFonts w:ascii="Times New Roman" w:hAnsi="Times New Roman" w:cs="Times New Roman"/>
          <w:szCs w:val="24"/>
        </w:rPr>
      </w:pPr>
      <w:r w:rsidRPr="00171D19">
        <w:rPr>
          <w:rFonts w:ascii="Times New Roman" w:hAnsi="Times New Roman" w:cs="Times New Roman"/>
          <w:szCs w:val="24"/>
        </w:rPr>
        <w:t xml:space="preserve">En outre, il existe dans ce Pocket des résidus chargés négativement comme le GLU513 et autres chargés positivement comme LYS581, dans ce cas, il y’a un fort potentiel de former un pont salin. La présence des résidus polaire (GLN30, GLN487, SER490, ASN562, ASN565, THR569, GLN578) est aussi remarquable, ce qui forme un réseau dense pour des liaisons hydrogènes. Dans ce Pocket, </w:t>
      </w:r>
      <w:r w:rsidR="00EE6423" w:rsidRPr="00171D19">
        <w:rPr>
          <w:rFonts w:ascii="Times New Roman" w:hAnsi="Times New Roman" w:cs="Times New Roman"/>
          <w:szCs w:val="24"/>
        </w:rPr>
        <w:t>il existe</w:t>
      </w:r>
      <w:r w:rsidRPr="00171D19">
        <w:rPr>
          <w:rFonts w:ascii="Times New Roman" w:hAnsi="Times New Roman" w:cs="Times New Roman"/>
          <w:szCs w:val="24"/>
        </w:rPr>
        <w:t xml:space="preserve"> aussi des </w:t>
      </w:r>
      <w:r w:rsidR="00EE6423" w:rsidRPr="00171D19">
        <w:rPr>
          <w:rFonts w:ascii="Times New Roman" w:hAnsi="Times New Roman" w:cs="Times New Roman"/>
          <w:szCs w:val="24"/>
        </w:rPr>
        <w:t>résidus</w:t>
      </w:r>
      <w:r w:rsidRPr="00171D19">
        <w:rPr>
          <w:rFonts w:ascii="Times New Roman" w:hAnsi="Times New Roman" w:cs="Times New Roman"/>
          <w:szCs w:val="24"/>
        </w:rPr>
        <w:t xml:space="preserve"> </w:t>
      </w:r>
      <w:r w:rsidR="00EE6423" w:rsidRPr="00171D19">
        <w:rPr>
          <w:rFonts w:ascii="Times New Roman" w:hAnsi="Times New Roman" w:cs="Times New Roman"/>
          <w:szCs w:val="24"/>
        </w:rPr>
        <w:t>fonctionnels</w:t>
      </w:r>
      <w:r w:rsidRPr="00171D19">
        <w:rPr>
          <w:rFonts w:ascii="Times New Roman" w:hAnsi="Times New Roman" w:cs="Times New Roman"/>
          <w:szCs w:val="24"/>
        </w:rPr>
        <w:t xml:space="preserve"> remarquable comme le HIS510 qui </w:t>
      </w:r>
      <w:r w:rsidR="003C340C">
        <w:rPr>
          <w:rFonts w:ascii="Times New Roman" w:hAnsi="Times New Roman" w:cs="Times New Roman"/>
          <w:szCs w:val="24"/>
        </w:rPr>
        <w:t>p</w:t>
      </w:r>
      <w:r w:rsidRPr="00171D19">
        <w:rPr>
          <w:rFonts w:ascii="Times New Roman" w:hAnsi="Times New Roman" w:cs="Times New Roman"/>
          <w:szCs w:val="24"/>
        </w:rPr>
        <w:t xml:space="preserve">eut participer à des liaisons H ou interactions π, les </w:t>
      </w:r>
      <w:r w:rsidR="00EE6423" w:rsidRPr="00171D19">
        <w:rPr>
          <w:rFonts w:ascii="Times New Roman" w:hAnsi="Times New Roman" w:cs="Times New Roman"/>
          <w:szCs w:val="24"/>
        </w:rPr>
        <w:t>résidus</w:t>
      </w:r>
      <w:r w:rsidRPr="00171D19">
        <w:rPr>
          <w:rFonts w:ascii="Times New Roman" w:hAnsi="Times New Roman" w:cs="Times New Roman"/>
          <w:szCs w:val="24"/>
        </w:rPr>
        <w:t xml:space="preserve"> TYR512/TYR566 qui ont la possibilité de π-stacking avec ligands aromatiques et le </w:t>
      </w:r>
      <w:r w:rsidR="00EE6423" w:rsidRPr="00171D19">
        <w:rPr>
          <w:rFonts w:ascii="Times New Roman" w:hAnsi="Times New Roman" w:cs="Times New Roman"/>
          <w:szCs w:val="24"/>
        </w:rPr>
        <w:t>résidu</w:t>
      </w:r>
      <w:r w:rsidRPr="00171D19">
        <w:rPr>
          <w:rFonts w:ascii="Times New Roman" w:hAnsi="Times New Roman" w:cs="Times New Roman"/>
          <w:szCs w:val="24"/>
        </w:rPr>
        <w:t xml:space="preserve"> GLU513 qui est souvent catalytique dans les enzymes. Le </w:t>
      </w:r>
      <w:r w:rsidR="00EE6423" w:rsidRPr="00171D19">
        <w:rPr>
          <w:rFonts w:ascii="Times New Roman" w:hAnsi="Times New Roman" w:cs="Times New Roman"/>
          <w:szCs w:val="24"/>
        </w:rPr>
        <w:t>résidu</w:t>
      </w:r>
      <w:r w:rsidRPr="00171D19">
        <w:rPr>
          <w:rFonts w:ascii="Times New Roman" w:hAnsi="Times New Roman" w:cs="Times New Roman"/>
          <w:szCs w:val="24"/>
        </w:rPr>
        <w:t xml:space="preserve"> TRP488 qui est un gros résidu aromatique présent dans ce Pocket est aussi un créateur de "hotspot" d'interaction et la combinaison des trois résidus TYR-GLU-LYS (TYR527-GLU513-LYS581) est une signature de site actif. </w:t>
      </w:r>
    </w:p>
    <w:p w14:paraId="052EF2D9" w14:textId="257DD982" w:rsidR="002365D4" w:rsidRPr="00171D19" w:rsidRDefault="002365D4" w:rsidP="005566AB">
      <w:pPr>
        <w:spacing w:line="360" w:lineRule="auto"/>
        <w:ind w:firstLine="709"/>
        <w:jc w:val="both"/>
        <w:rPr>
          <w:rFonts w:ascii="Times New Roman" w:hAnsi="Times New Roman" w:cs="Times New Roman"/>
          <w:szCs w:val="24"/>
        </w:rPr>
      </w:pPr>
      <w:r w:rsidRPr="00171D19">
        <w:rPr>
          <w:rFonts w:ascii="Times New Roman" w:hAnsi="Times New Roman" w:cs="Times New Roman"/>
          <w:szCs w:val="24"/>
        </w:rPr>
        <w:t xml:space="preserve">Le Pocket 5 avec le </w:t>
      </w:r>
      <w:r w:rsidR="003C340C" w:rsidRPr="00171D19">
        <w:rPr>
          <w:rFonts w:ascii="Times New Roman" w:hAnsi="Times New Roman" w:cs="Times New Roman"/>
          <w:szCs w:val="24"/>
        </w:rPr>
        <w:t>score :</w:t>
      </w:r>
      <w:r w:rsidRPr="00171D19">
        <w:rPr>
          <w:rFonts w:ascii="Times New Roman" w:hAnsi="Times New Roman" w:cs="Times New Roman"/>
          <w:szCs w:val="24"/>
        </w:rPr>
        <w:t xml:space="preserve"> -6.0 kcal/mol et les </w:t>
      </w:r>
      <w:r w:rsidR="00EE6423" w:rsidRPr="00171D19">
        <w:rPr>
          <w:rFonts w:ascii="Times New Roman" w:hAnsi="Times New Roman" w:cs="Times New Roman"/>
          <w:szCs w:val="24"/>
        </w:rPr>
        <w:t>résidus</w:t>
      </w:r>
      <w:r w:rsidRPr="00171D19">
        <w:rPr>
          <w:rFonts w:ascii="Times New Roman" w:hAnsi="Times New Roman" w:cs="Times New Roman"/>
          <w:szCs w:val="24"/>
        </w:rPr>
        <w:t xml:space="preserve"> de contact : ILE61, ASP62, PRO63, THR64, SER65, SER66, SER67, ALA68, ALA69, THR123, THR124, PRO125, LEU126, ASN127, ILE133, PRO134, GLY135, ARG136, GLN146, ASN148, THR256, ASP257, SER258, PHE260 est caractérisé contrairement au Pocket 4 par un environnement </w:t>
      </w:r>
      <w:r w:rsidRPr="00171D19">
        <w:rPr>
          <w:rFonts w:ascii="Times New Roman" w:hAnsi="Times New Roman" w:cs="Times New Roman"/>
          <w:szCs w:val="24"/>
        </w:rPr>
        <w:lastRenderedPageBreak/>
        <w:t xml:space="preserve">polaire prononcé due </w:t>
      </w:r>
      <w:r w:rsidR="003C340C" w:rsidRPr="00171D19">
        <w:rPr>
          <w:rFonts w:ascii="Times New Roman" w:hAnsi="Times New Roman" w:cs="Times New Roman"/>
          <w:szCs w:val="24"/>
        </w:rPr>
        <w:t>à</w:t>
      </w:r>
      <w:r w:rsidRPr="00171D19">
        <w:rPr>
          <w:rFonts w:ascii="Times New Roman" w:hAnsi="Times New Roman" w:cs="Times New Roman"/>
          <w:szCs w:val="24"/>
        </w:rPr>
        <w:t xml:space="preserve"> la présence d’un cluster de résidus hydroxylés : THR64, SER65, SER66, SER67, THR123, THR124, SER258. La présence des résidus chargés négativement comme ASP62 et positivement comme ARG136 et ASP257 (négatif) et selon </w:t>
      </w:r>
      <w:r w:rsidRPr="00DA29B1">
        <w:rPr>
          <w:rFonts w:ascii="Times New Roman" w:hAnsi="Times New Roman" w:cs="Times New Roman"/>
          <w:b/>
          <w:bCs/>
          <w:szCs w:val="24"/>
        </w:rPr>
        <w:t xml:space="preserve">Cozzini </w:t>
      </w:r>
      <w:r w:rsidRPr="000A0BD0">
        <w:rPr>
          <w:rFonts w:ascii="Times New Roman" w:hAnsi="Times New Roman" w:cs="Times New Roman"/>
          <w:b/>
          <w:bCs/>
          <w:i/>
          <w:iCs/>
          <w:szCs w:val="24"/>
        </w:rPr>
        <w:t>et al.</w:t>
      </w:r>
      <w:r w:rsidR="000A0BD0" w:rsidRPr="000A0BD0">
        <w:rPr>
          <w:rFonts w:ascii="Times New Roman" w:hAnsi="Times New Roman" w:cs="Times New Roman"/>
          <w:b/>
          <w:bCs/>
          <w:i/>
          <w:iCs/>
          <w:szCs w:val="24"/>
        </w:rPr>
        <w:t>,</w:t>
      </w:r>
      <w:r w:rsidRPr="00DA29B1">
        <w:rPr>
          <w:rFonts w:ascii="Times New Roman" w:hAnsi="Times New Roman" w:cs="Times New Roman"/>
          <w:b/>
          <w:bCs/>
          <w:szCs w:val="24"/>
        </w:rPr>
        <w:t xml:space="preserve"> (2008)</w:t>
      </w:r>
      <w:r w:rsidRPr="00171D19">
        <w:rPr>
          <w:rFonts w:ascii="Times New Roman" w:hAnsi="Times New Roman" w:cs="Times New Roman"/>
          <w:szCs w:val="24"/>
        </w:rPr>
        <w:t xml:space="preserve"> dans ils ont critiqué la validation des sites chargés, les paires ASP-ARG dans les sites de liaison corrèlent avec une spécificité accrue donc ce site est optimisé pour interactions polaires.</w:t>
      </w:r>
    </w:p>
    <w:p w14:paraId="75271E7C" w14:textId="465D4CA5" w:rsidR="002365D4" w:rsidRPr="00171D19" w:rsidRDefault="002365D4" w:rsidP="005566AB">
      <w:pPr>
        <w:spacing w:line="360" w:lineRule="auto"/>
        <w:ind w:firstLine="709"/>
        <w:jc w:val="both"/>
        <w:rPr>
          <w:rFonts w:ascii="Times New Roman" w:hAnsi="Times New Roman" w:cs="Times New Roman"/>
          <w:szCs w:val="24"/>
        </w:rPr>
      </w:pPr>
      <w:r w:rsidRPr="00171D19">
        <w:rPr>
          <w:rFonts w:ascii="Times New Roman" w:hAnsi="Times New Roman" w:cs="Times New Roman"/>
          <w:szCs w:val="24"/>
        </w:rPr>
        <w:t xml:space="preserve">On note aussi que dans le Pocket 5 la présence du résidu ASP dans les positions 62 et 136 (paire ionique potentielle) qui font possible a des reconnaissances de ligands chargés. Le triplet de sérines SER65-SER66-SER67 est un site de liaison aux phosphates comme le cas des Kinases et selon </w:t>
      </w:r>
      <w:r w:rsidRPr="00DA29B1">
        <w:rPr>
          <w:rFonts w:ascii="Times New Roman" w:hAnsi="Times New Roman" w:cs="Times New Roman"/>
          <w:b/>
          <w:bCs/>
          <w:szCs w:val="24"/>
        </w:rPr>
        <w:t>Davis &amp; Baker (2009),</w:t>
      </w:r>
      <w:r w:rsidRPr="00171D19">
        <w:rPr>
          <w:rFonts w:ascii="Times New Roman" w:hAnsi="Times New Roman" w:cs="Times New Roman"/>
          <w:szCs w:val="24"/>
        </w:rPr>
        <w:t xml:space="preserve"> les triplets SER/THR augmentent l'affinité des ligands polaires de 10-100x. En revanche, un seul résidu aromatique PHE260 est présent dans ce Pocket dans le caractère hydrophobe est limité.</w:t>
      </w:r>
    </w:p>
    <w:p w14:paraId="1035D2F0" w14:textId="12B1954F" w:rsidR="00C464B9" w:rsidRPr="00171D19" w:rsidRDefault="002365D4" w:rsidP="005566AB">
      <w:pPr>
        <w:spacing w:line="360" w:lineRule="auto"/>
        <w:ind w:firstLine="709"/>
        <w:jc w:val="both"/>
        <w:rPr>
          <w:rFonts w:ascii="Times New Roman" w:hAnsi="Times New Roman" w:cs="Times New Roman"/>
          <w:szCs w:val="24"/>
        </w:rPr>
      </w:pPr>
      <w:r w:rsidRPr="00171D19">
        <w:rPr>
          <w:rFonts w:ascii="Times New Roman" w:hAnsi="Times New Roman" w:cs="Times New Roman"/>
          <w:szCs w:val="24"/>
        </w:rPr>
        <w:t xml:space="preserve">Pour conclure cette partie des </w:t>
      </w:r>
      <w:r w:rsidR="000B053F" w:rsidRPr="00171D19">
        <w:rPr>
          <w:rFonts w:ascii="Times New Roman" w:hAnsi="Times New Roman" w:cs="Times New Roman"/>
          <w:szCs w:val="24"/>
        </w:rPr>
        <w:t>caractéristiques</w:t>
      </w:r>
      <w:r w:rsidRPr="00171D19">
        <w:rPr>
          <w:rFonts w:ascii="Times New Roman" w:hAnsi="Times New Roman" w:cs="Times New Roman"/>
          <w:szCs w:val="24"/>
        </w:rPr>
        <w:t xml:space="preserve"> structurelle</w:t>
      </w:r>
      <w:r w:rsidR="000B053F" w:rsidRPr="00171D19">
        <w:rPr>
          <w:rFonts w:ascii="Times New Roman" w:hAnsi="Times New Roman" w:cs="Times New Roman"/>
          <w:szCs w:val="24"/>
        </w:rPr>
        <w:t>s</w:t>
      </w:r>
      <w:r w:rsidRPr="00171D19">
        <w:rPr>
          <w:rFonts w:ascii="Times New Roman" w:hAnsi="Times New Roman" w:cs="Times New Roman"/>
          <w:szCs w:val="24"/>
        </w:rPr>
        <w:t xml:space="preserve"> du </w:t>
      </w:r>
      <w:r w:rsidR="000B053F" w:rsidRPr="00171D19">
        <w:rPr>
          <w:rFonts w:ascii="Times New Roman" w:hAnsi="Times New Roman" w:cs="Times New Roman"/>
          <w:szCs w:val="24"/>
        </w:rPr>
        <w:t>complexe</w:t>
      </w:r>
      <w:r w:rsidRPr="00171D19">
        <w:rPr>
          <w:rFonts w:ascii="Times New Roman" w:hAnsi="Times New Roman" w:cs="Times New Roman"/>
          <w:szCs w:val="24"/>
        </w:rPr>
        <w:t xml:space="preserve"> de </w:t>
      </w:r>
      <w:r w:rsidR="000B053F" w:rsidRPr="00171D19">
        <w:rPr>
          <w:rFonts w:ascii="Times New Roman" w:hAnsi="Times New Roman" w:cs="Times New Roman"/>
          <w:szCs w:val="24"/>
        </w:rPr>
        <w:t>Docking</w:t>
      </w:r>
      <w:r w:rsidRPr="00171D19">
        <w:rPr>
          <w:rFonts w:ascii="Times New Roman" w:hAnsi="Times New Roman" w:cs="Times New Roman"/>
          <w:szCs w:val="24"/>
        </w:rPr>
        <w:t xml:space="preserve"> Bgl3-cellobiose, Le Pocket 4 présente des caractéristiques structurales plus favorables pour une liaison haute affinité comme l’environnement hydrophobe mieux défini, la combinaison équilibrée de résidus polaires/chargés et la signature de site actif (HIS-GLU-LYS-TYR). D’autre part le Pocket 5 pourrait être un site de liaison pour cofacteurs phosphorylés ou même une fausse poche si la conservation évolutive est faible.</w:t>
      </w:r>
    </w:p>
    <w:p w14:paraId="64CE5B8D" w14:textId="7F9C406F" w:rsidR="00C464B9" w:rsidRPr="00171D19" w:rsidRDefault="00C464B9" w:rsidP="00776050">
      <w:pPr>
        <w:spacing w:line="360" w:lineRule="auto"/>
        <w:ind w:firstLine="709"/>
        <w:jc w:val="both"/>
        <w:rPr>
          <w:rFonts w:ascii="Times New Roman" w:hAnsi="Times New Roman" w:cs="Times New Roman"/>
          <w:szCs w:val="24"/>
        </w:rPr>
      </w:pPr>
      <w:r w:rsidRPr="00171D19">
        <w:rPr>
          <w:rFonts w:ascii="Times New Roman" w:hAnsi="Times New Roman" w:cs="Times New Roman"/>
          <w:szCs w:val="24"/>
        </w:rPr>
        <w:t xml:space="preserve">La dernière étape cruciale consiste à croiser les caractéristiques structurales de nos deux Pocket de liaisons identifiées par Docking avec les marqueurs connus de thermo stabilité. Dans le Pocket </w:t>
      </w:r>
      <w:r w:rsidR="00AE0FC2" w:rsidRPr="00171D19">
        <w:rPr>
          <w:rFonts w:ascii="Times New Roman" w:hAnsi="Times New Roman" w:cs="Times New Roman"/>
          <w:szCs w:val="24"/>
        </w:rPr>
        <w:t xml:space="preserve">4 </w:t>
      </w:r>
      <w:r w:rsidRPr="00171D19">
        <w:rPr>
          <w:rFonts w:ascii="Times New Roman" w:hAnsi="Times New Roman" w:cs="Times New Roman"/>
          <w:szCs w:val="24"/>
        </w:rPr>
        <w:t xml:space="preserve">(score </w:t>
      </w:r>
      <w:r w:rsidR="004E083D">
        <w:rPr>
          <w:rFonts w:ascii="Times New Roman" w:hAnsi="Times New Roman" w:cs="Times New Roman"/>
          <w:szCs w:val="24"/>
        </w:rPr>
        <w:t>-</w:t>
      </w:r>
      <w:r w:rsidRPr="00171D19">
        <w:rPr>
          <w:rFonts w:ascii="Times New Roman" w:hAnsi="Times New Roman" w:cs="Times New Roman"/>
          <w:szCs w:val="24"/>
        </w:rPr>
        <w:t xml:space="preserve">6.2), il y’a une forte densité en résidus hydrophobes enfouis (PHE33, TRP488, PHE515, TYR566), ce qui stabilise le cœur protéique et réduise l’entropie de dénaturation. </w:t>
      </w:r>
      <w:r w:rsidR="00847E42" w:rsidRPr="00171D19">
        <w:rPr>
          <w:rFonts w:ascii="Times New Roman" w:hAnsi="Times New Roman" w:cs="Times New Roman"/>
          <w:szCs w:val="24"/>
        </w:rPr>
        <w:t xml:space="preserve">Selon </w:t>
      </w:r>
      <w:r w:rsidR="00847E42" w:rsidRPr="00DA29B1">
        <w:rPr>
          <w:rFonts w:ascii="Times New Roman" w:hAnsi="Times New Roman" w:cs="Times New Roman"/>
          <w:b/>
          <w:bCs/>
          <w:szCs w:val="24"/>
        </w:rPr>
        <w:t xml:space="preserve">Gromiha </w:t>
      </w:r>
      <w:r w:rsidR="00847E42" w:rsidRPr="000A0BD0">
        <w:rPr>
          <w:rFonts w:ascii="Times New Roman" w:hAnsi="Times New Roman" w:cs="Times New Roman"/>
          <w:b/>
          <w:bCs/>
          <w:i/>
          <w:iCs/>
          <w:szCs w:val="24"/>
        </w:rPr>
        <w:t>et al</w:t>
      </w:r>
      <w:r w:rsidR="000A0BD0" w:rsidRPr="000A0BD0">
        <w:rPr>
          <w:rFonts w:ascii="Times New Roman" w:hAnsi="Times New Roman" w:cs="Times New Roman"/>
          <w:b/>
          <w:bCs/>
          <w:i/>
          <w:iCs/>
          <w:szCs w:val="24"/>
        </w:rPr>
        <w:t>.</w:t>
      </w:r>
      <w:r w:rsidR="00847E42" w:rsidRPr="000A0BD0">
        <w:rPr>
          <w:rFonts w:ascii="Times New Roman" w:hAnsi="Times New Roman" w:cs="Times New Roman"/>
          <w:b/>
          <w:bCs/>
          <w:i/>
          <w:iCs/>
          <w:szCs w:val="24"/>
        </w:rPr>
        <w:t>,</w:t>
      </w:r>
      <w:r w:rsidR="00847E42" w:rsidRPr="00DA29B1">
        <w:rPr>
          <w:rFonts w:ascii="Times New Roman" w:hAnsi="Times New Roman" w:cs="Times New Roman"/>
          <w:b/>
          <w:bCs/>
          <w:szCs w:val="24"/>
        </w:rPr>
        <w:t xml:space="preserve"> 2013</w:t>
      </w:r>
      <w:r w:rsidR="00847E42" w:rsidRPr="00171D19">
        <w:rPr>
          <w:rFonts w:ascii="Times New Roman" w:hAnsi="Times New Roman" w:cs="Times New Roman"/>
          <w:szCs w:val="24"/>
        </w:rPr>
        <w:t>, l</w:t>
      </w:r>
      <w:r w:rsidRPr="00171D19">
        <w:rPr>
          <w:rFonts w:ascii="Times New Roman" w:hAnsi="Times New Roman" w:cs="Times New Roman"/>
          <w:szCs w:val="24"/>
        </w:rPr>
        <w:t xml:space="preserve">’enrichissement en résidus </w:t>
      </w:r>
      <w:bookmarkStart w:id="100" w:name="OLE_LINK6"/>
      <w:r w:rsidRPr="00171D19">
        <w:rPr>
          <w:rFonts w:ascii="Times New Roman" w:hAnsi="Times New Roman" w:cs="Times New Roman"/>
          <w:szCs w:val="24"/>
        </w:rPr>
        <w:t xml:space="preserve">hydrophobes enfouis (23.3% dans notre enzyme) et dépasse le seuil de 20% </w:t>
      </w:r>
      <w:r w:rsidR="00EB7996" w:rsidRPr="00171D19">
        <w:rPr>
          <w:rFonts w:ascii="Times New Roman" w:hAnsi="Times New Roman" w:cs="Times New Roman"/>
          <w:szCs w:val="24"/>
        </w:rPr>
        <w:t xml:space="preserve">qui </w:t>
      </w:r>
      <w:r w:rsidRPr="00171D19">
        <w:rPr>
          <w:rFonts w:ascii="Times New Roman" w:hAnsi="Times New Roman" w:cs="Times New Roman"/>
          <w:szCs w:val="24"/>
        </w:rPr>
        <w:t xml:space="preserve">est un indice fort de thermo </w:t>
      </w:r>
      <w:bookmarkEnd w:id="100"/>
      <w:r w:rsidR="00532FE9" w:rsidRPr="00171D19">
        <w:rPr>
          <w:rFonts w:ascii="Times New Roman" w:hAnsi="Times New Roman" w:cs="Times New Roman"/>
          <w:szCs w:val="24"/>
        </w:rPr>
        <w:t xml:space="preserve">stabilité. </w:t>
      </w:r>
      <w:r w:rsidRPr="00171D19">
        <w:rPr>
          <w:rFonts w:ascii="Times New Roman" w:hAnsi="Times New Roman" w:cs="Times New Roman"/>
          <w:szCs w:val="24"/>
        </w:rPr>
        <w:t xml:space="preserve">Ce Pocket est aussi caractérisé par la présence de ponts salins potentiels (LYS582-GLU513) qui renforce la rigidité structurale.  Selon </w:t>
      </w:r>
      <w:r w:rsidRPr="00B729E0">
        <w:rPr>
          <w:rFonts w:ascii="Times New Roman" w:hAnsi="Times New Roman" w:cs="Times New Roman"/>
          <w:b/>
          <w:bCs/>
          <w:szCs w:val="24"/>
        </w:rPr>
        <w:t xml:space="preserve">Kumar </w:t>
      </w:r>
      <w:r w:rsidRPr="000A0BD0">
        <w:rPr>
          <w:rFonts w:ascii="Times New Roman" w:hAnsi="Times New Roman" w:cs="Times New Roman"/>
          <w:b/>
          <w:bCs/>
          <w:i/>
          <w:iCs/>
          <w:szCs w:val="24"/>
        </w:rPr>
        <w:t>et al.</w:t>
      </w:r>
      <w:r w:rsidR="000A0BD0" w:rsidRPr="000A0BD0">
        <w:rPr>
          <w:rFonts w:ascii="Times New Roman" w:hAnsi="Times New Roman" w:cs="Times New Roman"/>
          <w:b/>
          <w:bCs/>
          <w:i/>
          <w:iCs/>
          <w:szCs w:val="24"/>
        </w:rPr>
        <w:t>,</w:t>
      </w:r>
      <w:r w:rsidRPr="00B729E0">
        <w:rPr>
          <w:rFonts w:ascii="Times New Roman" w:hAnsi="Times New Roman" w:cs="Times New Roman"/>
          <w:b/>
          <w:bCs/>
          <w:szCs w:val="24"/>
        </w:rPr>
        <w:t xml:space="preserve"> 2000</w:t>
      </w:r>
      <w:r w:rsidRPr="00171D19">
        <w:rPr>
          <w:rFonts w:ascii="Times New Roman" w:hAnsi="Times New Roman" w:cs="Times New Roman"/>
          <w:szCs w:val="24"/>
        </w:rPr>
        <w:t xml:space="preserve">, si la structure représente un pont salin </w:t>
      </w:r>
      <w:r w:rsidR="004E083D" w:rsidRPr="00171D19">
        <w:rPr>
          <w:rFonts w:ascii="Times New Roman" w:hAnsi="Times New Roman" w:cs="Times New Roman"/>
          <w:szCs w:val="24"/>
        </w:rPr>
        <w:t>(</w:t>
      </w:r>
      <w:r w:rsidR="004E083D" w:rsidRPr="00171D19">
        <w:rPr>
          <w:rFonts w:ascii="Times New Roman" w:hAnsi="Times New Roman" w:cs="Times New Roman"/>
          <w:szCs w:val="24"/>
          <w:lang w:val="en-GB"/>
        </w:rPr>
        <w:t>l'acide aspartique, l'acide glutamique, l'arginine et la lysine</w:t>
      </w:r>
      <w:r w:rsidR="004E083D" w:rsidRPr="00171D19">
        <w:rPr>
          <w:rFonts w:ascii="Times New Roman" w:hAnsi="Times New Roman" w:cs="Times New Roman"/>
          <w:szCs w:val="24"/>
        </w:rPr>
        <w:t>)</w:t>
      </w:r>
      <w:r w:rsidR="004E083D">
        <w:rPr>
          <w:rFonts w:ascii="Times New Roman" w:hAnsi="Times New Roman" w:cs="Times New Roman"/>
          <w:szCs w:val="24"/>
        </w:rPr>
        <w:t xml:space="preserve"> </w:t>
      </w:r>
      <w:r w:rsidRPr="00171D19">
        <w:rPr>
          <w:rFonts w:ascii="Times New Roman" w:hAnsi="Times New Roman" w:cs="Times New Roman"/>
          <w:szCs w:val="24"/>
        </w:rPr>
        <w:t xml:space="preserve">ou plus par 100 acides aminés, cela signifie que l’enzyme est thermostable. La thermo stabilité de cette enzyme est forte comme décrite dans </w:t>
      </w:r>
      <w:r w:rsidRPr="00B729E0">
        <w:rPr>
          <w:rFonts w:ascii="Times New Roman" w:hAnsi="Times New Roman" w:cs="Times New Roman"/>
          <w:b/>
          <w:bCs/>
          <w:szCs w:val="24"/>
        </w:rPr>
        <w:t>Ghosh</w:t>
      </w:r>
      <w:r w:rsidR="00776050">
        <w:rPr>
          <w:rFonts w:ascii="Times New Roman" w:hAnsi="Times New Roman" w:cs="Times New Roman"/>
          <w:b/>
          <w:bCs/>
          <w:szCs w:val="24"/>
        </w:rPr>
        <w:t xml:space="preserve"> &amp;</w:t>
      </w:r>
      <w:r w:rsidRPr="00B729E0">
        <w:rPr>
          <w:rFonts w:ascii="Times New Roman" w:hAnsi="Times New Roman" w:cs="Times New Roman"/>
          <w:b/>
          <w:bCs/>
          <w:szCs w:val="24"/>
        </w:rPr>
        <w:t xml:space="preserve"> Dill, 2016</w:t>
      </w:r>
      <w:r w:rsidRPr="00171D19">
        <w:rPr>
          <w:rFonts w:ascii="Times New Roman" w:hAnsi="Times New Roman" w:cs="Times New Roman"/>
          <w:szCs w:val="24"/>
        </w:rPr>
        <w:t xml:space="preserve">, ou enzymes thermostables montre une augmentation de 30% des résidus hydrophobes enfuis et de 40% des ponts salins par rapport aux mésophiles. </w:t>
      </w:r>
    </w:p>
    <w:p w14:paraId="3C8361CA" w14:textId="77777777" w:rsidR="002541D7" w:rsidRDefault="00C464B9" w:rsidP="00F42BDF">
      <w:pPr>
        <w:spacing w:line="360" w:lineRule="auto"/>
        <w:ind w:firstLine="709"/>
        <w:jc w:val="both"/>
      </w:pPr>
      <w:r w:rsidRPr="005566AB">
        <w:t>Dans le Pocket</w:t>
      </w:r>
      <w:r w:rsidR="00AE0FC2" w:rsidRPr="005566AB">
        <w:t xml:space="preserve"> 5</w:t>
      </w:r>
      <w:r w:rsidRPr="005566AB">
        <w:t xml:space="preserve"> (score -6.0), un cluster de résidus polaires sont </w:t>
      </w:r>
      <w:r w:rsidR="00AE0FC2" w:rsidRPr="005566AB">
        <w:t>exposés</w:t>
      </w:r>
      <w:r w:rsidRPr="005566AB">
        <w:t xml:space="preserve"> (SER65-SER66-SER67) ce qui facilite la liaison </w:t>
      </w:r>
      <w:r w:rsidR="00EE6423" w:rsidRPr="005566AB">
        <w:t>à</w:t>
      </w:r>
      <w:r w:rsidRPr="005566AB">
        <w:t xml:space="preserve"> l’eau et augmente par la suite le risque de </w:t>
      </w:r>
    </w:p>
    <w:p w14:paraId="75710807" w14:textId="174B6969" w:rsidR="00422505" w:rsidRDefault="00C464B9" w:rsidP="00F42BDF">
      <w:pPr>
        <w:spacing w:line="360" w:lineRule="auto"/>
        <w:jc w:val="both"/>
      </w:pPr>
      <w:r w:rsidRPr="005566AB">
        <w:lastRenderedPageBreak/>
        <w:t>distalisation thermique. Cela peut être un point faible thermosensible si l’enzyme est chauffée.</w:t>
      </w:r>
    </w:p>
    <w:p w14:paraId="6AE2BFAC" w14:textId="3963B72C" w:rsidR="00CB0947" w:rsidRDefault="00C464B9" w:rsidP="00F42BDF">
      <w:pPr>
        <w:spacing w:line="360" w:lineRule="auto"/>
        <w:ind w:firstLine="709"/>
        <w:jc w:val="both"/>
      </w:pPr>
      <w:r w:rsidRPr="005566AB">
        <w:t xml:space="preserve"> Pour conclure, le Pocket 4 </w:t>
      </w:r>
      <w:r w:rsidR="006668E0">
        <w:t>re</w:t>
      </w:r>
      <w:r w:rsidRPr="005566AB">
        <w:t>présente des caractéristiques structurelles favorisant la thermo stabilité (</w:t>
      </w:r>
      <w:r w:rsidR="00EE6423" w:rsidRPr="005566AB">
        <w:t>hydrophobicité</w:t>
      </w:r>
      <w:r w:rsidRPr="005566AB">
        <w:t xml:space="preserve"> enfouie et ponts salins). A l’inverse le Pocket 5 peut être thermosensible due </w:t>
      </w:r>
      <w:r w:rsidR="00171D19" w:rsidRPr="005566AB">
        <w:t>à</w:t>
      </w:r>
      <w:r w:rsidRPr="005566AB">
        <w:t xml:space="preserve"> son exposition polaire et pour confirmer il faut lancer une simulation de dynamique moléculaire </w:t>
      </w:r>
      <w:r w:rsidR="00EE6423" w:rsidRPr="005566AB">
        <w:t>à</w:t>
      </w:r>
      <w:r w:rsidRPr="005566AB">
        <w:t xml:space="preserve"> haute température ou valider par mutagenèse ciblée et mesure de température Tm.</w:t>
      </w:r>
      <w:r w:rsidR="005566AB" w:rsidRPr="005566AB">
        <w:t xml:space="preserve"> </w:t>
      </w:r>
    </w:p>
    <w:p w14:paraId="18BAE3ED" w14:textId="77777777" w:rsidR="000D260E" w:rsidRDefault="000D260E" w:rsidP="00F42BDF">
      <w:pPr>
        <w:spacing w:line="360" w:lineRule="auto"/>
        <w:jc w:val="both"/>
        <w:sectPr w:rsidR="000D260E" w:rsidSect="00EB1971">
          <w:headerReference w:type="default" r:id="rId87"/>
          <w:headerReference w:type="first" r:id="rId88"/>
          <w:pgSz w:w="11906" w:h="16838" w:code="9"/>
          <w:pgMar w:top="1417" w:right="1417" w:bottom="1417" w:left="1417" w:header="709" w:footer="709" w:gutter="0"/>
          <w:pgNumType w:start="51"/>
          <w:cols w:space="720"/>
          <w:docGrid w:linePitch="360"/>
        </w:sectPr>
      </w:pPr>
    </w:p>
    <w:p w14:paraId="49EED30F" w14:textId="77777777" w:rsidR="005566AB" w:rsidRPr="005566AB" w:rsidRDefault="005566AB" w:rsidP="00F42BDF">
      <w:pPr>
        <w:spacing w:line="360" w:lineRule="auto"/>
        <w:jc w:val="both"/>
      </w:pPr>
    </w:p>
    <w:p w14:paraId="7EBD3ABD" w14:textId="77777777" w:rsidR="002541D7" w:rsidRDefault="002541D7" w:rsidP="00F42BDF">
      <w:pPr>
        <w:pStyle w:val="Titre1"/>
        <w:jc w:val="both"/>
      </w:pPr>
    </w:p>
    <w:p w14:paraId="129F278E" w14:textId="77777777" w:rsidR="002541D7" w:rsidRPr="002541D7" w:rsidRDefault="002541D7" w:rsidP="00F42BDF">
      <w:pPr>
        <w:spacing w:line="360" w:lineRule="auto"/>
        <w:jc w:val="both"/>
      </w:pPr>
    </w:p>
    <w:p w14:paraId="151DAA9E" w14:textId="77777777" w:rsidR="000D260E" w:rsidRDefault="000D260E" w:rsidP="000D260E">
      <w:pPr>
        <w:jc w:val="center"/>
        <w:rPr>
          <w:b/>
          <w:bCs/>
          <w:sz w:val="44"/>
          <w:szCs w:val="44"/>
        </w:rPr>
      </w:pPr>
    </w:p>
    <w:p w14:paraId="060DE52E" w14:textId="77777777" w:rsidR="006837FD" w:rsidRDefault="006837FD" w:rsidP="006837FD">
      <w:pPr>
        <w:pStyle w:val="Titre1"/>
      </w:pPr>
    </w:p>
    <w:p w14:paraId="3A540A3C" w14:textId="77777777" w:rsidR="006837FD" w:rsidRDefault="006837FD" w:rsidP="006837FD">
      <w:pPr>
        <w:pStyle w:val="Titre1"/>
      </w:pPr>
    </w:p>
    <w:p w14:paraId="2C7EBBCD" w14:textId="4519804E" w:rsidR="000D260E" w:rsidRPr="006837FD" w:rsidRDefault="000D260E" w:rsidP="006837FD">
      <w:pPr>
        <w:pStyle w:val="Titre1"/>
        <w:pBdr>
          <w:top w:val="single" w:sz="4" w:space="1" w:color="auto"/>
          <w:left w:val="single" w:sz="4" w:space="4" w:color="auto"/>
          <w:bottom w:val="single" w:sz="4" w:space="1" w:color="auto"/>
          <w:right w:val="single" w:sz="4" w:space="4" w:color="auto"/>
        </w:pBdr>
        <w:jc w:val="center"/>
        <w:rPr>
          <w:sz w:val="48"/>
          <w:szCs w:val="48"/>
        </w:rPr>
      </w:pPr>
      <w:bookmarkStart w:id="101" w:name="_Toc202476536"/>
      <w:r w:rsidRPr="006837FD">
        <w:rPr>
          <w:sz w:val="48"/>
          <w:szCs w:val="48"/>
        </w:rPr>
        <w:t>Conclusion</w:t>
      </w:r>
      <w:bookmarkEnd w:id="101"/>
    </w:p>
    <w:p w14:paraId="1DFE1284" w14:textId="1F3316CD" w:rsidR="002541D7" w:rsidRDefault="002541D7" w:rsidP="002541D7">
      <w:pPr>
        <w:pStyle w:val="Titre1"/>
      </w:pPr>
    </w:p>
    <w:p w14:paraId="5280DB1A" w14:textId="77777777" w:rsidR="006837FD" w:rsidRDefault="006837FD" w:rsidP="006837FD"/>
    <w:p w14:paraId="3C64A10B" w14:textId="77777777" w:rsidR="006837FD" w:rsidRDefault="006837FD" w:rsidP="006837FD"/>
    <w:p w14:paraId="69C8DF52" w14:textId="77777777" w:rsidR="006837FD" w:rsidRDefault="006837FD" w:rsidP="006837FD"/>
    <w:p w14:paraId="6BFDB2B5" w14:textId="77777777" w:rsidR="006837FD" w:rsidRDefault="006837FD" w:rsidP="006837FD"/>
    <w:p w14:paraId="50EB59E8" w14:textId="77777777" w:rsidR="006837FD" w:rsidRDefault="006837FD" w:rsidP="006837FD"/>
    <w:p w14:paraId="3EDC6C16" w14:textId="77777777" w:rsidR="006837FD" w:rsidRDefault="006837FD" w:rsidP="006837FD"/>
    <w:p w14:paraId="01466F31" w14:textId="77777777" w:rsidR="006837FD" w:rsidRDefault="006837FD" w:rsidP="006837FD"/>
    <w:p w14:paraId="3C0DDDCB" w14:textId="77777777" w:rsidR="006837FD" w:rsidRDefault="006837FD" w:rsidP="006837FD"/>
    <w:p w14:paraId="2D6AF585" w14:textId="77777777" w:rsidR="006837FD" w:rsidRDefault="006837FD" w:rsidP="006837FD"/>
    <w:p w14:paraId="3AD7FF9F" w14:textId="77777777" w:rsidR="006837FD" w:rsidRDefault="006837FD" w:rsidP="006837FD"/>
    <w:p w14:paraId="564C669D" w14:textId="77777777" w:rsidR="006837FD" w:rsidRDefault="006837FD" w:rsidP="006837FD"/>
    <w:p w14:paraId="23F77622" w14:textId="77777777" w:rsidR="006837FD" w:rsidRDefault="006837FD" w:rsidP="006837FD"/>
    <w:p w14:paraId="0E17FCBA" w14:textId="77777777" w:rsidR="006837FD" w:rsidRDefault="006837FD" w:rsidP="006837FD"/>
    <w:p w14:paraId="54F66CC9" w14:textId="77777777" w:rsidR="006837FD" w:rsidRDefault="006837FD" w:rsidP="006837FD">
      <w:pPr>
        <w:sectPr w:rsidR="006837FD" w:rsidSect="00EB1971">
          <w:headerReference w:type="default" r:id="rId89"/>
          <w:footerReference w:type="default" r:id="rId90"/>
          <w:pgSz w:w="11906" w:h="16838" w:code="9"/>
          <w:pgMar w:top="1417" w:right="1417" w:bottom="1417" w:left="1417" w:header="709" w:footer="709" w:gutter="0"/>
          <w:cols w:space="720"/>
          <w:docGrid w:linePitch="360"/>
        </w:sectPr>
      </w:pPr>
    </w:p>
    <w:p w14:paraId="416F04AC" w14:textId="77777777" w:rsidR="006837FD" w:rsidRPr="006837FD" w:rsidRDefault="006837FD" w:rsidP="006837FD"/>
    <w:p w14:paraId="7C8B7F43" w14:textId="1B9C0724" w:rsidR="008313C4" w:rsidRDefault="008313C4" w:rsidP="00F42BDF">
      <w:pPr>
        <w:spacing w:line="360" w:lineRule="auto"/>
        <w:ind w:firstLine="709"/>
        <w:jc w:val="both"/>
      </w:pPr>
      <w:r>
        <w:t xml:space="preserve">Cette étude s’inscrit dans une démarche de valorisation des ressources naturelles renouvelables, en particulier à travers l’analyse structurale de l’enzyme </w:t>
      </w:r>
      <w:r w:rsidRPr="000A0BD0">
        <w:rPr>
          <w:i/>
          <w:iCs/>
        </w:rPr>
        <w:t>Bgl3</w:t>
      </w:r>
      <w:r>
        <w:t xml:space="preserve">, une </w:t>
      </w:r>
      <w:r w:rsidRPr="000A0BD0">
        <w:rPr>
          <w:i/>
          <w:iCs/>
        </w:rPr>
        <w:t>β-glucosidase</w:t>
      </w:r>
      <w:r>
        <w:t xml:space="preserve"> impliquée dans la conversion de la biomasse lignocellulosique en sucres fermentescibles pour la production de biocarburants. Une investigation </w:t>
      </w:r>
      <w:r w:rsidRPr="00126179">
        <w:rPr>
          <w:i/>
          <w:iCs/>
        </w:rPr>
        <w:t>in silico</w:t>
      </w:r>
      <w:r>
        <w:t xml:space="preserve"> a été menée afin de caractériser ses sites de liaison et d’évaluer sa stabilité thermique en contexte catalytique.</w:t>
      </w:r>
    </w:p>
    <w:p w14:paraId="6496A734" w14:textId="14FFF049" w:rsidR="008313C4" w:rsidRDefault="008313C4" w:rsidP="00F42BDF">
      <w:pPr>
        <w:spacing w:line="360" w:lineRule="auto"/>
        <w:ind w:firstLine="709"/>
        <w:jc w:val="both"/>
      </w:pPr>
      <w:r>
        <w:t xml:space="preserve">La première étape de Docking moléculaire, Blind-Docking basé sur la structure a révélé l’identification de cinq Pocket différents dans les scores et les volumes de cavité étaient variés. Le Pocket 1 était considéré le top candidat avec son énergie de liaison élevée de -6.8 kcal/mol et son volume de cavité approprié de 808 Å. La deuxième étape de Docking moléculaire, le Blind-Docking basé sur un modèle a révélé l’identification de quatre Pocket avec différent FitDock score (énergie de liaison) en utilisant quatre modèle différent (t1, t2, t3, t4). Le top candidat de ce Docking était le Pocket </w:t>
      </w:r>
      <w:r w:rsidR="00126179">
        <w:t>F2</w:t>
      </w:r>
      <w:r>
        <w:t xml:space="preserve"> avec liaison faible de -5.0 kcal/mol mais possible. Les résultats de la dernière étape de Docking qui a intégré les résultats des deux méthodes de Blind ont révélés six Poquets diffèrent avec des scores et des résidus de contacte différents aussi. Le Pocket 4 présent des caractéristiques structurales plus favorables pour une liaison haute affinité comme </w:t>
      </w:r>
      <w:r w:rsidR="00126179">
        <w:t>environnement</w:t>
      </w:r>
      <w:r>
        <w:t xml:space="preserve"> hydrophobe mieux défini, la combinaison équilibrée de résidus polaires/chargés et la signature de site actif (HIS-GLU-LYS-TYR). En outre, le Pocket 4 présente des caractéristiques structurelles de l’hydrophobicité enfouie et la formation des ponts salins qui favorisent la thermo stabilité. Les résultats obtenus soulignent l’intérêt de Bgl3 dans le cadre de la conversion enzymatique durable de la cellulose en glucose, étape clé dans la chaîne de production de biocarburants de deuxième génération. La stabilité thermique observée de cette enzyme renforce sa pertinence pour des applications industrielles à haute température.</w:t>
      </w:r>
    </w:p>
    <w:p w14:paraId="03B369F5" w14:textId="0299726D" w:rsidR="002541D7" w:rsidRDefault="008313C4" w:rsidP="00F42BDF">
      <w:pPr>
        <w:spacing w:line="360" w:lineRule="auto"/>
        <w:ind w:firstLine="709"/>
        <w:jc w:val="both"/>
      </w:pPr>
      <w:r>
        <w:t xml:space="preserve">Sur la base de ces données, des perspectives peuvent envisager l’optimisation de </w:t>
      </w:r>
      <w:r w:rsidRPr="000A0BD0">
        <w:rPr>
          <w:i/>
          <w:iCs/>
        </w:rPr>
        <w:t xml:space="preserve">Bgl3 </w:t>
      </w:r>
      <w:r>
        <w:t xml:space="preserve">par des techniques de mutagénèse dirigée ou d’ingénierie enzymatique, en vue d’améliorer encore sa robustesse et son efficacité catalytique. Ce travail offre ainsi une contribution significative à la compréhension des relations structure-fonction des </w:t>
      </w:r>
      <w:r w:rsidRPr="000A0BD0">
        <w:rPr>
          <w:i/>
          <w:iCs/>
        </w:rPr>
        <w:t>β-glucosidases</w:t>
      </w:r>
      <w:r>
        <w:t xml:space="preserve"> et ouvre la voie à des recherches appliquées dans le domaine de la bioénergie et de la biotechnologie.</w:t>
      </w:r>
    </w:p>
    <w:p w14:paraId="5A51F02C" w14:textId="77777777" w:rsidR="00303C72" w:rsidRDefault="00303C72" w:rsidP="005D16DC">
      <w:pPr>
        <w:pStyle w:val="Titre1"/>
      </w:pPr>
    </w:p>
    <w:p w14:paraId="26DFB00D" w14:textId="77777777" w:rsidR="00E348AB" w:rsidRDefault="00E348AB" w:rsidP="00E348AB">
      <w:pPr>
        <w:sectPr w:rsidR="00E348AB" w:rsidSect="00EB1971">
          <w:headerReference w:type="default" r:id="rId91"/>
          <w:footerReference w:type="default" r:id="rId92"/>
          <w:pgSz w:w="11906" w:h="16838" w:code="9"/>
          <w:pgMar w:top="1417" w:right="1417" w:bottom="1417" w:left="1417" w:header="709" w:footer="709" w:gutter="0"/>
          <w:pgNumType w:start="68"/>
          <w:cols w:space="720"/>
          <w:docGrid w:linePitch="360"/>
        </w:sectPr>
      </w:pPr>
    </w:p>
    <w:p w14:paraId="556E68E4" w14:textId="125EC74A" w:rsidR="00E348AB" w:rsidRDefault="00E348AB" w:rsidP="00E348AB"/>
    <w:p w14:paraId="59102012" w14:textId="5AAB4999" w:rsidR="00E348AB" w:rsidRDefault="00E348AB" w:rsidP="00E348AB"/>
    <w:p w14:paraId="3A89DEF0" w14:textId="77777777" w:rsidR="00E348AB" w:rsidRDefault="00E348AB" w:rsidP="00E348AB"/>
    <w:p w14:paraId="07699E5D" w14:textId="48FC421F" w:rsidR="00E348AB" w:rsidRDefault="00E348AB" w:rsidP="00E348AB"/>
    <w:p w14:paraId="07372DE6" w14:textId="77777777" w:rsidR="00E348AB" w:rsidRPr="00E348AB" w:rsidRDefault="00E348AB" w:rsidP="00E348AB"/>
    <w:p w14:paraId="7745DFBF" w14:textId="77777777" w:rsidR="00E348AB" w:rsidRPr="00E348AB" w:rsidRDefault="00E348AB" w:rsidP="00E348AB"/>
    <w:p w14:paraId="33A64D8D" w14:textId="488ED12E" w:rsidR="00157BAB" w:rsidRPr="00E348AB" w:rsidRDefault="00E348AB" w:rsidP="00E348AB">
      <w:pPr>
        <w:tabs>
          <w:tab w:val="left" w:pos="2670"/>
        </w:tabs>
      </w:pPr>
      <w:r>
        <w:tab/>
      </w:r>
    </w:p>
    <w:p w14:paraId="72ED99F2" w14:textId="77777777" w:rsidR="00303C72" w:rsidRDefault="00303C72" w:rsidP="001564DD">
      <w:pPr>
        <w:rPr>
          <w:rFonts w:cstheme="majorBidi"/>
          <w:sz w:val="96"/>
          <w:szCs w:val="96"/>
        </w:rPr>
      </w:pPr>
    </w:p>
    <w:p w14:paraId="09692BF0" w14:textId="193861A9" w:rsidR="00015E1A" w:rsidRPr="005566AB" w:rsidRDefault="00015E1A" w:rsidP="005566AB">
      <w:pPr>
        <w:pStyle w:val="Titre1"/>
        <w:pBdr>
          <w:top w:val="single" w:sz="6" w:space="1" w:color="auto"/>
          <w:left w:val="single" w:sz="6" w:space="4" w:color="auto"/>
          <w:bottom w:val="single" w:sz="6" w:space="1" w:color="auto"/>
          <w:right w:val="single" w:sz="6" w:space="4" w:color="auto"/>
        </w:pBdr>
        <w:jc w:val="center"/>
        <w:rPr>
          <w:sz w:val="56"/>
          <w:szCs w:val="56"/>
        </w:rPr>
      </w:pPr>
      <w:bookmarkStart w:id="102" w:name="_Toc202476537"/>
      <w:r w:rsidRPr="005566AB">
        <w:rPr>
          <w:sz w:val="56"/>
          <w:szCs w:val="56"/>
        </w:rPr>
        <w:t>Annex</w:t>
      </w:r>
      <w:r w:rsidR="006F6DB2" w:rsidRPr="005566AB">
        <w:rPr>
          <w:sz w:val="56"/>
          <w:szCs w:val="56"/>
        </w:rPr>
        <w:t>e</w:t>
      </w:r>
      <w:r w:rsidR="00303C72">
        <w:rPr>
          <w:sz w:val="56"/>
          <w:szCs w:val="56"/>
        </w:rPr>
        <w:t>s</w:t>
      </w:r>
      <w:bookmarkEnd w:id="102"/>
    </w:p>
    <w:p w14:paraId="041A6369" w14:textId="77777777" w:rsidR="00015E1A" w:rsidRDefault="00015E1A" w:rsidP="00977318">
      <w:pPr>
        <w:rPr>
          <w:sz w:val="96"/>
          <w:szCs w:val="96"/>
        </w:rPr>
      </w:pPr>
    </w:p>
    <w:p w14:paraId="1263F52F" w14:textId="77777777" w:rsidR="001437F0" w:rsidRDefault="001437F0" w:rsidP="00977318">
      <w:pPr>
        <w:rPr>
          <w:sz w:val="96"/>
          <w:szCs w:val="96"/>
        </w:rPr>
        <w:sectPr w:rsidR="001437F0" w:rsidSect="00EB1971">
          <w:headerReference w:type="default" r:id="rId93"/>
          <w:footerReference w:type="default" r:id="rId94"/>
          <w:headerReference w:type="first" r:id="rId95"/>
          <w:footerReference w:type="first" r:id="rId96"/>
          <w:pgSz w:w="11906" w:h="16838" w:code="9"/>
          <w:pgMar w:top="1417" w:right="1417" w:bottom="1417" w:left="1417" w:header="709" w:footer="709" w:gutter="0"/>
          <w:pgNumType w:start="69"/>
          <w:cols w:space="720"/>
          <w:titlePg/>
          <w:docGrid w:linePitch="360"/>
        </w:sectPr>
      </w:pPr>
    </w:p>
    <w:p w14:paraId="3A0BFA96" w14:textId="61D4DCC2" w:rsidR="00015E1A" w:rsidRPr="00532111" w:rsidRDefault="00987D69" w:rsidP="00532111">
      <w:pPr>
        <w:tabs>
          <w:tab w:val="left" w:pos="1982"/>
        </w:tabs>
        <w:rPr>
          <w:sz w:val="96"/>
          <w:szCs w:val="96"/>
        </w:rPr>
      </w:pPr>
      <w:r w:rsidRPr="00987D69">
        <w:rPr>
          <w:rFonts w:eastAsia="Times New Roman" w:cstheme="majorBidi"/>
          <w:b/>
          <w:bCs/>
          <w:color w:val="000000"/>
          <w:szCs w:val="24"/>
          <w:lang w:eastAsia="en-GB"/>
        </w:rPr>
        <w:lastRenderedPageBreak/>
        <w:t>Annex</w:t>
      </w:r>
      <w:r w:rsidR="006F6DB2">
        <w:rPr>
          <w:rFonts w:eastAsia="Times New Roman" w:cstheme="majorBidi"/>
          <w:b/>
          <w:bCs/>
          <w:color w:val="000000"/>
          <w:szCs w:val="24"/>
          <w:lang w:eastAsia="en-GB"/>
        </w:rPr>
        <w:t>e 01</w:t>
      </w:r>
      <w:r w:rsidRPr="00987D69">
        <w:rPr>
          <w:rFonts w:eastAsia="Times New Roman" w:cstheme="majorBidi"/>
          <w:b/>
          <w:bCs/>
          <w:color w:val="000000"/>
          <w:szCs w:val="24"/>
          <w:lang w:eastAsia="en-GB"/>
        </w:rPr>
        <w:t> :</w:t>
      </w:r>
      <w:r w:rsidR="00015E1A" w:rsidRPr="00987D69">
        <w:rPr>
          <w:rFonts w:eastAsia="Times New Roman" w:cstheme="majorBidi"/>
          <w:color w:val="000000"/>
          <w:szCs w:val="24"/>
          <w:lang w:eastAsia="en-GB"/>
        </w:rPr>
        <w:t xml:space="preserve"> L’outil Open Babel</w:t>
      </w:r>
    </w:p>
    <w:p w14:paraId="78991159" w14:textId="77777777" w:rsidR="00015E1A" w:rsidRPr="00987D69" w:rsidRDefault="00015E1A" w:rsidP="00EE6423">
      <w:pPr>
        <w:spacing w:line="360" w:lineRule="auto"/>
        <w:jc w:val="both"/>
        <w:rPr>
          <w:rFonts w:cstheme="majorBidi"/>
          <w:szCs w:val="24"/>
        </w:rPr>
      </w:pPr>
      <w:r w:rsidRPr="00987D69">
        <w:rPr>
          <w:rFonts w:cstheme="majorBidi"/>
          <w:szCs w:val="24"/>
        </w:rPr>
        <w:t>Open Babel est une boîte à outils chimiques conçue pour parler les nombreuses langues des données chimiques. C'est un projet ouvert et collaboratif permettant à quiconque de rechercher, convertir, analyser ou stocker des données provenant de la modélisation moléculaire, de la chimie, de la biochimie ou de domaines connexes.</w:t>
      </w:r>
    </w:p>
    <w:p w14:paraId="233B80C4" w14:textId="77777777" w:rsidR="00015E1A" w:rsidRDefault="00015E1A" w:rsidP="00015E1A"/>
    <w:p w14:paraId="4FBA6A3A" w14:textId="77777777" w:rsidR="00015E1A" w:rsidRPr="00DB02E8" w:rsidRDefault="00015E1A" w:rsidP="00015E1A">
      <w:pPr>
        <w:rPr>
          <w:rFonts w:ascii="Times New Roman" w:eastAsia="Times New Roman" w:hAnsi="Times New Roman" w:cs="Times New Roman"/>
          <w:lang w:eastAsia="en-GB"/>
        </w:rPr>
      </w:pPr>
    </w:p>
    <w:p w14:paraId="3D8A118E" w14:textId="77777777" w:rsidR="00015E1A" w:rsidRDefault="00015E1A" w:rsidP="00987D69">
      <w:pPr>
        <w:jc w:val="center"/>
        <w:rPr>
          <w:lang w:val="en-US"/>
        </w:rPr>
      </w:pPr>
      <w:r>
        <w:rPr>
          <w:noProof/>
          <w:lang w:eastAsia="fr-FR"/>
        </w:rPr>
        <w:drawing>
          <wp:inline distT="0" distB="0" distL="0" distR="0" wp14:anchorId="7A71DED1" wp14:editId="7D7DEC10">
            <wp:extent cx="5731510" cy="3312160"/>
            <wp:effectExtent l="0" t="0" r="0" b="2540"/>
            <wp:docPr id="2096967025" name="Picture 2"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967025" name="Picture 2" descr="A screenshot of a computer&#10;&#10;AI-generated content may be incorrect."/>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731510" cy="3312160"/>
                    </a:xfrm>
                    <a:prstGeom prst="rect">
                      <a:avLst/>
                    </a:prstGeom>
                  </pic:spPr>
                </pic:pic>
              </a:graphicData>
            </a:graphic>
          </wp:inline>
        </w:drawing>
      </w:r>
    </w:p>
    <w:p w14:paraId="74D0504C" w14:textId="77777777" w:rsidR="00015E1A" w:rsidRDefault="00015E1A" w:rsidP="00015E1A">
      <w:pPr>
        <w:rPr>
          <w:lang w:val="en-US"/>
        </w:rPr>
      </w:pPr>
    </w:p>
    <w:p w14:paraId="76A55A09" w14:textId="77777777" w:rsidR="00015E1A" w:rsidRDefault="00015E1A" w:rsidP="00015E1A">
      <w:pPr>
        <w:rPr>
          <w:lang w:val="en-US"/>
        </w:rPr>
      </w:pPr>
    </w:p>
    <w:p w14:paraId="407BF0CC" w14:textId="77777777" w:rsidR="00015E1A" w:rsidRDefault="00015E1A" w:rsidP="00015E1A">
      <w:pPr>
        <w:rPr>
          <w:lang w:val="en-US"/>
        </w:rPr>
      </w:pPr>
    </w:p>
    <w:p w14:paraId="10DE2174" w14:textId="77777777" w:rsidR="00015E1A" w:rsidRDefault="00015E1A" w:rsidP="00015E1A">
      <w:pPr>
        <w:rPr>
          <w:lang w:val="en-US"/>
        </w:rPr>
      </w:pPr>
    </w:p>
    <w:p w14:paraId="4700B410" w14:textId="77777777" w:rsidR="00015E1A" w:rsidRDefault="00015E1A" w:rsidP="00015E1A">
      <w:pPr>
        <w:rPr>
          <w:lang w:val="en-US"/>
        </w:rPr>
      </w:pPr>
    </w:p>
    <w:p w14:paraId="442A6773" w14:textId="77777777" w:rsidR="00015E1A" w:rsidRDefault="00015E1A" w:rsidP="00015E1A">
      <w:pPr>
        <w:rPr>
          <w:lang w:val="en-US"/>
        </w:rPr>
      </w:pPr>
    </w:p>
    <w:p w14:paraId="045223A5" w14:textId="77777777" w:rsidR="001564DD" w:rsidRDefault="001564DD" w:rsidP="00015E1A">
      <w:pPr>
        <w:rPr>
          <w:lang w:val="en-US"/>
        </w:rPr>
      </w:pPr>
    </w:p>
    <w:p w14:paraId="5E2E3247" w14:textId="77777777" w:rsidR="001564DD" w:rsidRDefault="001564DD" w:rsidP="00015E1A">
      <w:pPr>
        <w:rPr>
          <w:lang w:val="en-US"/>
        </w:rPr>
      </w:pPr>
    </w:p>
    <w:p w14:paraId="2D4BB69E" w14:textId="77777777" w:rsidR="001564DD" w:rsidRDefault="001564DD" w:rsidP="00015E1A">
      <w:pPr>
        <w:rPr>
          <w:lang w:val="en-US"/>
        </w:rPr>
      </w:pPr>
    </w:p>
    <w:p w14:paraId="4CA9A9A8" w14:textId="77777777" w:rsidR="001564DD" w:rsidRDefault="001564DD" w:rsidP="00015E1A">
      <w:pPr>
        <w:rPr>
          <w:lang w:val="en-US"/>
        </w:rPr>
      </w:pPr>
    </w:p>
    <w:p w14:paraId="6BFE16B7" w14:textId="77777777" w:rsidR="00020C65" w:rsidRDefault="00020C65" w:rsidP="00015E1A">
      <w:pPr>
        <w:rPr>
          <w:lang w:val="en-US"/>
        </w:rPr>
      </w:pPr>
    </w:p>
    <w:p w14:paraId="12B3DD2A" w14:textId="77777777" w:rsidR="00303C72" w:rsidRDefault="00303C72" w:rsidP="00015E1A">
      <w:pPr>
        <w:rPr>
          <w:rFonts w:cstheme="majorBidi"/>
          <w:b/>
          <w:bCs/>
          <w:szCs w:val="24"/>
          <w:lang w:val="en-US"/>
        </w:rPr>
      </w:pPr>
    </w:p>
    <w:p w14:paraId="6DD1A0BE" w14:textId="6977EA2F" w:rsidR="00015E1A" w:rsidRPr="00987D69" w:rsidRDefault="00015E1A" w:rsidP="00015E1A">
      <w:pPr>
        <w:rPr>
          <w:rFonts w:cstheme="majorBidi"/>
          <w:szCs w:val="24"/>
          <w:lang w:val="en-US"/>
        </w:rPr>
      </w:pPr>
      <w:r w:rsidRPr="00987D69">
        <w:rPr>
          <w:rFonts w:cstheme="majorBidi"/>
          <w:b/>
          <w:bCs/>
          <w:szCs w:val="24"/>
          <w:lang w:val="en-US"/>
        </w:rPr>
        <w:lastRenderedPageBreak/>
        <w:t>Annex</w:t>
      </w:r>
      <w:r w:rsidR="006F6DB2">
        <w:rPr>
          <w:rFonts w:cstheme="majorBidi"/>
          <w:b/>
          <w:bCs/>
          <w:szCs w:val="24"/>
          <w:lang w:val="en-US"/>
        </w:rPr>
        <w:t>e 02:</w:t>
      </w:r>
      <w:r w:rsidRPr="00987D69">
        <w:rPr>
          <w:rFonts w:cstheme="majorBidi"/>
          <w:szCs w:val="24"/>
          <w:lang w:val="en-US"/>
        </w:rPr>
        <w:t xml:space="preserve">  UniProt</w:t>
      </w:r>
    </w:p>
    <w:p w14:paraId="1E1082AD" w14:textId="77777777" w:rsidR="00015E1A" w:rsidRPr="00987D69" w:rsidRDefault="00015E1A" w:rsidP="00EE6423">
      <w:pPr>
        <w:spacing w:line="360" w:lineRule="auto"/>
        <w:jc w:val="both"/>
        <w:rPr>
          <w:rFonts w:cstheme="majorBidi"/>
          <w:szCs w:val="24"/>
          <w:lang w:val="en-US"/>
        </w:rPr>
      </w:pPr>
      <w:r w:rsidRPr="00987D69">
        <w:rPr>
          <w:rFonts w:cstheme="majorBidi"/>
          <w:szCs w:val="24"/>
        </w:rPr>
        <w:t>Cette section de UniProt affiche par défaut la séquence protéique canonique et, sur demande, toutes les isoformes décrites dans l'entrée. Il inclut également des informations pertinentes sur la ou les séquences, y compris la longueur et le poids moléculaire. Les informations sont classées dans différentes sous-sections.</w:t>
      </w:r>
    </w:p>
    <w:p w14:paraId="214A4A2A" w14:textId="236EA551" w:rsidR="00015E1A" w:rsidRDefault="00015E1A" w:rsidP="00987D69">
      <w:pPr>
        <w:tabs>
          <w:tab w:val="left" w:pos="1479"/>
        </w:tabs>
        <w:jc w:val="center"/>
        <w:rPr>
          <w:sz w:val="96"/>
          <w:szCs w:val="96"/>
        </w:rPr>
      </w:pPr>
      <w:r>
        <w:rPr>
          <w:noProof/>
          <w:lang w:eastAsia="fr-FR"/>
        </w:rPr>
        <w:drawing>
          <wp:inline distT="0" distB="0" distL="0" distR="0" wp14:anchorId="66C8D3E3" wp14:editId="4175A5E6">
            <wp:extent cx="5731510" cy="2317115"/>
            <wp:effectExtent l="0" t="0" r="0" b="0"/>
            <wp:docPr id="1905364601" name="Picture 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364601" name="Picture 3" descr="A screenshot of a computer&#10;&#10;AI-generated content may be incorrect."/>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731510" cy="2317115"/>
                    </a:xfrm>
                    <a:prstGeom prst="rect">
                      <a:avLst/>
                    </a:prstGeom>
                  </pic:spPr>
                </pic:pic>
              </a:graphicData>
            </a:graphic>
          </wp:inline>
        </w:drawing>
      </w:r>
    </w:p>
    <w:p w14:paraId="0E733D7A" w14:textId="77777777" w:rsidR="00015E1A" w:rsidRDefault="00015E1A" w:rsidP="00977318">
      <w:pPr>
        <w:rPr>
          <w:sz w:val="96"/>
          <w:szCs w:val="96"/>
        </w:rPr>
      </w:pPr>
    </w:p>
    <w:p w14:paraId="7FC4AC0C" w14:textId="1D4C4456" w:rsidR="00015E1A" w:rsidRDefault="00A9083E" w:rsidP="005566AB">
      <w:pPr>
        <w:rPr>
          <w:szCs w:val="24"/>
        </w:rPr>
      </w:pPr>
      <w:r>
        <w:rPr>
          <w:szCs w:val="24"/>
        </w:rPr>
        <w:br w:type="page"/>
      </w:r>
    </w:p>
    <w:p w14:paraId="3360CD04" w14:textId="5E93643F" w:rsidR="00A9083E" w:rsidRPr="00A9083E" w:rsidRDefault="00A9083E" w:rsidP="00EE6423">
      <w:pPr>
        <w:jc w:val="both"/>
        <w:rPr>
          <w:rFonts w:cstheme="majorBidi"/>
          <w:szCs w:val="24"/>
          <w:lang w:val="en-US"/>
        </w:rPr>
      </w:pPr>
      <w:r w:rsidRPr="00A9083E">
        <w:rPr>
          <w:rFonts w:cstheme="majorBidi"/>
          <w:b/>
          <w:bCs/>
          <w:szCs w:val="24"/>
          <w:lang w:val="en-US"/>
        </w:rPr>
        <w:lastRenderedPageBreak/>
        <w:t>Annex</w:t>
      </w:r>
      <w:r w:rsidR="00232688">
        <w:rPr>
          <w:rFonts w:cstheme="majorBidi"/>
          <w:b/>
          <w:bCs/>
          <w:szCs w:val="24"/>
          <w:lang w:val="en-US"/>
        </w:rPr>
        <w:t>e 03</w:t>
      </w:r>
      <w:r w:rsidRPr="00A9083E">
        <w:rPr>
          <w:rFonts w:cstheme="majorBidi"/>
          <w:szCs w:val="24"/>
          <w:lang w:val="en-US"/>
        </w:rPr>
        <w:t xml:space="preserve">: </w:t>
      </w:r>
      <w:r w:rsidRPr="00A9083E">
        <w:rPr>
          <w:rFonts w:cstheme="majorBidi"/>
          <w:szCs w:val="24"/>
        </w:rPr>
        <w:t>Points clés pour la visualisation des résultats d’Autodock</w:t>
      </w:r>
      <w:r w:rsidR="0094358F">
        <w:rPr>
          <w:rFonts w:cstheme="majorBidi"/>
          <w:szCs w:val="24"/>
        </w:rPr>
        <w:t xml:space="preserve"> </w:t>
      </w:r>
      <w:r w:rsidR="0094358F" w:rsidRPr="00A9083E">
        <w:rPr>
          <w:rFonts w:cstheme="majorBidi"/>
          <w:szCs w:val="24"/>
        </w:rPr>
        <w:t>Vina</w:t>
      </w:r>
      <w:r w:rsidR="0094358F" w:rsidRPr="00A9083E">
        <w:rPr>
          <w:rFonts w:cstheme="majorBidi"/>
          <w:szCs w:val="24"/>
          <w:lang w:val="en-US"/>
        </w:rPr>
        <w:t xml:space="preserve"> (</w:t>
      </w:r>
      <w:hyperlink r:id="rId99" w:history="1">
        <w:r w:rsidR="001564DD" w:rsidRPr="008067C9">
          <w:rPr>
            <w:rStyle w:val="Lienhypertexte"/>
            <w:rFonts w:cstheme="majorBidi"/>
            <w:szCs w:val="24"/>
            <w:lang w:val="en-US"/>
          </w:rPr>
          <w:t>https://www.scu.edu.cn/</w:t>
        </w:r>
      </w:hyperlink>
      <w:r w:rsidRPr="00A9083E">
        <w:rPr>
          <w:rFonts w:cstheme="majorBidi"/>
          <w:szCs w:val="24"/>
          <w:lang w:val="en-US"/>
        </w:rPr>
        <w:t>)</w:t>
      </w:r>
      <w:r w:rsidR="001564DD">
        <w:rPr>
          <w:rFonts w:cstheme="majorBidi"/>
          <w:szCs w:val="24"/>
          <w:lang w:val="en-US"/>
        </w:rPr>
        <w:t xml:space="preserve"> </w:t>
      </w:r>
    </w:p>
    <w:p w14:paraId="23A5CE8C" w14:textId="77777777" w:rsidR="00A9083E" w:rsidRDefault="00A9083E">
      <w:pPr>
        <w:rPr>
          <w:lang w:val="en-US"/>
        </w:rPr>
      </w:pPr>
    </w:p>
    <w:tbl>
      <w:tblPr>
        <w:tblStyle w:val="Grilledutableau"/>
        <w:tblW w:w="0" w:type="auto"/>
        <w:tblLayout w:type="fixed"/>
        <w:tblLook w:val="04A0" w:firstRow="1" w:lastRow="0" w:firstColumn="1" w:lastColumn="0" w:noHBand="0" w:noVBand="1"/>
      </w:tblPr>
      <w:tblGrid>
        <w:gridCol w:w="1702"/>
        <w:gridCol w:w="2121"/>
        <w:gridCol w:w="1896"/>
        <w:gridCol w:w="3297"/>
      </w:tblGrid>
      <w:tr w:rsidR="00A9083E" w14:paraId="16E30896" w14:textId="77777777" w:rsidTr="00157BAB">
        <w:tc>
          <w:tcPr>
            <w:tcW w:w="1702" w:type="dxa"/>
            <w:vAlign w:val="center"/>
          </w:tcPr>
          <w:p w14:paraId="2AF19E43" w14:textId="77777777" w:rsidR="00A9083E" w:rsidRDefault="00A9083E" w:rsidP="00157BAB">
            <w:pPr>
              <w:rPr>
                <w:lang w:val="en-US"/>
              </w:rPr>
            </w:pPr>
            <w:r>
              <w:rPr>
                <w:rFonts w:ascii="Poppins" w:hAnsi="Poppins" w:cs="Poppins"/>
                <w:b/>
                <w:bCs/>
                <w:color w:val="212529"/>
              </w:rPr>
              <w:t>Type</w:t>
            </w:r>
          </w:p>
        </w:tc>
        <w:tc>
          <w:tcPr>
            <w:tcW w:w="2121" w:type="dxa"/>
            <w:vAlign w:val="center"/>
          </w:tcPr>
          <w:p w14:paraId="12513C2C" w14:textId="77777777" w:rsidR="00A9083E" w:rsidRDefault="00A9083E" w:rsidP="00157BAB">
            <w:pPr>
              <w:rPr>
                <w:lang w:val="en-US"/>
              </w:rPr>
            </w:pPr>
            <w:r>
              <w:rPr>
                <w:rFonts w:ascii="Poppins" w:hAnsi="Poppins" w:cs="Poppins"/>
                <w:b/>
                <w:bCs/>
                <w:color w:val="212529"/>
              </w:rPr>
              <w:t xml:space="preserve">Style and colour </w:t>
            </w:r>
          </w:p>
        </w:tc>
        <w:tc>
          <w:tcPr>
            <w:tcW w:w="1896" w:type="dxa"/>
            <w:vAlign w:val="center"/>
          </w:tcPr>
          <w:p w14:paraId="517E1091" w14:textId="77777777" w:rsidR="00A9083E" w:rsidRDefault="00A9083E" w:rsidP="00157BAB">
            <w:pPr>
              <w:rPr>
                <w:lang w:val="en-US"/>
              </w:rPr>
            </w:pPr>
            <w:r>
              <w:rPr>
                <w:rFonts w:ascii="Poppins" w:hAnsi="Poppins" w:cs="Poppins"/>
                <w:b/>
                <w:bCs/>
                <w:color w:val="212529"/>
              </w:rPr>
              <w:t>Description</w:t>
            </w:r>
          </w:p>
        </w:tc>
        <w:tc>
          <w:tcPr>
            <w:tcW w:w="3297" w:type="dxa"/>
            <w:vAlign w:val="center"/>
          </w:tcPr>
          <w:p w14:paraId="6C4E676F" w14:textId="77777777" w:rsidR="00A9083E" w:rsidRDefault="00A9083E" w:rsidP="00157BAB">
            <w:pPr>
              <w:rPr>
                <w:lang w:val="en-US"/>
              </w:rPr>
            </w:pPr>
            <w:r>
              <w:rPr>
                <w:rFonts w:ascii="Poppins" w:hAnsi="Poppins" w:cs="Poppins"/>
                <w:b/>
                <w:bCs/>
                <w:color w:val="212529"/>
              </w:rPr>
              <w:t>Criterion</w:t>
            </w:r>
          </w:p>
        </w:tc>
      </w:tr>
      <w:tr w:rsidR="00A9083E" w:rsidRPr="002F4B0E" w14:paraId="20843688" w14:textId="77777777" w:rsidTr="00157BAB">
        <w:tc>
          <w:tcPr>
            <w:tcW w:w="1702" w:type="dxa"/>
            <w:vAlign w:val="center"/>
          </w:tcPr>
          <w:p w14:paraId="1ECD0E54" w14:textId="77777777" w:rsidR="00A9083E" w:rsidRDefault="00A9083E" w:rsidP="00157BAB">
            <w:pPr>
              <w:rPr>
                <w:lang w:val="en-US"/>
              </w:rPr>
            </w:pPr>
            <w:r>
              <w:rPr>
                <w:rFonts w:ascii="Poppins" w:hAnsi="Poppins" w:cs="Poppins"/>
                <w:color w:val="212529"/>
              </w:rPr>
              <w:t>Hydrogen Bond</w:t>
            </w:r>
          </w:p>
        </w:tc>
        <w:tc>
          <w:tcPr>
            <w:tcW w:w="2121" w:type="dxa"/>
            <w:vAlign w:val="center"/>
          </w:tcPr>
          <w:p w14:paraId="3BAB69F5" w14:textId="77777777" w:rsidR="00A9083E" w:rsidRDefault="00A9083E" w:rsidP="00157BAB">
            <w:pPr>
              <w:rPr>
                <w:lang w:val="en-US"/>
              </w:rPr>
            </w:pPr>
            <w:r>
              <w:rPr>
                <w:rFonts w:ascii="Poppins" w:hAnsi="Poppins" w:cs="Poppins"/>
                <w:color w:val="212529"/>
              </w:rPr>
              <w:fldChar w:fldCharType="begin"/>
            </w:r>
            <w:r>
              <w:rPr>
                <w:rFonts w:ascii="Poppins" w:hAnsi="Poppins" w:cs="Poppins"/>
                <w:color w:val="212529"/>
              </w:rPr>
              <w:instrText xml:space="preserve"> INCLUDEPICTURE "https://cadd.labshare.cn/cb-dock2/images/Hydrogen.png" \* MERGEFORMATINET </w:instrText>
            </w:r>
            <w:r>
              <w:rPr>
                <w:rFonts w:ascii="Poppins" w:hAnsi="Poppins" w:cs="Poppins"/>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"https://cadd.labshare.cn/cb-dock2/images/Hydrogen.png" \* MERGEFORMATINET </w:instrText>
            </w:r>
            <w:r>
              <w:rPr>
                <w:rFonts w:ascii="Poppins" w:hAnsi="Poppins" w:cs="Poppins"/>
                <w:noProof/>
                <w:color w:val="212529"/>
              </w:rPr>
              <w:fldChar w:fldCharType="separate"/>
            </w:r>
            <w:r w:rsidR="00157BAB">
              <w:rPr>
                <w:rFonts w:ascii="Poppins" w:hAnsi="Poppins" w:cs="Poppins"/>
                <w:noProof/>
                <w:color w:val="212529"/>
              </w:rPr>
              <w:fldChar w:fldCharType="begin"/>
            </w:r>
            <w:r w:rsidR="00157BAB">
              <w:rPr>
                <w:rFonts w:ascii="Poppins" w:hAnsi="Poppins" w:cs="Poppins"/>
                <w:noProof/>
                <w:color w:val="212529"/>
              </w:rPr>
              <w:instrText xml:space="preserve"> INCLUDEPICTURE  "https://cadd.labshare.cn/cb-dock2/images/Hydrogen.png" \* MERGEFORMATINET </w:instrText>
            </w:r>
            <w:r w:rsidR="00157BAB">
              <w:rPr>
                <w:rFonts w:ascii="Poppins" w:hAnsi="Poppins" w:cs="Poppins"/>
                <w:noProof/>
                <w:color w:val="212529"/>
              </w:rPr>
              <w:fldChar w:fldCharType="separate"/>
            </w:r>
            <w:r w:rsidR="00E61B57">
              <w:rPr>
                <w:rFonts w:ascii="Poppins" w:hAnsi="Poppins" w:cs="Poppins"/>
                <w:noProof/>
                <w:color w:val="212529"/>
              </w:rPr>
              <w:fldChar w:fldCharType="begin"/>
            </w:r>
            <w:r w:rsidR="00E61B57">
              <w:rPr>
                <w:rFonts w:ascii="Poppins" w:hAnsi="Poppins" w:cs="Poppins"/>
                <w:noProof/>
                <w:color w:val="212529"/>
              </w:rPr>
              <w:instrText xml:space="preserve"> INCLUDEPICTURE  "https://cadd.labshare.cn/cb-dock2/images/Hydrogen.png" \* MERGEFORMATINET </w:instrText>
            </w:r>
            <w:r w:rsidR="00E61B57">
              <w:rPr>
                <w:rFonts w:ascii="Poppins" w:hAnsi="Poppins" w:cs="Poppins"/>
                <w:noProof/>
                <w:color w:val="212529"/>
              </w:rPr>
              <w:fldChar w:fldCharType="separate"/>
            </w:r>
            <w:r w:rsidR="00E32A1A">
              <w:rPr>
                <w:rFonts w:ascii="Poppins" w:hAnsi="Poppins" w:cs="Poppins"/>
                <w:noProof/>
                <w:color w:val="212529"/>
              </w:rPr>
              <w:fldChar w:fldCharType="begin"/>
            </w:r>
            <w:r w:rsidR="00E32A1A">
              <w:rPr>
                <w:rFonts w:ascii="Poppins" w:hAnsi="Poppins" w:cs="Poppins"/>
                <w:noProof/>
                <w:color w:val="212529"/>
              </w:rPr>
              <w:instrText xml:space="preserve"> INCLUDEPICTURE  "https://cadd.labshare.cn/cb-dock2/images/Hydrogen.png" \* MERGEFORMATINET </w:instrText>
            </w:r>
            <w:r w:rsidR="00E32A1A">
              <w:rPr>
                <w:rFonts w:ascii="Poppins" w:hAnsi="Poppins" w:cs="Poppins"/>
                <w:noProof/>
                <w:color w:val="212529"/>
              </w:rPr>
              <w:fldChar w:fldCharType="separate"/>
            </w:r>
            <w:r w:rsidR="009F7753">
              <w:rPr>
                <w:rFonts w:ascii="Poppins" w:hAnsi="Poppins" w:cs="Poppins"/>
                <w:noProof/>
                <w:color w:val="212529"/>
              </w:rPr>
              <w:fldChar w:fldCharType="begin"/>
            </w:r>
            <w:r w:rsidR="009F7753">
              <w:rPr>
                <w:rFonts w:ascii="Poppins" w:hAnsi="Poppins" w:cs="Poppins"/>
                <w:noProof/>
                <w:color w:val="212529"/>
              </w:rPr>
              <w:instrText xml:space="preserve"> INCLUDEPICTURE  "https://cadd.labshare.cn/cb-dock2/images/Hydrogen.png" \* MERGEFORMATINET </w:instrText>
            </w:r>
            <w:r w:rsidR="009F7753">
              <w:rPr>
                <w:rFonts w:ascii="Poppins" w:hAnsi="Poppins" w:cs="Poppins"/>
                <w:noProof/>
                <w:color w:val="212529"/>
              </w:rPr>
              <w:fldChar w:fldCharType="separate"/>
            </w:r>
            <w:r w:rsidR="00A31356">
              <w:rPr>
                <w:rFonts w:ascii="Poppins" w:hAnsi="Poppins" w:cs="Poppins"/>
                <w:noProof/>
                <w:color w:val="212529"/>
              </w:rPr>
              <w:fldChar w:fldCharType="begin"/>
            </w:r>
            <w:r w:rsidR="00A31356">
              <w:rPr>
                <w:rFonts w:ascii="Poppins" w:hAnsi="Poppins" w:cs="Poppins"/>
                <w:noProof/>
                <w:color w:val="212529"/>
              </w:rPr>
              <w:instrText xml:space="preserve"> INCLUDEPICTURE  "https://cadd.labshare.cn/cb-dock2/images/Hydrogen.png" \* MERGEFORMATINET </w:instrText>
            </w:r>
            <w:r w:rsidR="00A31356">
              <w:rPr>
                <w:rFonts w:ascii="Poppins" w:hAnsi="Poppins" w:cs="Poppins"/>
                <w:noProof/>
                <w:color w:val="212529"/>
              </w:rPr>
              <w:fldChar w:fldCharType="separate"/>
            </w:r>
            <w:r w:rsidR="00776050">
              <w:rPr>
                <w:rFonts w:ascii="Poppins" w:hAnsi="Poppins" w:cs="Poppins"/>
                <w:noProof/>
                <w:color w:val="212529"/>
              </w:rPr>
              <w:fldChar w:fldCharType="begin"/>
            </w:r>
            <w:r w:rsidR="00776050">
              <w:rPr>
                <w:rFonts w:ascii="Poppins" w:hAnsi="Poppins" w:cs="Poppins"/>
                <w:noProof/>
                <w:color w:val="212529"/>
              </w:rPr>
              <w:instrText xml:space="preserve"> INCLUDEPICTURE  "https://cadd.labshare.cn/cb-dock2/images/Hydrogen.png" \* MERGEFORMATINET </w:instrText>
            </w:r>
            <w:r w:rsidR="00776050">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"https://cadd.labshare.cn/cb-dock2/images/Hydrogen.png" \* MERGEFORMATINET </w:instrText>
            </w:r>
            <w:r>
              <w:rPr>
                <w:rFonts w:ascii="Poppins" w:hAnsi="Poppins" w:cs="Poppins"/>
                <w:noProof/>
                <w:color w:val="212529"/>
              </w:rPr>
              <w:fldChar w:fldCharType="separate"/>
            </w:r>
            <w:r w:rsidR="002F66A6">
              <w:rPr>
                <w:rFonts w:ascii="Poppins" w:hAnsi="Poppins" w:cs="Poppins"/>
                <w:noProof/>
                <w:color w:val="212529"/>
              </w:rPr>
              <w:fldChar w:fldCharType="begin"/>
            </w:r>
            <w:r w:rsidR="002F66A6">
              <w:rPr>
                <w:rFonts w:ascii="Poppins" w:hAnsi="Poppins" w:cs="Poppins"/>
                <w:noProof/>
                <w:color w:val="212529"/>
              </w:rPr>
              <w:instrText xml:space="preserve"> INCLUDEPICTURE  "https://cadd.labshare.cn/cb-dock2/images/Hydrogen.png" \* MERGEFORMATINET </w:instrText>
            </w:r>
            <w:r w:rsidR="002F66A6">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"https://cadd.labshare.cn/cb-dock2/images/Hydrogen.png" \* MERGEFORMATINET </w:instrText>
            </w:r>
            <w:r>
              <w:rPr>
                <w:rFonts w:ascii="Poppins" w:hAnsi="Poppins" w:cs="Poppins"/>
                <w:noProof/>
                <w:color w:val="212529"/>
              </w:rPr>
              <w:fldChar w:fldCharType="separate"/>
            </w:r>
            <w:r w:rsidR="00000000">
              <w:rPr>
                <w:rFonts w:ascii="Poppins" w:hAnsi="Poppins" w:cs="Poppins"/>
                <w:noProof/>
                <w:color w:val="212529"/>
              </w:rPr>
              <w:fldChar w:fldCharType="begin"/>
            </w:r>
            <w:r w:rsidR="00000000">
              <w:rPr>
                <w:rFonts w:ascii="Poppins" w:hAnsi="Poppins" w:cs="Poppins"/>
                <w:noProof/>
                <w:color w:val="212529"/>
              </w:rPr>
              <w:instrText xml:space="preserve"> INCLUDEPICTURE  "https://cadd.labshare.cn/cb-dock2/images/Hydrogen.png" \* MERGEFORMATINET </w:instrText>
            </w:r>
            <w:r w:rsidR="00000000">
              <w:rPr>
                <w:rFonts w:ascii="Poppins" w:hAnsi="Poppins" w:cs="Poppins"/>
                <w:noProof/>
                <w:color w:val="212529"/>
              </w:rPr>
              <w:fldChar w:fldCharType="separate"/>
            </w:r>
            <w:r w:rsidR="00EB1971">
              <w:rPr>
                <w:rFonts w:ascii="Poppins" w:hAnsi="Poppins" w:cs="Poppins"/>
                <w:noProof/>
                <w:color w:val="212529"/>
              </w:rPr>
              <w:pict w14:anchorId="1D3418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91.5pt;height:7.5pt;mso-width-percent:0;mso-height-percent:0;mso-width-percent:0;mso-height-percent:0">
                  <v:imagedata r:id="rId100" r:href="rId101"/>
                </v:shape>
              </w:pict>
            </w:r>
            <w:r w:rsidR="00000000">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sidR="002F66A6">
              <w:rPr>
                <w:rFonts w:ascii="Poppins" w:hAnsi="Poppins" w:cs="Poppins"/>
                <w:noProof/>
                <w:color w:val="212529"/>
              </w:rPr>
              <w:fldChar w:fldCharType="end"/>
            </w:r>
            <w:r>
              <w:rPr>
                <w:rFonts w:ascii="Poppins" w:hAnsi="Poppins" w:cs="Poppins"/>
                <w:noProof/>
                <w:color w:val="212529"/>
              </w:rPr>
              <w:fldChar w:fldCharType="end"/>
            </w:r>
            <w:r w:rsidR="00776050">
              <w:rPr>
                <w:rFonts w:ascii="Poppins" w:hAnsi="Poppins" w:cs="Poppins"/>
                <w:noProof/>
                <w:color w:val="212529"/>
              </w:rPr>
              <w:fldChar w:fldCharType="end"/>
            </w:r>
            <w:r w:rsidR="00A31356">
              <w:rPr>
                <w:rFonts w:ascii="Poppins" w:hAnsi="Poppins" w:cs="Poppins"/>
                <w:noProof/>
                <w:color w:val="212529"/>
              </w:rPr>
              <w:fldChar w:fldCharType="end"/>
            </w:r>
            <w:r w:rsidR="009F7753">
              <w:rPr>
                <w:rFonts w:ascii="Poppins" w:hAnsi="Poppins" w:cs="Poppins"/>
                <w:noProof/>
                <w:color w:val="212529"/>
              </w:rPr>
              <w:fldChar w:fldCharType="end"/>
            </w:r>
            <w:r w:rsidR="00E32A1A">
              <w:rPr>
                <w:rFonts w:ascii="Poppins" w:hAnsi="Poppins" w:cs="Poppins"/>
                <w:noProof/>
                <w:color w:val="212529"/>
              </w:rPr>
              <w:fldChar w:fldCharType="end"/>
            </w:r>
            <w:r w:rsidR="00E61B57">
              <w:rPr>
                <w:rFonts w:ascii="Poppins" w:hAnsi="Poppins" w:cs="Poppins"/>
                <w:noProof/>
                <w:color w:val="212529"/>
              </w:rPr>
              <w:fldChar w:fldCharType="end"/>
            </w:r>
            <w:r w:rsidR="00157BAB">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color w:val="212529"/>
              </w:rPr>
              <w:fldChar w:fldCharType="end"/>
            </w:r>
          </w:p>
        </w:tc>
        <w:tc>
          <w:tcPr>
            <w:tcW w:w="1896" w:type="dxa"/>
            <w:vAlign w:val="center"/>
          </w:tcPr>
          <w:p w14:paraId="3A0CB3BF" w14:textId="77777777" w:rsidR="00A9083E" w:rsidRDefault="00A9083E" w:rsidP="00157BAB">
            <w:pPr>
              <w:rPr>
                <w:lang w:val="en-US"/>
              </w:rPr>
            </w:pPr>
            <w:r>
              <w:rPr>
                <w:rFonts w:ascii="Poppins" w:hAnsi="Poppins" w:cs="Poppins"/>
                <w:color w:val="212529"/>
              </w:rPr>
              <w:t>Hydrogen-bond between strong donor and acceptor atoms.</w:t>
            </w:r>
          </w:p>
        </w:tc>
        <w:tc>
          <w:tcPr>
            <w:tcW w:w="3297" w:type="dxa"/>
            <w:vAlign w:val="center"/>
          </w:tcPr>
          <w:p w14:paraId="145874C4" w14:textId="77777777" w:rsidR="00A9083E" w:rsidRDefault="00A9083E" w:rsidP="00157BAB">
            <w:pPr>
              <w:rPr>
                <w:lang w:val="en-US"/>
              </w:rPr>
            </w:pPr>
            <w:r w:rsidRPr="00A9083E">
              <w:rPr>
                <w:rFonts w:ascii="Poppins" w:hAnsi="Poppins" w:cs="Poppins"/>
                <w:color w:val="212529"/>
                <w:lang w:val="en-US"/>
              </w:rPr>
              <w:t>maxHbondDist: 3.5 Å</w:t>
            </w:r>
            <w:r w:rsidRPr="00A9083E">
              <w:rPr>
                <w:rFonts w:ascii="Poppins" w:hAnsi="Poppins" w:cs="Poppins"/>
                <w:color w:val="212529"/>
                <w:lang w:val="en-US"/>
              </w:rPr>
              <w:br/>
              <w:t>maxHbondSulfurDist: 4.1 Å</w:t>
            </w:r>
            <w:r w:rsidRPr="00A9083E">
              <w:rPr>
                <w:rFonts w:ascii="Poppins" w:hAnsi="Poppins" w:cs="Poppins"/>
                <w:color w:val="212529"/>
                <w:lang w:val="en-US"/>
              </w:rPr>
              <w:br/>
              <w:t>maxHbondAccAngle: 45 Å</w:t>
            </w:r>
            <w:r w:rsidRPr="00A9083E">
              <w:rPr>
                <w:rFonts w:ascii="Poppins" w:hAnsi="Poppins" w:cs="Poppins"/>
                <w:color w:val="212529"/>
                <w:lang w:val="en-US"/>
              </w:rPr>
              <w:br/>
              <w:t>maxHbondDonAngle: 45 Å</w:t>
            </w:r>
            <w:r w:rsidRPr="00A9083E">
              <w:rPr>
                <w:rFonts w:ascii="Poppins" w:hAnsi="Poppins" w:cs="Poppins"/>
                <w:color w:val="212529"/>
                <w:lang w:val="en-US"/>
              </w:rPr>
              <w:br/>
              <w:t>maxHbondAccPlaneAngle: 90</w:t>
            </w:r>
            <w:r w:rsidRPr="00A9083E">
              <w:rPr>
                <w:rFonts w:ascii="Poppins" w:hAnsi="Poppins" w:cs="Poppins"/>
                <w:color w:val="212529"/>
                <w:lang w:val="en-US"/>
              </w:rPr>
              <w:br/>
              <w:t>maxHbondDonPlaneAngle: 30</w:t>
            </w:r>
          </w:p>
        </w:tc>
      </w:tr>
      <w:tr w:rsidR="00A9083E" w:rsidRPr="002F4B0E" w14:paraId="5761D65A" w14:textId="77777777" w:rsidTr="00157BAB">
        <w:tc>
          <w:tcPr>
            <w:tcW w:w="1702" w:type="dxa"/>
            <w:vAlign w:val="center"/>
          </w:tcPr>
          <w:p w14:paraId="0B2CC325" w14:textId="77777777" w:rsidR="00A9083E" w:rsidRDefault="00A9083E" w:rsidP="00157BAB">
            <w:pPr>
              <w:rPr>
                <w:lang w:val="en-US"/>
              </w:rPr>
            </w:pPr>
            <w:r>
              <w:rPr>
                <w:rFonts w:ascii="Poppins" w:hAnsi="Poppins" w:cs="Poppins"/>
                <w:color w:val="212529"/>
              </w:rPr>
              <w:t>Weak Hydrogen Bond</w:t>
            </w:r>
          </w:p>
        </w:tc>
        <w:tc>
          <w:tcPr>
            <w:tcW w:w="2121" w:type="dxa"/>
            <w:vAlign w:val="center"/>
          </w:tcPr>
          <w:p w14:paraId="4F471DB6" w14:textId="77777777" w:rsidR="00A9083E" w:rsidRDefault="00A9083E" w:rsidP="00157BAB">
            <w:pPr>
              <w:rPr>
                <w:lang w:val="en-US"/>
              </w:rPr>
            </w:pPr>
            <w:r>
              <w:rPr>
                <w:rFonts w:ascii="Poppins" w:hAnsi="Poppins" w:cs="Poppins"/>
                <w:color w:val="212529"/>
              </w:rPr>
              <w:fldChar w:fldCharType="begin"/>
            </w:r>
            <w:r>
              <w:rPr>
                <w:rFonts w:ascii="Poppins" w:hAnsi="Poppins" w:cs="Poppins"/>
                <w:color w:val="212529"/>
              </w:rPr>
              <w:instrText xml:space="preserve"> INCLUDEPICTURE "https://cadd.labshare.cn/cb-dock2/images/WeakHydrogen.png" \* MERGEFORMATINET </w:instrText>
            </w:r>
            <w:r>
              <w:rPr>
                <w:rFonts w:ascii="Poppins" w:hAnsi="Poppins" w:cs="Poppins"/>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"https://cadd.labshare.cn/cb-dock2/images/WeakHydrogen.png"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"https://cadd.labshare.cn/cb-dock2/images/WeakHydrogen.png"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"https://cadd.labshare.cn/cb-dock2/images/WeakHydrogen.png" \* MERGEFORMATINET </w:instrText>
            </w:r>
            <w:r>
              <w:rPr>
                <w:rFonts w:ascii="Poppins" w:hAnsi="Poppins" w:cs="Poppins"/>
                <w:noProof/>
                <w:color w:val="212529"/>
              </w:rPr>
              <w:fldChar w:fldCharType="separate"/>
            </w:r>
            <w:r w:rsidR="00157BAB">
              <w:rPr>
                <w:rFonts w:ascii="Poppins" w:hAnsi="Poppins" w:cs="Poppins"/>
                <w:noProof/>
                <w:color w:val="212529"/>
              </w:rPr>
              <w:fldChar w:fldCharType="begin"/>
            </w:r>
            <w:r w:rsidR="00157BAB">
              <w:rPr>
                <w:rFonts w:ascii="Poppins" w:hAnsi="Poppins" w:cs="Poppins"/>
                <w:noProof/>
                <w:color w:val="212529"/>
              </w:rPr>
              <w:instrText xml:space="preserve"> INCLUDEPICTURE  "https://cadd.labshare.cn/cb-dock2/images/WeakHydrogen.png" \* MERGEFORMATINET </w:instrText>
            </w:r>
            <w:r w:rsidR="00157BAB">
              <w:rPr>
                <w:rFonts w:ascii="Poppins" w:hAnsi="Poppins" w:cs="Poppins"/>
                <w:noProof/>
                <w:color w:val="212529"/>
              </w:rPr>
              <w:fldChar w:fldCharType="separate"/>
            </w:r>
            <w:r w:rsidR="00E61B57">
              <w:rPr>
                <w:rFonts w:ascii="Poppins" w:hAnsi="Poppins" w:cs="Poppins"/>
                <w:noProof/>
                <w:color w:val="212529"/>
              </w:rPr>
              <w:fldChar w:fldCharType="begin"/>
            </w:r>
            <w:r w:rsidR="00E61B57">
              <w:rPr>
                <w:rFonts w:ascii="Poppins" w:hAnsi="Poppins" w:cs="Poppins"/>
                <w:noProof/>
                <w:color w:val="212529"/>
              </w:rPr>
              <w:instrText xml:space="preserve"> INCLUDEPICTURE  "https://cadd.labshare.cn/cb-dock2/images/WeakHydrogen.png" \* MERGEFORMATINET </w:instrText>
            </w:r>
            <w:r w:rsidR="00E61B57">
              <w:rPr>
                <w:rFonts w:ascii="Poppins" w:hAnsi="Poppins" w:cs="Poppins"/>
                <w:noProof/>
                <w:color w:val="212529"/>
              </w:rPr>
              <w:fldChar w:fldCharType="separate"/>
            </w:r>
            <w:r w:rsidR="00E32A1A">
              <w:rPr>
                <w:rFonts w:ascii="Poppins" w:hAnsi="Poppins" w:cs="Poppins"/>
                <w:noProof/>
                <w:color w:val="212529"/>
              </w:rPr>
              <w:fldChar w:fldCharType="begin"/>
            </w:r>
            <w:r w:rsidR="00E32A1A">
              <w:rPr>
                <w:rFonts w:ascii="Poppins" w:hAnsi="Poppins" w:cs="Poppins"/>
                <w:noProof/>
                <w:color w:val="212529"/>
              </w:rPr>
              <w:instrText xml:space="preserve"> INCLUDEPICTURE  "https://cadd.labshare.cn/cb-dock2/images/WeakHydrogen.png" \* MERGEFORMATINET </w:instrText>
            </w:r>
            <w:r w:rsidR="00E32A1A">
              <w:rPr>
                <w:rFonts w:ascii="Poppins" w:hAnsi="Poppins" w:cs="Poppins"/>
                <w:noProof/>
                <w:color w:val="212529"/>
              </w:rPr>
              <w:fldChar w:fldCharType="separate"/>
            </w:r>
            <w:r w:rsidR="009F7753">
              <w:rPr>
                <w:rFonts w:ascii="Poppins" w:hAnsi="Poppins" w:cs="Poppins"/>
                <w:noProof/>
                <w:color w:val="212529"/>
              </w:rPr>
              <w:fldChar w:fldCharType="begin"/>
            </w:r>
            <w:r w:rsidR="009F7753">
              <w:rPr>
                <w:rFonts w:ascii="Poppins" w:hAnsi="Poppins" w:cs="Poppins"/>
                <w:noProof/>
                <w:color w:val="212529"/>
              </w:rPr>
              <w:instrText xml:space="preserve"> INCLUDEPICTURE  "https://cadd.labshare.cn/cb-dock2/images/WeakHydrogen.png" \* MERGEFORMATINET </w:instrText>
            </w:r>
            <w:r w:rsidR="009F7753">
              <w:rPr>
                <w:rFonts w:ascii="Poppins" w:hAnsi="Poppins" w:cs="Poppins"/>
                <w:noProof/>
                <w:color w:val="212529"/>
              </w:rPr>
              <w:fldChar w:fldCharType="separate"/>
            </w:r>
            <w:r w:rsidR="00A31356">
              <w:rPr>
                <w:rFonts w:ascii="Poppins" w:hAnsi="Poppins" w:cs="Poppins"/>
                <w:noProof/>
                <w:color w:val="212529"/>
              </w:rPr>
              <w:fldChar w:fldCharType="begin"/>
            </w:r>
            <w:r w:rsidR="00A31356">
              <w:rPr>
                <w:rFonts w:ascii="Poppins" w:hAnsi="Poppins" w:cs="Poppins"/>
                <w:noProof/>
                <w:color w:val="212529"/>
              </w:rPr>
              <w:instrText xml:space="preserve"> INCLUDEPICTURE  "https://cadd.labshare.cn/cb-dock2/images/WeakHydrogen.png" \* MERGEFORMATINET </w:instrText>
            </w:r>
            <w:r w:rsidR="00A31356">
              <w:rPr>
                <w:rFonts w:ascii="Poppins" w:hAnsi="Poppins" w:cs="Poppins"/>
                <w:noProof/>
                <w:color w:val="212529"/>
              </w:rPr>
              <w:fldChar w:fldCharType="separate"/>
            </w:r>
            <w:r w:rsidR="00776050">
              <w:rPr>
                <w:rFonts w:ascii="Poppins" w:hAnsi="Poppins" w:cs="Poppins"/>
                <w:noProof/>
                <w:color w:val="212529"/>
              </w:rPr>
              <w:fldChar w:fldCharType="begin"/>
            </w:r>
            <w:r w:rsidR="00776050">
              <w:rPr>
                <w:rFonts w:ascii="Poppins" w:hAnsi="Poppins" w:cs="Poppins"/>
                <w:noProof/>
                <w:color w:val="212529"/>
              </w:rPr>
              <w:instrText xml:space="preserve"> INCLUDEPICTURE  "https://cadd.labshare.cn/cb-dock2/images/WeakHydrogen.png" \* MERGEFORMATINET </w:instrText>
            </w:r>
            <w:r w:rsidR="00776050">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"https://cadd.labshare.cn/cb-dock2/images/WeakHydrogen.png" \* MERGEFORMATINET </w:instrText>
            </w:r>
            <w:r>
              <w:rPr>
                <w:rFonts w:ascii="Poppins" w:hAnsi="Poppins" w:cs="Poppins"/>
                <w:noProof/>
                <w:color w:val="212529"/>
              </w:rPr>
              <w:fldChar w:fldCharType="separate"/>
            </w:r>
            <w:r w:rsidR="002F66A6">
              <w:rPr>
                <w:rFonts w:ascii="Poppins" w:hAnsi="Poppins" w:cs="Poppins"/>
                <w:noProof/>
                <w:color w:val="212529"/>
              </w:rPr>
              <w:fldChar w:fldCharType="begin"/>
            </w:r>
            <w:r w:rsidR="002F66A6">
              <w:rPr>
                <w:rFonts w:ascii="Poppins" w:hAnsi="Poppins" w:cs="Poppins"/>
                <w:noProof/>
                <w:color w:val="212529"/>
              </w:rPr>
              <w:instrText xml:space="preserve"> INCLUDEPICTURE  "https://cadd.labshare.cn/cb-dock2/images/WeakHydrogen.png" \* MERGEFORMATINET </w:instrText>
            </w:r>
            <w:r w:rsidR="002F66A6">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"https://cadd.labshare.cn/cb-dock2/images/WeakHydrogen.png"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"https://cadd.labshare.cn/cb-dock2/images/WeakHydrogen.png"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"https://cadd.labshare.cn/cb-dock2/images/WeakHydrogen.png"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"https://cadd.labshare.cn/cb-dock2/images/WeakHydrogen.png"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"https://cadd.labshare.cn/cb-dock2/images/WeakHydrogen.png" \* MERGEFORMATINET </w:instrText>
            </w:r>
            <w:r>
              <w:rPr>
                <w:rFonts w:ascii="Poppins" w:hAnsi="Poppins" w:cs="Poppins"/>
                <w:noProof/>
                <w:color w:val="212529"/>
              </w:rPr>
              <w:fldChar w:fldCharType="separate"/>
            </w:r>
            <w:r w:rsidR="00000000">
              <w:rPr>
                <w:rFonts w:ascii="Poppins" w:hAnsi="Poppins" w:cs="Poppins"/>
                <w:noProof/>
                <w:color w:val="212529"/>
              </w:rPr>
              <w:fldChar w:fldCharType="begin"/>
            </w:r>
            <w:r w:rsidR="00000000">
              <w:rPr>
                <w:rFonts w:ascii="Poppins" w:hAnsi="Poppins" w:cs="Poppins"/>
                <w:noProof/>
                <w:color w:val="212529"/>
              </w:rPr>
              <w:instrText xml:space="preserve"> INCLUDEPICTURE  "https://cadd.labshare.cn/cb-dock2/images/WeakHydrogen.png" \* MERGEFORMATINET </w:instrText>
            </w:r>
            <w:r w:rsidR="00000000">
              <w:rPr>
                <w:rFonts w:ascii="Poppins" w:hAnsi="Poppins" w:cs="Poppins"/>
                <w:noProof/>
                <w:color w:val="212529"/>
              </w:rPr>
              <w:fldChar w:fldCharType="separate"/>
            </w:r>
            <w:r w:rsidR="00EB1971">
              <w:rPr>
                <w:rFonts w:ascii="Poppins" w:hAnsi="Poppins" w:cs="Poppins"/>
                <w:noProof/>
                <w:color w:val="212529"/>
              </w:rPr>
              <w:pict w14:anchorId="03B2B088">
                <v:shape id="_x0000_i1026" type="#_x0000_t75" alt="" style="width:100.5pt;height:9pt;mso-width-percent:0;mso-height-percent:0;mso-width-percent:0;mso-height-percent:0">
                  <v:imagedata r:id="rId102" r:href="rId103"/>
                </v:shape>
              </w:pict>
            </w:r>
            <w:r w:rsidR="00000000">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sidR="002F66A6">
              <w:rPr>
                <w:rFonts w:ascii="Poppins" w:hAnsi="Poppins" w:cs="Poppins"/>
                <w:noProof/>
                <w:color w:val="212529"/>
              </w:rPr>
              <w:fldChar w:fldCharType="end"/>
            </w:r>
            <w:r>
              <w:rPr>
                <w:rFonts w:ascii="Poppins" w:hAnsi="Poppins" w:cs="Poppins"/>
                <w:noProof/>
                <w:color w:val="212529"/>
              </w:rPr>
              <w:fldChar w:fldCharType="end"/>
            </w:r>
            <w:r w:rsidR="00776050">
              <w:rPr>
                <w:rFonts w:ascii="Poppins" w:hAnsi="Poppins" w:cs="Poppins"/>
                <w:noProof/>
                <w:color w:val="212529"/>
              </w:rPr>
              <w:fldChar w:fldCharType="end"/>
            </w:r>
            <w:r w:rsidR="00A31356">
              <w:rPr>
                <w:rFonts w:ascii="Poppins" w:hAnsi="Poppins" w:cs="Poppins"/>
                <w:noProof/>
                <w:color w:val="212529"/>
              </w:rPr>
              <w:fldChar w:fldCharType="end"/>
            </w:r>
            <w:r w:rsidR="009F7753">
              <w:rPr>
                <w:rFonts w:ascii="Poppins" w:hAnsi="Poppins" w:cs="Poppins"/>
                <w:noProof/>
                <w:color w:val="212529"/>
              </w:rPr>
              <w:fldChar w:fldCharType="end"/>
            </w:r>
            <w:r w:rsidR="00E32A1A">
              <w:rPr>
                <w:rFonts w:ascii="Poppins" w:hAnsi="Poppins" w:cs="Poppins"/>
                <w:noProof/>
                <w:color w:val="212529"/>
              </w:rPr>
              <w:fldChar w:fldCharType="end"/>
            </w:r>
            <w:r w:rsidR="00E61B57">
              <w:rPr>
                <w:rFonts w:ascii="Poppins" w:hAnsi="Poppins" w:cs="Poppins"/>
                <w:noProof/>
                <w:color w:val="212529"/>
              </w:rPr>
              <w:fldChar w:fldCharType="end"/>
            </w:r>
            <w:r w:rsidR="00157BAB">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color w:val="212529"/>
              </w:rPr>
              <w:fldChar w:fldCharType="end"/>
            </w:r>
          </w:p>
        </w:tc>
        <w:tc>
          <w:tcPr>
            <w:tcW w:w="1896" w:type="dxa"/>
            <w:vAlign w:val="center"/>
          </w:tcPr>
          <w:p w14:paraId="764B9C97" w14:textId="77777777" w:rsidR="00A9083E" w:rsidRDefault="00A9083E" w:rsidP="00157BAB">
            <w:pPr>
              <w:rPr>
                <w:lang w:val="en-US"/>
              </w:rPr>
            </w:pPr>
            <w:r>
              <w:rPr>
                <w:rFonts w:ascii="Poppins" w:hAnsi="Poppins" w:cs="Poppins"/>
                <w:color w:val="212529"/>
              </w:rPr>
              <w:t>Hydrogen-bond between a carbon donor atom and an acceptor, or a Pi group and a donor atom.</w:t>
            </w:r>
          </w:p>
        </w:tc>
        <w:tc>
          <w:tcPr>
            <w:tcW w:w="3297" w:type="dxa"/>
            <w:vAlign w:val="center"/>
          </w:tcPr>
          <w:p w14:paraId="4DC34604" w14:textId="77777777" w:rsidR="00A9083E" w:rsidRDefault="00A9083E" w:rsidP="00157BAB">
            <w:pPr>
              <w:rPr>
                <w:lang w:val="en-US"/>
              </w:rPr>
            </w:pPr>
            <w:r w:rsidRPr="00A9083E">
              <w:rPr>
                <w:rFonts w:ascii="Poppins" w:hAnsi="Poppins" w:cs="Poppins"/>
                <w:color w:val="212529"/>
                <w:lang w:val="en-US"/>
              </w:rPr>
              <w:t>maxHbondDist: 3.5 Å</w:t>
            </w:r>
            <w:r w:rsidRPr="00A9083E">
              <w:rPr>
                <w:rFonts w:ascii="Poppins" w:hAnsi="Poppins" w:cs="Poppins"/>
                <w:color w:val="212529"/>
                <w:lang w:val="en-US"/>
              </w:rPr>
              <w:br/>
              <w:t>maxHbondSulfurDist: 4.1 Å</w:t>
            </w:r>
            <w:r w:rsidRPr="00A9083E">
              <w:rPr>
                <w:rFonts w:ascii="Poppins" w:hAnsi="Poppins" w:cs="Poppins"/>
                <w:color w:val="212529"/>
                <w:lang w:val="en-US"/>
              </w:rPr>
              <w:br/>
              <w:t>maxHbondAccAngle: 45 Å</w:t>
            </w:r>
            <w:r w:rsidRPr="00A9083E">
              <w:rPr>
                <w:rFonts w:ascii="Poppins" w:hAnsi="Poppins" w:cs="Poppins"/>
                <w:color w:val="212529"/>
                <w:lang w:val="en-US"/>
              </w:rPr>
              <w:br/>
              <w:t>maxHbondDonAngle: 45 Å</w:t>
            </w:r>
            <w:r w:rsidRPr="00A9083E">
              <w:rPr>
                <w:rFonts w:ascii="Poppins" w:hAnsi="Poppins" w:cs="Poppins"/>
                <w:color w:val="212529"/>
                <w:lang w:val="en-US"/>
              </w:rPr>
              <w:br/>
              <w:t>maxHbondAccPlaneAngle: 90</w:t>
            </w:r>
            <w:r w:rsidRPr="00A9083E">
              <w:rPr>
                <w:rFonts w:ascii="Poppins" w:hAnsi="Poppins" w:cs="Poppins"/>
                <w:color w:val="212529"/>
                <w:lang w:val="en-US"/>
              </w:rPr>
              <w:br/>
              <w:t>maxHbondDonPlaneAngle: 30</w:t>
            </w:r>
          </w:p>
        </w:tc>
      </w:tr>
      <w:tr w:rsidR="00A9083E" w14:paraId="0614731A" w14:textId="77777777" w:rsidTr="00157BAB">
        <w:tc>
          <w:tcPr>
            <w:tcW w:w="1702" w:type="dxa"/>
            <w:vAlign w:val="center"/>
          </w:tcPr>
          <w:p w14:paraId="5F691ECC" w14:textId="77777777" w:rsidR="00A9083E" w:rsidRDefault="00A9083E" w:rsidP="00157BAB">
            <w:pPr>
              <w:rPr>
                <w:lang w:val="en-US"/>
              </w:rPr>
            </w:pPr>
            <w:r>
              <w:rPr>
                <w:rFonts w:ascii="Poppins" w:hAnsi="Poppins" w:cs="Poppins"/>
                <w:color w:val="212529"/>
              </w:rPr>
              <w:t>Hydrophobic Interaction</w:t>
            </w:r>
          </w:p>
        </w:tc>
        <w:tc>
          <w:tcPr>
            <w:tcW w:w="2121" w:type="dxa"/>
            <w:vAlign w:val="center"/>
          </w:tcPr>
          <w:p w14:paraId="5ECF6BB9" w14:textId="77777777" w:rsidR="00A9083E" w:rsidRDefault="00A9083E" w:rsidP="00157BAB">
            <w:pPr>
              <w:rPr>
                <w:lang w:val="en-US"/>
              </w:rPr>
            </w:pPr>
            <w:r>
              <w:rPr>
                <w:rFonts w:ascii="Poppins" w:hAnsi="Poppins" w:cs="Poppins"/>
                <w:color w:val="212529"/>
              </w:rPr>
              <w:fldChar w:fldCharType="begin"/>
            </w:r>
            <w:r>
              <w:rPr>
                <w:rFonts w:ascii="Poppins" w:hAnsi="Poppins" w:cs="Poppins"/>
                <w:color w:val="212529"/>
              </w:rPr>
              <w:instrText xml:space="preserve"> INCLUDEPICTURE "https://cadd.labshare.cn/cb-dock2/images/Hydrophobic.png" \* MERGEFORMATINET </w:instrText>
            </w:r>
            <w:r>
              <w:rPr>
                <w:rFonts w:ascii="Poppins" w:hAnsi="Poppins" w:cs="Poppins"/>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"https://cadd.labshare.cn/cb-dock2/images/Hydrophobic.png"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"https://cadd.labshare.cn/cb-dock2/images/Hydrophobic.png"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"https://cadd.labshare.cn/cb-dock2/images/Hydrophobic.png" \* MERGEFORMATINET </w:instrText>
            </w:r>
            <w:r>
              <w:rPr>
                <w:rFonts w:ascii="Poppins" w:hAnsi="Poppins" w:cs="Poppins"/>
                <w:noProof/>
                <w:color w:val="212529"/>
              </w:rPr>
              <w:fldChar w:fldCharType="separate"/>
            </w:r>
            <w:r w:rsidR="00157BAB">
              <w:rPr>
                <w:rFonts w:ascii="Poppins" w:hAnsi="Poppins" w:cs="Poppins"/>
                <w:noProof/>
                <w:color w:val="212529"/>
              </w:rPr>
              <w:fldChar w:fldCharType="begin"/>
            </w:r>
            <w:r w:rsidR="00157BAB">
              <w:rPr>
                <w:rFonts w:ascii="Poppins" w:hAnsi="Poppins" w:cs="Poppins"/>
                <w:noProof/>
                <w:color w:val="212529"/>
              </w:rPr>
              <w:instrText xml:space="preserve"> INCLUDEPICTURE  "https://cadd.labshare.cn/cb-dock2/images/Hydrophobic.png" \* MERGEFORMATINET </w:instrText>
            </w:r>
            <w:r w:rsidR="00157BAB">
              <w:rPr>
                <w:rFonts w:ascii="Poppins" w:hAnsi="Poppins" w:cs="Poppins"/>
                <w:noProof/>
                <w:color w:val="212529"/>
              </w:rPr>
              <w:fldChar w:fldCharType="separate"/>
            </w:r>
            <w:r w:rsidR="00E61B57">
              <w:rPr>
                <w:rFonts w:ascii="Poppins" w:hAnsi="Poppins" w:cs="Poppins"/>
                <w:noProof/>
                <w:color w:val="212529"/>
              </w:rPr>
              <w:fldChar w:fldCharType="begin"/>
            </w:r>
            <w:r w:rsidR="00E61B57">
              <w:rPr>
                <w:rFonts w:ascii="Poppins" w:hAnsi="Poppins" w:cs="Poppins"/>
                <w:noProof/>
                <w:color w:val="212529"/>
              </w:rPr>
              <w:instrText xml:space="preserve"> INCLUDEPICTURE  "https://cadd.labshare.cn/cb-dock2/images/Hydrophobic.png" \* MERGEFORMATINET </w:instrText>
            </w:r>
            <w:r w:rsidR="00E61B57">
              <w:rPr>
                <w:rFonts w:ascii="Poppins" w:hAnsi="Poppins" w:cs="Poppins"/>
                <w:noProof/>
                <w:color w:val="212529"/>
              </w:rPr>
              <w:fldChar w:fldCharType="separate"/>
            </w:r>
            <w:r w:rsidR="00E32A1A">
              <w:rPr>
                <w:rFonts w:ascii="Poppins" w:hAnsi="Poppins" w:cs="Poppins"/>
                <w:noProof/>
                <w:color w:val="212529"/>
              </w:rPr>
              <w:fldChar w:fldCharType="begin"/>
            </w:r>
            <w:r w:rsidR="00E32A1A">
              <w:rPr>
                <w:rFonts w:ascii="Poppins" w:hAnsi="Poppins" w:cs="Poppins"/>
                <w:noProof/>
                <w:color w:val="212529"/>
              </w:rPr>
              <w:instrText xml:space="preserve"> INCLUDEPICTURE  "https://cadd.labshare.cn/cb-dock2/images/Hydrophobic.png" \* MERGEFORMATINET </w:instrText>
            </w:r>
            <w:r w:rsidR="00E32A1A">
              <w:rPr>
                <w:rFonts w:ascii="Poppins" w:hAnsi="Poppins" w:cs="Poppins"/>
                <w:noProof/>
                <w:color w:val="212529"/>
              </w:rPr>
              <w:fldChar w:fldCharType="separate"/>
            </w:r>
            <w:r w:rsidR="009F7753">
              <w:rPr>
                <w:rFonts w:ascii="Poppins" w:hAnsi="Poppins" w:cs="Poppins"/>
                <w:noProof/>
                <w:color w:val="212529"/>
              </w:rPr>
              <w:fldChar w:fldCharType="begin"/>
            </w:r>
            <w:r w:rsidR="009F7753">
              <w:rPr>
                <w:rFonts w:ascii="Poppins" w:hAnsi="Poppins" w:cs="Poppins"/>
                <w:noProof/>
                <w:color w:val="212529"/>
              </w:rPr>
              <w:instrText xml:space="preserve"> INCLUDEPICTURE  "https://cadd.labshare.cn/cb-dock2/images/Hydrophobic.png" \* MERGEFORMATINET </w:instrText>
            </w:r>
            <w:r w:rsidR="009F7753">
              <w:rPr>
                <w:rFonts w:ascii="Poppins" w:hAnsi="Poppins" w:cs="Poppins"/>
                <w:noProof/>
                <w:color w:val="212529"/>
              </w:rPr>
              <w:fldChar w:fldCharType="separate"/>
            </w:r>
            <w:r w:rsidR="00A31356">
              <w:rPr>
                <w:rFonts w:ascii="Poppins" w:hAnsi="Poppins" w:cs="Poppins"/>
                <w:noProof/>
                <w:color w:val="212529"/>
              </w:rPr>
              <w:fldChar w:fldCharType="begin"/>
            </w:r>
            <w:r w:rsidR="00A31356">
              <w:rPr>
                <w:rFonts w:ascii="Poppins" w:hAnsi="Poppins" w:cs="Poppins"/>
                <w:noProof/>
                <w:color w:val="212529"/>
              </w:rPr>
              <w:instrText xml:space="preserve"> INCLUDEPICTURE  "https://cadd.labshare.cn/cb-dock2/images/Hydrophobic.png" \* MERGEFORMATINET </w:instrText>
            </w:r>
            <w:r w:rsidR="00A31356">
              <w:rPr>
                <w:rFonts w:ascii="Poppins" w:hAnsi="Poppins" w:cs="Poppins"/>
                <w:noProof/>
                <w:color w:val="212529"/>
              </w:rPr>
              <w:fldChar w:fldCharType="separate"/>
            </w:r>
            <w:r w:rsidR="00776050">
              <w:rPr>
                <w:rFonts w:ascii="Poppins" w:hAnsi="Poppins" w:cs="Poppins"/>
                <w:noProof/>
                <w:color w:val="212529"/>
              </w:rPr>
              <w:fldChar w:fldCharType="begin"/>
            </w:r>
            <w:r w:rsidR="00776050">
              <w:rPr>
                <w:rFonts w:ascii="Poppins" w:hAnsi="Poppins" w:cs="Poppins"/>
                <w:noProof/>
                <w:color w:val="212529"/>
              </w:rPr>
              <w:instrText xml:space="preserve"> INCLUDEPICTURE  "https://cadd.labshare.cn/cb-dock2/images/Hydrophobic.png" \* MERGEFORMATINET </w:instrText>
            </w:r>
            <w:r w:rsidR="00776050">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"https://cadd.labshare.cn/cb-dock2/images/Hydrophobic.png" \* MERGEFORMATINET </w:instrText>
            </w:r>
            <w:r>
              <w:rPr>
                <w:rFonts w:ascii="Poppins" w:hAnsi="Poppins" w:cs="Poppins"/>
                <w:noProof/>
                <w:color w:val="212529"/>
              </w:rPr>
              <w:fldChar w:fldCharType="separate"/>
            </w:r>
            <w:r w:rsidR="002F66A6">
              <w:rPr>
                <w:rFonts w:ascii="Poppins" w:hAnsi="Poppins" w:cs="Poppins"/>
                <w:noProof/>
                <w:color w:val="212529"/>
              </w:rPr>
              <w:fldChar w:fldCharType="begin"/>
            </w:r>
            <w:r w:rsidR="002F66A6">
              <w:rPr>
                <w:rFonts w:ascii="Poppins" w:hAnsi="Poppins" w:cs="Poppins"/>
                <w:noProof/>
                <w:color w:val="212529"/>
              </w:rPr>
              <w:instrText xml:space="preserve"> INCLUDEPICTURE  "https://cadd.labshare.cn/cb-dock2/images/Hydrophobic.png" \* MERGEFORMATINET </w:instrText>
            </w:r>
            <w:r w:rsidR="002F66A6">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"https://cadd.labshare.cn/cb-dock2/images/Hydrophobic.png"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"https://cadd.labshare.cn/cb-dock2/images/Hydrophobic.png"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"https://cadd.labshare.cn/cb-dock2/images/Hydrophobic.png"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"https://cadd.labshare.cn/cb-dock2/images/Hydrophobic.png"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"https://cadd.labshare.cn/cb-dock2/images/Hydrophobic.png" \* MERGEFORMATINET </w:instrText>
            </w:r>
            <w:r>
              <w:rPr>
                <w:rFonts w:ascii="Poppins" w:hAnsi="Poppins" w:cs="Poppins"/>
                <w:noProof/>
                <w:color w:val="212529"/>
              </w:rPr>
              <w:fldChar w:fldCharType="separate"/>
            </w:r>
            <w:r w:rsidR="00000000">
              <w:rPr>
                <w:rFonts w:ascii="Poppins" w:hAnsi="Poppins" w:cs="Poppins"/>
                <w:noProof/>
                <w:color w:val="212529"/>
              </w:rPr>
              <w:fldChar w:fldCharType="begin"/>
            </w:r>
            <w:r w:rsidR="00000000">
              <w:rPr>
                <w:rFonts w:ascii="Poppins" w:hAnsi="Poppins" w:cs="Poppins"/>
                <w:noProof/>
                <w:color w:val="212529"/>
              </w:rPr>
              <w:instrText xml:space="preserve"> INCLUDEPICTURE  "https://cadd.labshare.cn/cb-dock2/images/Hydrophobic.png" \* MERGEFORMATINET </w:instrText>
            </w:r>
            <w:r w:rsidR="00000000">
              <w:rPr>
                <w:rFonts w:ascii="Poppins" w:hAnsi="Poppins" w:cs="Poppins"/>
                <w:noProof/>
                <w:color w:val="212529"/>
              </w:rPr>
              <w:fldChar w:fldCharType="separate"/>
            </w:r>
            <w:r w:rsidR="00EB1971">
              <w:rPr>
                <w:rFonts w:ascii="Poppins" w:hAnsi="Poppins" w:cs="Poppins"/>
                <w:noProof/>
                <w:color w:val="212529"/>
              </w:rPr>
              <w:pict w14:anchorId="692961E4">
                <v:shape id="_x0000_i1027" type="#_x0000_t75" alt="" style="width:105pt;height:10.5pt;mso-width-percent:0;mso-height-percent:0;mso-width-percent:0;mso-height-percent:0">
                  <v:imagedata r:id="rId104" r:href="rId105"/>
                </v:shape>
              </w:pict>
            </w:r>
            <w:r w:rsidR="00000000">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sidR="002F66A6">
              <w:rPr>
                <w:rFonts w:ascii="Poppins" w:hAnsi="Poppins" w:cs="Poppins"/>
                <w:noProof/>
                <w:color w:val="212529"/>
              </w:rPr>
              <w:fldChar w:fldCharType="end"/>
            </w:r>
            <w:r>
              <w:rPr>
                <w:rFonts w:ascii="Poppins" w:hAnsi="Poppins" w:cs="Poppins"/>
                <w:noProof/>
                <w:color w:val="212529"/>
              </w:rPr>
              <w:fldChar w:fldCharType="end"/>
            </w:r>
            <w:r w:rsidR="00776050">
              <w:rPr>
                <w:rFonts w:ascii="Poppins" w:hAnsi="Poppins" w:cs="Poppins"/>
                <w:noProof/>
                <w:color w:val="212529"/>
              </w:rPr>
              <w:fldChar w:fldCharType="end"/>
            </w:r>
            <w:r w:rsidR="00A31356">
              <w:rPr>
                <w:rFonts w:ascii="Poppins" w:hAnsi="Poppins" w:cs="Poppins"/>
                <w:noProof/>
                <w:color w:val="212529"/>
              </w:rPr>
              <w:fldChar w:fldCharType="end"/>
            </w:r>
            <w:r w:rsidR="009F7753">
              <w:rPr>
                <w:rFonts w:ascii="Poppins" w:hAnsi="Poppins" w:cs="Poppins"/>
                <w:noProof/>
                <w:color w:val="212529"/>
              </w:rPr>
              <w:fldChar w:fldCharType="end"/>
            </w:r>
            <w:r w:rsidR="00E32A1A">
              <w:rPr>
                <w:rFonts w:ascii="Poppins" w:hAnsi="Poppins" w:cs="Poppins"/>
                <w:noProof/>
                <w:color w:val="212529"/>
              </w:rPr>
              <w:fldChar w:fldCharType="end"/>
            </w:r>
            <w:r w:rsidR="00E61B57">
              <w:rPr>
                <w:rFonts w:ascii="Poppins" w:hAnsi="Poppins" w:cs="Poppins"/>
                <w:noProof/>
                <w:color w:val="212529"/>
              </w:rPr>
              <w:fldChar w:fldCharType="end"/>
            </w:r>
            <w:r w:rsidR="00157BAB">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color w:val="212529"/>
              </w:rPr>
              <w:fldChar w:fldCharType="end"/>
            </w:r>
          </w:p>
        </w:tc>
        <w:tc>
          <w:tcPr>
            <w:tcW w:w="1896" w:type="dxa"/>
            <w:vAlign w:val="center"/>
          </w:tcPr>
          <w:p w14:paraId="56647C76" w14:textId="77777777" w:rsidR="00A9083E" w:rsidRDefault="00A9083E" w:rsidP="00157BAB">
            <w:pPr>
              <w:rPr>
                <w:lang w:val="en-US"/>
              </w:rPr>
            </w:pPr>
            <w:r>
              <w:rPr>
                <w:rFonts w:ascii="Poppins" w:hAnsi="Poppins" w:cs="Poppins"/>
                <w:color w:val="212529"/>
              </w:rPr>
              <w:t>Interactions between alkyl groups, or a alkyl group and a Pi group.</w:t>
            </w:r>
          </w:p>
        </w:tc>
        <w:tc>
          <w:tcPr>
            <w:tcW w:w="3297" w:type="dxa"/>
            <w:vAlign w:val="center"/>
          </w:tcPr>
          <w:p w14:paraId="6807960E" w14:textId="77777777" w:rsidR="00A9083E" w:rsidRDefault="00A9083E" w:rsidP="00157BAB">
            <w:pPr>
              <w:rPr>
                <w:lang w:val="en-US"/>
              </w:rPr>
            </w:pPr>
            <w:r>
              <w:rPr>
                <w:rFonts w:ascii="Poppins" w:hAnsi="Poppins" w:cs="Poppins"/>
                <w:color w:val="212529"/>
              </w:rPr>
              <w:t>maxHydrophobicDist: 4 Å</w:t>
            </w:r>
          </w:p>
        </w:tc>
      </w:tr>
      <w:tr w:rsidR="00A9083E" w14:paraId="22E220B4" w14:textId="77777777" w:rsidTr="00157BAB">
        <w:tc>
          <w:tcPr>
            <w:tcW w:w="1702" w:type="dxa"/>
            <w:vAlign w:val="center"/>
          </w:tcPr>
          <w:p w14:paraId="59906205" w14:textId="77777777" w:rsidR="00A9083E" w:rsidRDefault="00A9083E" w:rsidP="00157BAB">
            <w:pPr>
              <w:rPr>
                <w:lang w:val="en-US"/>
              </w:rPr>
            </w:pPr>
            <w:r>
              <w:rPr>
                <w:rFonts w:ascii="Poppins" w:hAnsi="Poppins" w:cs="Poppins"/>
                <w:color w:val="212529"/>
              </w:rPr>
              <w:t>Halogen Bond</w:t>
            </w:r>
          </w:p>
        </w:tc>
        <w:tc>
          <w:tcPr>
            <w:tcW w:w="2121" w:type="dxa"/>
            <w:vAlign w:val="center"/>
          </w:tcPr>
          <w:p w14:paraId="130D2ECA" w14:textId="77777777" w:rsidR="00A9083E" w:rsidRDefault="00A9083E" w:rsidP="00157BAB">
            <w:pPr>
              <w:rPr>
                <w:lang w:val="en-US"/>
              </w:rPr>
            </w:pPr>
            <w:r>
              <w:rPr>
                <w:rFonts w:ascii="Poppins" w:hAnsi="Poppins" w:cs="Poppins"/>
                <w:color w:val="212529"/>
              </w:rPr>
              <w:fldChar w:fldCharType="begin"/>
            </w:r>
            <w:r>
              <w:rPr>
                <w:rFonts w:ascii="Poppins" w:hAnsi="Poppins" w:cs="Poppins"/>
                <w:color w:val="212529"/>
              </w:rPr>
              <w:instrText xml:space="preserve"> INCLUDEPICTURE "https://cadd.labshare.cn/cb-dock2/images/Halogen.png" \* MERGEFORMATINET </w:instrText>
            </w:r>
            <w:r>
              <w:rPr>
                <w:rFonts w:ascii="Poppins" w:hAnsi="Poppins" w:cs="Poppins"/>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"https://cadd.labshare.cn/cb-dock2/images/Halogen.png"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"https://cadd.labshare.cn/cb-dock2/images/Halogen.png"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"https://cadd.labshare.cn/cb-dock2/images/Halogen.png" \* MERGEFORMATINET </w:instrText>
            </w:r>
            <w:r>
              <w:rPr>
                <w:rFonts w:ascii="Poppins" w:hAnsi="Poppins" w:cs="Poppins"/>
                <w:noProof/>
                <w:color w:val="212529"/>
              </w:rPr>
              <w:fldChar w:fldCharType="separate"/>
            </w:r>
            <w:r w:rsidR="00157BAB">
              <w:rPr>
                <w:rFonts w:ascii="Poppins" w:hAnsi="Poppins" w:cs="Poppins"/>
                <w:noProof/>
                <w:color w:val="212529"/>
              </w:rPr>
              <w:fldChar w:fldCharType="begin"/>
            </w:r>
            <w:r w:rsidR="00157BAB">
              <w:rPr>
                <w:rFonts w:ascii="Poppins" w:hAnsi="Poppins" w:cs="Poppins"/>
                <w:noProof/>
                <w:color w:val="212529"/>
              </w:rPr>
              <w:instrText xml:space="preserve"> INCLUDEPICTURE  "https://cadd.labshare.cn/cb-dock2/images/Halogen.png" \* MERGEFORMATINET </w:instrText>
            </w:r>
            <w:r w:rsidR="00157BAB">
              <w:rPr>
                <w:rFonts w:ascii="Poppins" w:hAnsi="Poppins" w:cs="Poppins"/>
                <w:noProof/>
                <w:color w:val="212529"/>
              </w:rPr>
              <w:fldChar w:fldCharType="separate"/>
            </w:r>
            <w:r w:rsidR="00E61B57">
              <w:rPr>
                <w:rFonts w:ascii="Poppins" w:hAnsi="Poppins" w:cs="Poppins"/>
                <w:noProof/>
                <w:color w:val="212529"/>
              </w:rPr>
              <w:fldChar w:fldCharType="begin"/>
            </w:r>
            <w:r w:rsidR="00E61B57">
              <w:rPr>
                <w:rFonts w:ascii="Poppins" w:hAnsi="Poppins" w:cs="Poppins"/>
                <w:noProof/>
                <w:color w:val="212529"/>
              </w:rPr>
              <w:instrText xml:space="preserve"> INCLUDEPICTURE  "https://cadd.labshare.cn/cb-dock2/images/Halogen.png" \* MERGEFORMATINET </w:instrText>
            </w:r>
            <w:r w:rsidR="00E61B57">
              <w:rPr>
                <w:rFonts w:ascii="Poppins" w:hAnsi="Poppins" w:cs="Poppins"/>
                <w:noProof/>
                <w:color w:val="212529"/>
              </w:rPr>
              <w:fldChar w:fldCharType="separate"/>
            </w:r>
            <w:r w:rsidR="00E32A1A">
              <w:rPr>
                <w:rFonts w:ascii="Poppins" w:hAnsi="Poppins" w:cs="Poppins"/>
                <w:noProof/>
                <w:color w:val="212529"/>
              </w:rPr>
              <w:fldChar w:fldCharType="begin"/>
            </w:r>
            <w:r w:rsidR="00E32A1A">
              <w:rPr>
                <w:rFonts w:ascii="Poppins" w:hAnsi="Poppins" w:cs="Poppins"/>
                <w:noProof/>
                <w:color w:val="212529"/>
              </w:rPr>
              <w:instrText xml:space="preserve"> INCLUDEPICTURE  "https://cadd.labshare.cn/cb-dock2/images/Halogen.png" \* MERGEFORMATINET </w:instrText>
            </w:r>
            <w:r w:rsidR="00E32A1A">
              <w:rPr>
                <w:rFonts w:ascii="Poppins" w:hAnsi="Poppins" w:cs="Poppins"/>
                <w:noProof/>
                <w:color w:val="212529"/>
              </w:rPr>
              <w:fldChar w:fldCharType="separate"/>
            </w:r>
            <w:r w:rsidR="009F7753">
              <w:rPr>
                <w:rFonts w:ascii="Poppins" w:hAnsi="Poppins" w:cs="Poppins"/>
                <w:noProof/>
                <w:color w:val="212529"/>
              </w:rPr>
              <w:fldChar w:fldCharType="begin"/>
            </w:r>
            <w:r w:rsidR="009F7753">
              <w:rPr>
                <w:rFonts w:ascii="Poppins" w:hAnsi="Poppins" w:cs="Poppins"/>
                <w:noProof/>
                <w:color w:val="212529"/>
              </w:rPr>
              <w:instrText xml:space="preserve"> INCLUDEPICTURE  "https://cadd.labshare.cn/cb-dock2/images/Halogen.png" \* MERGEFORMATINET </w:instrText>
            </w:r>
            <w:r w:rsidR="009F7753">
              <w:rPr>
                <w:rFonts w:ascii="Poppins" w:hAnsi="Poppins" w:cs="Poppins"/>
                <w:noProof/>
                <w:color w:val="212529"/>
              </w:rPr>
              <w:fldChar w:fldCharType="separate"/>
            </w:r>
            <w:r w:rsidR="00A31356">
              <w:rPr>
                <w:rFonts w:ascii="Poppins" w:hAnsi="Poppins" w:cs="Poppins"/>
                <w:noProof/>
                <w:color w:val="212529"/>
              </w:rPr>
              <w:fldChar w:fldCharType="begin"/>
            </w:r>
            <w:r w:rsidR="00A31356">
              <w:rPr>
                <w:rFonts w:ascii="Poppins" w:hAnsi="Poppins" w:cs="Poppins"/>
                <w:noProof/>
                <w:color w:val="212529"/>
              </w:rPr>
              <w:instrText xml:space="preserve"> INCLUDEPICTURE  "https://cadd.labshare.cn/cb-dock2/images/Halogen.png" \* MERGEFORMATINET </w:instrText>
            </w:r>
            <w:r w:rsidR="00A31356">
              <w:rPr>
                <w:rFonts w:ascii="Poppins" w:hAnsi="Poppins" w:cs="Poppins"/>
                <w:noProof/>
                <w:color w:val="212529"/>
              </w:rPr>
              <w:fldChar w:fldCharType="separate"/>
            </w:r>
            <w:r w:rsidR="00776050">
              <w:rPr>
                <w:rFonts w:ascii="Poppins" w:hAnsi="Poppins" w:cs="Poppins"/>
                <w:noProof/>
                <w:color w:val="212529"/>
              </w:rPr>
              <w:fldChar w:fldCharType="begin"/>
            </w:r>
            <w:r w:rsidR="00776050">
              <w:rPr>
                <w:rFonts w:ascii="Poppins" w:hAnsi="Poppins" w:cs="Poppins"/>
                <w:noProof/>
                <w:color w:val="212529"/>
              </w:rPr>
              <w:instrText xml:space="preserve"> INCLUDEPICTURE  "https://cadd.labshare.cn/cb-dock2/images/Halogen.png" \* MERGEFORMATINET </w:instrText>
            </w:r>
            <w:r w:rsidR="00776050">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"https://cadd.labshare.cn/cb-dock2/images/Halogen.png" \* MERGEFORMATINET </w:instrText>
            </w:r>
            <w:r>
              <w:rPr>
                <w:rFonts w:ascii="Poppins" w:hAnsi="Poppins" w:cs="Poppins"/>
                <w:noProof/>
                <w:color w:val="212529"/>
              </w:rPr>
              <w:fldChar w:fldCharType="separate"/>
            </w:r>
            <w:r w:rsidR="002F66A6">
              <w:rPr>
                <w:rFonts w:ascii="Poppins" w:hAnsi="Poppins" w:cs="Poppins"/>
                <w:noProof/>
                <w:color w:val="212529"/>
              </w:rPr>
              <w:fldChar w:fldCharType="begin"/>
            </w:r>
            <w:r w:rsidR="002F66A6">
              <w:rPr>
                <w:rFonts w:ascii="Poppins" w:hAnsi="Poppins" w:cs="Poppins"/>
                <w:noProof/>
                <w:color w:val="212529"/>
              </w:rPr>
              <w:instrText xml:space="preserve"> INCLUDEPICTURE  "https://cadd.labshare.cn/cb-dock2/images/Halogen.png" \* MERGEFORMATINET </w:instrText>
            </w:r>
            <w:r w:rsidR="002F66A6">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"https://cadd.labshare.cn/cb-dock2/images/Halogen.png"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"https://cadd.labshare.cn/cb-dock2/images/Halogen.png"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"https://cadd.labshare.cn/cb-dock2/images/Halogen.png"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"https://cadd.labshare.cn/cb-dock2/images/Halogen.png"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"https://cadd.labshare.cn/cb-dock2/images/Halogen.png" \* MERGEFORMATINET </w:instrText>
            </w:r>
            <w:r>
              <w:rPr>
                <w:rFonts w:ascii="Poppins" w:hAnsi="Poppins" w:cs="Poppins"/>
                <w:noProof/>
                <w:color w:val="212529"/>
              </w:rPr>
              <w:fldChar w:fldCharType="separate"/>
            </w:r>
            <w:r w:rsidR="00000000">
              <w:rPr>
                <w:rFonts w:ascii="Poppins" w:hAnsi="Poppins" w:cs="Poppins"/>
                <w:noProof/>
                <w:color w:val="212529"/>
              </w:rPr>
              <w:fldChar w:fldCharType="begin"/>
            </w:r>
            <w:r w:rsidR="00000000">
              <w:rPr>
                <w:rFonts w:ascii="Poppins" w:hAnsi="Poppins" w:cs="Poppins"/>
                <w:noProof/>
                <w:color w:val="212529"/>
              </w:rPr>
              <w:instrText xml:space="preserve"> INCLUDEPICTURE  "https://cadd.labshare.cn/cb-dock2/images/Halogen.png" \* MERGEFORMATINET </w:instrText>
            </w:r>
            <w:r w:rsidR="00000000">
              <w:rPr>
                <w:rFonts w:ascii="Poppins" w:hAnsi="Poppins" w:cs="Poppins"/>
                <w:noProof/>
                <w:color w:val="212529"/>
              </w:rPr>
              <w:fldChar w:fldCharType="separate"/>
            </w:r>
            <w:r w:rsidR="00EB1971">
              <w:rPr>
                <w:rFonts w:ascii="Poppins" w:hAnsi="Poppins" w:cs="Poppins"/>
                <w:noProof/>
                <w:color w:val="212529"/>
              </w:rPr>
              <w:pict w14:anchorId="491A8E8B">
                <v:shape id="_x0000_i1028" type="#_x0000_t75" alt="" style="width:115.5pt;height:9pt;mso-width-percent:0;mso-height-percent:0;mso-width-percent:0;mso-height-percent:0">
                  <v:imagedata r:id="rId106" r:href="rId107"/>
                </v:shape>
              </w:pict>
            </w:r>
            <w:r w:rsidR="00000000">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sidR="002F66A6">
              <w:rPr>
                <w:rFonts w:ascii="Poppins" w:hAnsi="Poppins" w:cs="Poppins"/>
                <w:noProof/>
                <w:color w:val="212529"/>
              </w:rPr>
              <w:fldChar w:fldCharType="end"/>
            </w:r>
            <w:r>
              <w:rPr>
                <w:rFonts w:ascii="Poppins" w:hAnsi="Poppins" w:cs="Poppins"/>
                <w:noProof/>
                <w:color w:val="212529"/>
              </w:rPr>
              <w:fldChar w:fldCharType="end"/>
            </w:r>
            <w:r w:rsidR="00776050">
              <w:rPr>
                <w:rFonts w:ascii="Poppins" w:hAnsi="Poppins" w:cs="Poppins"/>
                <w:noProof/>
                <w:color w:val="212529"/>
              </w:rPr>
              <w:fldChar w:fldCharType="end"/>
            </w:r>
            <w:r w:rsidR="00A31356">
              <w:rPr>
                <w:rFonts w:ascii="Poppins" w:hAnsi="Poppins" w:cs="Poppins"/>
                <w:noProof/>
                <w:color w:val="212529"/>
              </w:rPr>
              <w:fldChar w:fldCharType="end"/>
            </w:r>
            <w:r w:rsidR="009F7753">
              <w:rPr>
                <w:rFonts w:ascii="Poppins" w:hAnsi="Poppins" w:cs="Poppins"/>
                <w:noProof/>
                <w:color w:val="212529"/>
              </w:rPr>
              <w:fldChar w:fldCharType="end"/>
            </w:r>
            <w:r w:rsidR="00E32A1A">
              <w:rPr>
                <w:rFonts w:ascii="Poppins" w:hAnsi="Poppins" w:cs="Poppins"/>
                <w:noProof/>
                <w:color w:val="212529"/>
              </w:rPr>
              <w:fldChar w:fldCharType="end"/>
            </w:r>
            <w:r w:rsidR="00E61B57">
              <w:rPr>
                <w:rFonts w:ascii="Poppins" w:hAnsi="Poppins" w:cs="Poppins"/>
                <w:noProof/>
                <w:color w:val="212529"/>
              </w:rPr>
              <w:fldChar w:fldCharType="end"/>
            </w:r>
            <w:r w:rsidR="00157BAB">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color w:val="212529"/>
              </w:rPr>
              <w:fldChar w:fldCharType="end"/>
            </w:r>
          </w:p>
        </w:tc>
        <w:tc>
          <w:tcPr>
            <w:tcW w:w="1896" w:type="dxa"/>
            <w:vAlign w:val="center"/>
          </w:tcPr>
          <w:p w14:paraId="7BC8AE1B" w14:textId="77777777" w:rsidR="00A9083E" w:rsidRDefault="00A9083E" w:rsidP="00157BAB">
            <w:pPr>
              <w:rPr>
                <w:lang w:val="en-US"/>
              </w:rPr>
            </w:pPr>
            <w:r>
              <w:rPr>
                <w:rFonts w:ascii="Poppins" w:hAnsi="Poppins" w:cs="Poppins"/>
                <w:color w:val="212529"/>
              </w:rPr>
              <w:t>Interactions with fluorine, chlorine, bromine or iodine atoms.</w:t>
            </w:r>
          </w:p>
        </w:tc>
        <w:tc>
          <w:tcPr>
            <w:tcW w:w="3297" w:type="dxa"/>
            <w:vAlign w:val="center"/>
          </w:tcPr>
          <w:p w14:paraId="5CCC40E3" w14:textId="77777777" w:rsidR="00A9083E" w:rsidRDefault="00A9083E" w:rsidP="00157BAB">
            <w:pPr>
              <w:rPr>
                <w:lang w:val="en-US"/>
              </w:rPr>
            </w:pPr>
            <w:r>
              <w:rPr>
                <w:rFonts w:ascii="Poppins" w:hAnsi="Poppins" w:cs="Poppins"/>
                <w:color w:val="212529"/>
              </w:rPr>
              <w:t>maxHalogenBondDist: 4 Å</w:t>
            </w:r>
            <w:r>
              <w:rPr>
                <w:rFonts w:ascii="Poppins" w:hAnsi="Poppins" w:cs="Poppins"/>
                <w:color w:val="212529"/>
              </w:rPr>
              <w:br/>
              <w:t>maxHalogenBondAngle: 30</w:t>
            </w:r>
          </w:p>
        </w:tc>
      </w:tr>
      <w:tr w:rsidR="00A9083E" w14:paraId="2ABFA839" w14:textId="77777777" w:rsidTr="00157BAB">
        <w:tc>
          <w:tcPr>
            <w:tcW w:w="1702" w:type="dxa"/>
            <w:vAlign w:val="center"/>
          </w:tcPr>
          <w:p w14:paraId="580D63DE" w14:textId="77777777" w:rsidR="00A9083E" w:rsidRDefault="00A9083E" w:rsidP="00157BAB">
            <w:pPr>
              <w:rPr>
                <w:lang w:val="en-US"/>
              </w:rPr>
            </w:pPr>
            <w:r>
              <w:rPr>
                <w:rFonts w:ascii="Poppins" w:hAnsi="Poppins" w:cs="Poppins"/>
                <w:color w:val="212529"/>
              </w:rPr>
              <w:t>Ionic Interaction</w:t>
            </w:r>
          </w:p>
        </w:tc>
        <w:tc>
          <w:tcPr>
            <w:tcW w:w="2121" w:type="dxa"/>
            <w:vAlign w:val="center"/>
          </w:tcPr>
          <w:p w14:paraId="14BD2A9F" w14:textId="77777777" w:rsidR="00A9083E" w:rsidRDefault="00A9083E" w:rsidP="00157BAB">
            <w:pPr>
              <w:rPr>
                <w:lang w:val="en-US"/>
              </w:rPr>
            </w:pPr>
            <w:r>
              <w:rPr>
                <w:rFonts w:ascii="Poppins" w:hAnsi="Poppins" w:cs="Poppins"/>
                <w:color w:val="212529"/>
              </w:rPr>
              <w:fldChar w:fldCharType="begin"/>
            </w:r>
            <w:r>
              <w:rPr>
                <w:rFonts w:ascii="Poppins" w:hAnsi="Poppins" w:cs="Poppins"/>
                <w:color w:val="212529"/>
              </w:rPr>
              <w:instrText xml:space="preserve"> INCLUDEPICTURE "https://cadd.labshare.cn/cb-dock2/images/Ionic.png" \* MERGEFORMATINET </w:instrText>
            </w:r>
            <w:r>
              <w:rPr>
                <w:rFonts w:ascii="Poppins" w:hAnsi="Poppins" w:cs="Poppins"/>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"https://cadd.labshare.cn/cb-dock2/images/Ionic.png"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"https://cadd.labshare.cn/cb-dock2/images/Ionic.png"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"https://cadd.labshare.cn/cb-dock2/images/Ionic.png" \* MERGEFORMATINET </w:instrText>
            </w:r>
            <w:r>
              <w:rPr>
                <w:rFonts w:ascii="Poppins" w:hAnsi="Poppins" w:cs="Poppins"/>
                <w:noProof/>
                <w:color w:val="212529"/>
              </w:rPr>
              <w:fldChar w:fldCharType="separate"/>
            </w:r>
            <w:r w:rsidR="00157BAB">
              <w:rPr>
                <w:rFonts w:ascii="Poppins" w:hAnsi="Poppins" w:cs="Poppins"/>
                <w:noProof/>
                <w:color w:val="212529"/>
              </w:rPr>
              <w:fldChar w:fldCharType="begin"/>
            </w:r>
            <w:r w:rsidR="00157BAB">
              <w:rPr>
                <w:rFonts w:ascii="Poppins" w:hAnsi="Poppins" w:cs="Poppins"/>
                <w:noProof/>
                <w:color w:val="212529"/>
              </w:rPr>
              <w:instrText xml:space="preserve"> INCLUDEPICTURE  "https://cadd.labshare.cn/cb-dock2/images/Ionic.png" \* MERGEFORMATINET </w:instrText>
            </w:r>
            <w:r w:rsidR="00157BAB">
              <w:rPr>
                <w:rFonts w:ascii="Poppins" w:hAnsi="Poppins" w:cs="Poppins"/>
                <w:noProof/>
                <w:color w:val="212529"/>
              </w:rPr>
              <w:fldChar w:fldCharType="separate"/>
            </w:r>
            <w:r w:rsidR="00E61B57">
              <w:rPr>
                <w:rFonts w:ascii="Poppins" w:hAnsi="Poppins" w:cs="Poppins"/>
                <w:noProof/>
                <w:color w:val="212529"/>
              </w:rPr>
              <w:fldChar w:fldCharType="begin"/>
            </w:r>
            <w:r w:rsidR="00E61B57">
              <w:rPr>
                <w:rFonts w:ascii="Poppins" w:hAnsi="Poppins" w:cs="Poppins"/>
                <w:noProof/>
                <w:color w:val="212529"/>
              </w:rPr>
              <w:instrText xml:space="preserve"> INCLUDEPICTURE  "https://cadd.labshare.cn/cb-dock2/images/Ionic.png" \* MERGEFORMATINET </w:instrText>
            </w:r>
            <w:r w:rsidR="00E61B57">
              <w:rPr>
                <w:rFonts w:ascii="Poppins" w:hAnsi="Poppins" w:cs="Poppins"/>
                <w:noProof/>
                <w:color w:val="212529"/>
              </w:rPr>
              <w:fldChar w:fldCharType="separate"/>
            </w:r>
            <w:r w:rsidR="00E32A1A">
              <w:rPr>
                <w:rFonts w:ascii="Poppins" w:hAnsi="Poppins" w:cs="Poppins"/>
                <w:noProof/>
                <w:color w:val="212529"/>
              </w:rPr>
              <w:fldChar w:fldCharType="begin"/>
            </w:r>
            <w:r w:rsidR="00E32A1A">
              <w:rPr>
                <w:rFonts w:ascii="Poppins" w:hAnsi="Poppins" w:cs="Poppins"/>
                <w:noProof/>
                <w:color w:val="212529"/>
              </w:rPr>
              <w:instrText xml:space="preserve"> INCLUDEPICTURE  "https://cadd.labshare.cn/cb-dock2/images/Ionic.png" \* MERGEFORMATINET </w:instrText>
            </w:r>
            <w:r w:rsidR="00E32A1A">
              <w:rPr>
                <w:rFonts w:ascii="Poppins" w:hAnsi="Poppins" w:cs="Poppins"/>
                <w:noProof/>
                <w:color w:val="212529"/>
              </w:rPr>
              <w:fldChar w:fldCharType="separate"/>
            </w:r>
            <w:r w:rsidR="009F7753">
              <w:rPr>
                <w:rFonts w:ascii="Poppins" w:hAnsi="Poppins" w:cs="Poppins"/>
                <w:noProof/>
                <w:color w:val="212529"/>
              </w:rPr>
              <w:fldChar w:fldCharType="begin"/>
            </w:r>
            <w:r w:rsidR="009F7753">
              <w:rPr>
                <w:rFonts w:ascii="Poppins" w:hAnsi="Poppins" w:cs="Poppins"/>
                <w:noProof/>
                <w:color w:val="212529"/>
              </w:rPr>
              <w:instrText xml:space="preserve"> INCLUDEPICTURE  "https://cadd.labshare.cn/cb-dock2/images/Ionic.png" \* MERGEFORMATINET </w:instrText>
            </w:r>
            <w:r w:rsidR="009F7753">
              <w:rPr>
                <w:rFonts w:ascii="Poppins" w:hAnsi="Poppins" w:cs="Poppins"/>
                <w:noProof/>
                <w:color w:val="212529"/>
              </w:rPr>
              <w:fldChar w:fldCharType="separate"/>
            </w:r>
            <w:r w:rsidR="00A31356">
              <w:rPr>
                <w:rFonts w:ascii="Poppins" w:hAnsi="Poppins" w:cs="Poppins"/>
                <w:noProof/>
                <w:color w:val="212529"/>
              </w:rPr>
              <w:fldChar w:fldCharType="begin"/>
            </w:r>
            <w:r w:rsidR="00A31356">
              <w:rPr>
                <w:rFonts w:ascii="Poppins" w:hAnsi="Poppins" w:cs="Poppins"/>
                <w:noProof/>
                <w:color w:val="212529"/>
              </w:rPr>
              <w:instrText xml:space="preserve"> INCLUDEPICTURE  "https://cadd.labshare.cn/cb-dock2/images/Ionic.png" \* MERGEFORMATINET </w:instrText>
            </w:r>
            <w:r w:rsidR="00A31356">
              <w:rPr>
                <w:rFonts w:ascii="Poppins" w:hAnsi="Poppins" w:cs="Poppins"/>
                <w:noProof/>
                <w:color w:val="212529"/>
              </w:rPr>
              <w:fldChar w:fldCharType="separate"/>
            </w:r>
            <w:r w:rsidR="00776050">
              <w:rPr>
                <w:rFonts w:ascii="Poppins" w:hAnsi="Poppins" w:cs="Poppins"/>
                <w:noProof/>
                <w:color w:val="212529"/>
              </w:rPr>
              <w:fldChar w:fldCharType="begin"/>
            </w:r>
            <w:r w:rsidR="00776050">
              <w:rPr>
                <w:rFonts w:ascii="Poppins" w:hAnsi="Poppins" w:cs="Poppins"/>
                <w:noProof/>
                <w:color w:val="212529"/>
              </w:rPr>
              <w:instrText xml:space="preserve"> INCLUDEPICTURE  "https://cadd.labshare.cn/cb-dock2/images/Ionic.png" \* MERGEFORMATINET </w:instrText>
            </w:r>
            <w:r w:rsidR="00776050">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"https://cadd.labshare.cn/cb-dock2/images/Ionic.png" \* MERGEFORMATINET </w:instrText>
            </w:r>
            <w:r>
              <w:rPr>
                <w:rFonts w:ascii="Poppins" w:hAnsi="Poppins" w:cs="Poppins"/>
                <w:noProof/>
                <w:color w:val="212529"/>
              </w:rPr>
              <w:fldChar w:fldCharType="separate"/>
            </w:r>
            <w:r w:rsidR="002F66A6">
              <w:rPr>
                <w:rFonts w:ascii="Poppins" w:hAnsi="Poppins" w:cs="Poppins"/>
                <w:noProof/>
                <w:color w:val="212529"/>
              </w:rPr>
              <w:fldChar w:fldCharType="begin"/>
            </w:r>
            <w:r w:rsidR="002F66A6">
              <w:rPr>
                <w:rFonts w:ascii="Poppins" w:hAnsi="Poppins" w:cs="Poppins"/>
                <w:noProof/>
                <w:color w:val="212529"/>
              </w:rPr>
              <w:instrText xml:space="preserve"> INCLUDEPICTURE  "https://cadd.labshare.cn/cb-dock2/images/Ionic.png" \* MERGEFORMATINET </w:instrText>
            </w:r>
            <w:r w:rsidR="002F66A6">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"https://cadd.labshare.cn/cb-dock2/images/Ionic.png"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"https://cadd.labshare.cn/cb-dock2/images/Ionic.png"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"https://cadd.labshare.cn/cb-dock2/images/Ionic.png"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"https://cadd.labshare.cn/cb-dock2/images/Ionic.png"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"https://cadd.labshare.cn/cb-dock2/images/Ionic.png" \* MERGEFORMATINET </w:instrText>
            </w:r>
            <w:r>
              <w:rPr>
                <w:rFonts w:ascii="Poppins" w:hAnsi="Poppins" w:cs="Poppins"/>
                <w:noProof/>
                <w:color w:val="212529"/>
              </w:rPr>
              <w:fldChar w:fldCharType="separate"/>
            </w:r>
            <w:r w:rsidR="00000000">
              <w:rPr>
                <w:rFonts w:ascii="Poppins" w:hAnsi="Poppins" w:cs="Poppins"/>
                <w:noProof/>
                <w:color w:val="212529"/>
              </w:rPr>
              <w:fldChar w:fldCharType="begin"/>
            </w:r>
            <w:r w:rsidR="00000000">
              <w:rPr>
                <w:rFonts w:ascii="Poppins" w:hAnsi="Poppins" w:cs="Poppins"/>
                <w:noProof/>
                <w:color w:val="212529"/>
              </w:rPr>
              <w:instrText xml:space="preserve"> INCLUDEPICTURE  "https://cadd.labshare.cn/cb-dock2/images/Ionic.png" \* MERGEFORMATINET </w:instrText>
            </w:r>
            <w:r w:rsidR="00000000">
              <w:rPr>
                <w:rFonts w:ascii="Poppins" w:hAnsi="Poppins" w:cs="Poppins"/>
                <w:noProof/>
                <w:color w:val="212529"/>
              </w:rPr>
              <w:fldChar w:fldCharType="separate"/>
            </w:r>
            <w:r w:rsidR="00EB1971">
              <w:rPr>
                <w:rFonts w:ascii="Poppins" w:hAnsi="Poppins" w:cs="Poppins"/>
                <w:noProof/>
                <w:color w:val="212529"/>
              </w:rPr>
              <w:pict w14:anchorId="15953387">
                <v:shape id="_x0000_i1029" type="#_x0000_t75" alt="" style="width:107.25pt;height:8.25pt;mso-width-percent:0;mso-height-percent:0;mso-width-percent:0;mso-height-percent:0">
                  <v:imagedata r:id="rId108" r:href="rId109"/>
                </v:shape>
              </w:pict>
            </w:r>
            <w:r w:rsidR="00000000">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sidR="002F66A6">
              <w:rPr>
                <w:rFonts w:ascii="Poppins" w:hAnsi="Poppins" w:cs="Poppins"/>
                <w:noProof/>
                <w:color w:val="212529"/>
              </w:rPr>
              <w:fldChar w:fldCharType="end"/>
            </w:r>
            <w:r>
              <w:rPr>
                <w:rFonts w:ascii="Poppins" w:hAnsi="Poppins" w:cs="Poppins"/>
                <w:noProof/>
                <w:color w:val="212529"/>
              </w:rPr>
              <w:fldChar w:fldCharType="end"/>
            </w:r>
            <w:r w:rsidR="00776050">
              <w:rPr>
                <w:rFonts w:ascii="Poppins" w:hAnsi="Poppins" w:cs="Poppins"/>
                <w:noProof/>
                <w:color w:val="212529"/>
              </w:rPr>
              <w:fldChar w:fldCharType="end"/>
            </w:r>
            <w:r w:rsidR="00A31356">
              <w:rPr>
                <w:rFonts w:ascii="Poppins" w:hAnsi="Poppins" w:cs="Poppins"/>
                <w:noProof/>
                <w:color w:val="212529"/>
              </w:rPr>
              <w:fldChar w:fldCharType="end"/>
            </w:r>
            <w:r w:rsidR="009F7753">
              <w:rPr>
                <w:rFonts w:ascii="Poppins" w:hAnsi="Poppins" w:cs="Poppins"/>
                <w:noProof/>
                <w:color w:val="212529"/>
              </w:rPr>
              <w:fldChar w:fldCharType="end"/>
            </w:r>
            <w:r w:rsidR="00E32A1A">
              <w:rPr>
                <w:rFonts w:ascii="Poppins" w:hAnsi="Poppins" w:cs="Poppins"/>
                <w:noProof/>
                <w:color w:val="212529"/>
              </w:rPr>
              <w:fldChar w:fldCharType="end"/>
            </w:r>
            <w:r w:rsidR="00E61B57">
              <w:rPr>
                <w:rFonts w:ascii="Poppins" w:hAnsi="Poppins" w:cs="Poppins"/>
                <w:noProof/>
                <w:color w:val="212529"/>
              </w:rPr>
              <w:fldChar w:fldCharType="end"/>
            </w:r>
            <w:r w:rsidR="00157BAB">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color w:val="212529"/>
              </w:rPr>
              <w:fldChar w:fldCharType="end"/>
            </w:r>
          </w:p>
        </w:tc>
        <w:tc>
          <w:tcPr>
            <w:tcW w:w="1896" w:type="dxa"/>
            <w:vAlign w:val="center"/>
          </w:tcPr>
          <w:p w14:paraId="3818C99D" w14:textId="77777777" w:rsidR="00A9083E" w:rsidRDefault="00A9083E" w:rsidP="00157BAB">
            <w:pPr>
              <w:rPr>
                <w:lang w:val="en-US"/>
              </w:rPr>
            </w:pPr>
            <w:r>
              <w:rPr>
                <w:rFonts w:ascii="Poppins" w:hAnsi="Poppins" w:cs="Poppins"/>
                <w:color w:val="212529"/>
              </w:rPr>
              <w:t xml:space="preserve">Interactions between </w:t>
            </w:r>
            <w:r>
              <w:rPr>
                <w:rFonts w:ascii="Poppins" w:hAnsi="Poppins" w:cs="Poppins"/>
                <w:color w:val="212529"/>
              </w:rPr>
              <w:lastRenderedPageBreak/>
              <w:t>pairs of oppositely charged groups.</w:t>
            </w:r>
          </w:p>
        </w:tc>
        <w:tc>
          <w:tcPr>
            <w:tcW w:w="3297" w:type="dxa"/>
            <w:vAlign w:val="center"/>
          </w:tcPr>
          <w:p w14:paraId="29FB5A30" w14:textId="77777777" w:rsidR="00A9083E" w:rsidRDefault="00A9083E" w:rsidP="00157BAB">
            <w:pPr>
              <w:rPr>
                <w:lang w:val="en-US"/>
              </w:rPr>
            </w:pPr>
            <w:r>
              <w:rPr>
                <w:rFonts w:ascii="Poppins" w:hAnsi="Poppins" w:cs="Poppins"/>
                <w:color w:val="212529"/>
              </w:rPr>
              <w:lastRenderedPageBreak/>
              <w:t>maxIonicDist: 5 Å</w:t>
            </w:r>
          </w:p>
        </w:tc>
      </w:tr>
      <w:tr w:rsidR="00A9083E" w14:paraId="74E0E306" w14:textId="77777777" w:rsidTr="00157BAB">
        <w:tc>
          <w:tcPr>
            <w:tcW w:w="1702" w:type="dxa"/>
            <w:vAlign w:val="center"/>
          </w:tcPr>
          <w:p w14:paraId="15A562CF" w14:textId="77777777" w:rsidR="00A9083E" w:rsidRDefault="00A9083E" w:rsidP="00157BAB">
            <w:pPr>
              <w:rPr>
                <w:lang w:val="en-US"/>
              </w:rPr>
            </w:pPr>
            <w:r>
              <w:rPr>
                <w:rFonts w:ascii="Poppins" w:hAnsi="Poppins" w:cs="Poppins"/>
                <w:color w:val="212529"/>
              </w:rPr>
              <w:t>Cation-Pi Interaction</w:t>
            </w:r>
          </w:p>
        </w:tc>
        <w:tc>
          <w:tcPr>
            <w:tcW w:w="2121" w:type="dxa"/>
            <w:vAlign w:val="center"/>
          </w:tcPr>
          <w:p w14:paraId="04CC5959" w14:textId="77777777" w:rsidR="00A9083E" w:rsidRDefault="00A9083E" w:rsidP="00157BAB">
            <w:pPr>
              <w:rPr>
                <w:lang w:val="en-US"/>
              </w:rPr>
            </w:pPr>
            <w:r>
              <w:rPr>
                <w:rFonts w:ascii="Poppins" w:hAnsi="Poppins" w:cs="Poppins"/>
                <w:color w:val="212529"/>
              </w:rPr>
              <w:fldChar w:fldCharType="begin"/>
            </w:r>
            <w:r>
              <w:rPr>
                <w:rFonts w:ascii="Poppins" w:hAnsi="Poppins" w:cs="Poppins"/>
                <w:color w:val="212529"/>
              </w:rPr>
              <w:instrText xml:space="preserve"> INCLUDEPICTURE "https://cadd.labshare.cn/cb-dock2/images/Cation-Pi.png" \* MERGEFORMATINET </w:instrText>
            </w:r>
            <w:r>
              <w:rPr>
                <w:rFonts w:ascii="Poppins" w:hAnsi="Poppins" w:cs="Poppins"/>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"https://cadd.labshare.cn/cb-dock2/images/Cation-Pi.png"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"https://cadd.labshare.cn/cb-dock2/images/Cation-Pi.png"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"https://cadd.labshare.cn/cb-dock2/images/Cation-Pi.png" \* MERGEFORMATINET </w:instrText>
            </w:r>
            <w:r>
              <w:rPr>
                <w:rFonts w:ascii="Poppins" w:hAnsi="Poppins" w:cs="Poppins"/>
                <w:noProof/>
                <w:color w:val="212529"/>
              </w:rPr>
              <w:fldChar w:fldCharType="separate"/>
            </w:r>
            <w:r w:rsidR="00157BAB">
              <w:rPr>
                <w:rFonts w:ascii="Poppins" w:hAnsi="Poppins" w:cs="Poppins"/>
                <w:noProof/>
                <w:color w:val="212529"/>
              </w:rPr>
              <w:fldChar w:fldCharType="begin"/>
            </w:r>
            <w:r w:rsidR="00157BAB">
              <w:rPr>
                <w:rFonts w:ascii="Poppins" w:hAnsi="Poppins" w:cs="Poppins"/>
                <w:noProof/>
                <w:color w:val="212529"/>
              </w:rPr>
              <w:instrText xml:space="preserve"> INCLUDEPICTURE  "https://cadd.labshare.cn/cb-dock2/images/Cation-Pi.png" \* MERGEFORMATINET </w:instrText>
            </w:r>
            <w:r w:rsidR="00157BAB">
              <w:rPr>
                <w:rFonts w:ascii="Poppins" w:hAnsi="Poppins" w:cs="Poppins"/>
                <w:noProof/>
                <w:color w:val="212529"/>
              </w:rPr>
              <w:fldChar w:fldCharType="separate"/>
            </w:r>
            <w:r w:rsidR="00E61B57">
              <w:rPr>
                <w:rFonts w:ascii="Poppins" w:hAnsi="Poppins" w:cs="Poppins"/>
                <w:noProof/>
                <w:color w:val="212529"/>
              </w:rPr>
              <w:fldChar w:fldCharType="begin"/>
            </w:r>
            <w:r w:rsidR="00E61B57">
              <w:rPr>
                <w:rFonts w:ascii="Poppins" w:hAnsi="Poppins" w:cs="Poppins"/>
                <w:noProof/>
                <w:color w:val="212529"/>
              </w:rPr>
              <w:instrText xml:space="preserve"> INCLUDEPICTURE  "https://cadd.labshare.cn/cb-dock2/images/Cation-Pi.png" \* MERGEFORMATINET </w:instrText>
            </w:r>
            <w:r w:rsidR="00E61B57">
              <w:rPr>
                <w:rFonts w:ascii="Poppins" w:hAnsi="Poppins" w:cs="Poppins"/>
                <w:noProof/>
                <w:color w:val="212529"/>
              </w:rPr>
              <w:fldChar w:fldCharType="separate"/>
            </w:r>
            <w:r w:rsidR="00E32A1A">
              <w:rPr>
                <w:rFonts w:ascii="Poppins" w:hAnsi="Poppins" w:cs="Poppins"/>
                <w:noProof/>
                <w:color w:val="212529"/>
              </w:rPr>
              <w:fldChar w:fldCharType="begin"/>
            </w:r>
            <w:r w:rsidR="00E32A1A">
              <w:rPr>
                <w:rFonts w:ascii="Poppins" w:hAnsi="Poppins" w:cs="Poppins"/>
                <w:noProof/>
                <w:color w:val="212529"/>
              </w:rPr>
              <w:instrText xml:space="preserve"> INCLUDEPICTURE  "https://cadd.labshare.cn/cb-dock2/images/Cation-Pi.png" \* MERGEFORMATINET </w:instrText>
            </w:r>
            <w:r w:rsidR="00E32A1A">
              <w:rPr>
                <w:rFonts w:ascii="Poppins" w:hAnsi="Poppins" w:cs="Poppins"/>
                <w:noProof/>
                <w:color w:val="212529"/>
              </w:rPr>
              <w:fldChar w:fldCharType="separate"/>
            </w:r>
            <w:r w:rsidR="009F7753">
              <w:rPr>
                <w:rFonts w:ascii="Poppins" w:hAnsi="Poppins" w:cs="Poppins"/>
                <w:noProof/>
                <w:color w:val="212529"/>
              </w:rPr>
              <w:fldChar w:fldCharType="begin"/>
            </w:r>
            <w:r w:rsidR="009F7753">
              <w:rPr>
                <w:rFonts w:ascii="Poppins" w:hAnsi="Poppins" w:cs="Poppins"/>
                <w:noProof/>
                <w:color w:val="212529"/>
              </w:rPr>
              <w:instrText xml:space="preserve"> INCLUDEPICTURE  "https://cadd.labshare.cn/cb-dock2/images/Cation-Pi.png" \* MERGEFORMATINET </w:instrText>
            </w:r>
            <w:r w:rsidR="009F7753">
              <w:rPr>
                <w:rFonts w:ascii="Poppins" w:hAnsi="Poppins" w:cs="Poppins"/>
                <w:noProof/>
                <w:color w:val="212529"/>
              </w:rPr>
              <w:fldChar w:fldCharType="separate"/>
            </w:r>
            <w:r w:rsidR="00A31356">
              <w:rPr>
                <w:rFonts w:ascii="Poppins" w:hAnsi="Poppins" w:cs="Poppins"/>
                <w:noProof/>
                <w:color w:val="212529"/>
              </w:rPr>
              <w:fldChar w:fldCharType="begin"/>
            </w:r>
            <w:r w:rsidR="00A31356">
              <w:rPr>
                <w:rFonts w:ascii="Poppins" w:hAnsi="Poppins" w:cs="Poppins"/>
                <w:noProof/>
                <w:color w:val="212529"/>
              </w:rPr>
              <w:instrText xml:space="preserve"> INCLUDEPICTURE  "https://cadd.labshare.cn/cb-dock2/images/Cation-Pi.png" \* MERGEFORMATINET </w:instrText>
            </w:r>
            <w:r w:rsidR="00A31356">
              <w:rPr>
                <w:rFonts w:ascii="Poppins" w:hAnsi="Poppins" w:cs="Poppins"/>
                <w:noProof/>
                <w:color w:val="212529"/>
              </w:rPr>
              <w:fldChar w:fldCharType="separate"/>
            </w:r>
            <w:r w:rsidR="00776050">
              <w:rPr>
                <w:rFonts w:ascii="Poppins" w:hAnsi="Poppins" w:cs="Poppins"/>
                <w:noProof/>
                <w:color w:val="212529"/>
              </w:rPr>
              <w:fldChar w:fldCharType="begin"/>
            </w:r>
            <w:r w:rsidR="00776050">
              <w:rPr>
                <w:rFonts w:ascii="Poppins" w:hAnsi="Poppins" w:cs="Poppins"/>
                <w:noProof/>
                <w:color w:val="212529"/>
              </w:rPr>
              <w:instrText xml:space="preserve"> INCLUDEPICTURE  "https://cadd.labshare.cn/cb-dock2/images/Cation-Pi.png" \* MERGEFORMATINET </w:instrText>
            </w:r>
            <w:r w:rsidR="00776050">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"https://cadd.labshare.cn/cb-dock2/images/Cation-Pi.png" \* MERGEFORMATINET </w:instrText>
            </w:r>
            <w:r>
              <w:rPr>
                <w:rFonts w:ascii="Poppins" w:hAnsi="Poppins" w:cs="Poppins"/>
                <w:noProof/>
                <w:color w:val="212529"/>
              </w:rPr>
              <w:fldChar w:fldCharType="separate"/>
            </w:r>
            <w:r w:rsidR="002F66A6">
              <w:rPr>
                <w:rFonts w:ascii="Poppins" w:hAnsi="Poppins" w:cs="Poppins"/>
                <w:noProof/>
                <w:color w:val="212529"/>
              </w:rPr>
              <w:fldChar w:fldCharType="begin"/>
            </w:r>
            <w:r w:rsidR="002F66A6">
              <w:rPr>
                <w:rFonts w:ascii="Poppins" w:hAnsi="Poppins" w:cs="Poppins"/>
                <w:noProof/>
                <w:color w:val="212529"/>
              </w:rPr>
              <w:instrText xml:space="preserve"> INCLUDEPICTURE  "https://cadd.labshare.cn/cb-dock2/images/Cation-Pi.png" \* MERGEFORMATINET </w:instrText>
            </w:r>
            <w:r w:rsidR="002F66A6">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"https://cadd.labshare.cn/cb-dock2/images/Cation-Pi.png"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"https://cadd.labshare.cn/cb-dock2/images/Cation-Pi.png"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"https://cadd.labshare.cn/cb-dock2/images/Cation-Pi.png"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"https://cadd.labshare.cn/cb-dock2/images/Cation-Pi.png"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"https://cadd.labshare.cn/cb-dock2/images/Cation-Pi.png" \* MERGEFORMATINET </w:instrText>
            </w:r>
            <w:r>
              <w:rPr>
                <w:rFonts w:ascii="Poppins" w:hAnsi="Poppins" w:cs="Poppins"/>
                <w:noProof/>
                <w:color w:val="212529"/>
              </w:rPr>
              <w:fldChar w:fldCharType="separate"/>
            </w:r>
            <w:r w:rsidR="00000000">
              <w:rPr>
                <w:rFonts w:ascii="Poppins" w:hAnsi="Poppins" w:cs="Poppins"/>
                <w:noProof/>
                <w:color w:val="212529"/>
              </w:rPr>
              <w:fldChar w:fldCharType="begin"/>
            </w:r>
            <w:r w:rsidR="00000000">
              <w:rPr>
                <w:rFonts w:ascii="Poppins" w:hAnsi="Poppins" w:cs="Poppins"/>
                <w:noProof/>
                <w:color w:val="212529"/>
              </w:rPr>
              <w:instrText xml:space="preserve"> INCLUDEPICTURE  "https://cadd.labshare.cn/cb-dock2/images/Cation-Pi.png" \* MERGEFORMATINET </w:instrText>
            </w:r>
            <w:r w:rsidR="00000000">
              <w:rPr>
                <w:rFonts w:ascii="Poppins" w:hAnsi="Poppins" w:cs="Poppins"/>
                <w:noProof/>
                <w:color w:val="212529"/>
              </w:rPr>
              <w:fldChar w:fldCharType="separate"/>
            </w:r>
            <w:r w:rsidR="00EB1971">
              <w:rPr>
                <w:rFonts w:ascii="Poppins" w:hAnsi="Poppins" w:cs="Poppins"/>
                <w:noProof/>
                <w:color w:val="212529"/>
              </w:rPr>
              <w:pict w14:anchorId="71B45AE1">
                <v:shape id="_x0000_i1030" type="#_x0000_t75" alt="" style="width:107.25pt;height:10.5pt;mso-width-percent:0;mso-height-percent:0;mso-width-percent:0;mso-height-percent:0">
                  <v:imagedata r:id="rId110" r:href="rId111"/>
                </v:shape>
              </w:pict>
            </w:r>
            <w:r w:rsidR="00000000">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sidR="002F66A6">
              <w:rPr>
                <w:rFonts w:ascii="Poppins" w:hAnsi="Poppins" w:cs="Poppins"/>
                <w:noProof/>
                <w:color w:val="212529"/>
              </w:rPr>
              <w:fldChar w:fldCharType="end"/>
            </w:r>
            <w:r>
              <w:rPr>
                <w:rFonts w:ascii="Poppins" w:hAnsi="Poppins" w:cs="Poppins"/>
                <w:noProof/>
                <w:color w:val="212529"/>
              </w:rPr>
              <w:fldChar w:fldCharType="end"/>
            </w:r>
            <w:r w:rsidR="00776050">
              <w:rPr>
                <w:rFonts w:ascii="Poppins" w:hAnsi="Poppins" w:cs="Poppins"/>
                <w:noProof/>
                <w:color w:val="212529"/>
              </w:rPr>
              <w:fldChar w:fldCharType="end"/>
            </w:r>
            <w:r w:rsidR="00A31356">
              <w:rPr>
                <w:rFonts w:ascii="Poppins" w:hAnsi="Poppins" w:cs="Poppins"/>
                <w:noProof/>
                <w:color w:val="212529"/>
              </w:rPr>
              <w:fldChar w:fldCharType="end"/>
            </w:r>
            <w:r w:rsidR="009F7753">
              <w:rPr>
                <w:rFonts w:ascii="Poppins" w:hAnsi="Poppins" w:cs="Poppins"/>
                <w:noProof/>
                <w:color w:val="212529"/>
              </w:rPr>
              <w:fldChar w:fldCharType="end"/>
            </w:r>
            <w:r w:rsidR="00E32A1A">
              <w:rPr>
                <w:rFonts w:ascii="Poppins" w:hAnsi="Poppins" w:cs="Poppins"/>
                <w:noProof/>
                <w:color w:val="212529"/>
              </w:rPr>
              <w:fldChar w:fldCharType="end"/>
            </w:r>
            <w:r w:rsidR="00E61B57">
              <w:rPr>
                <w:rFonts w:ascii="Poppins" w:hAnsi="Poppins" w:cs="Poppins"/>
                <w:noProof/>
                <w:color w:val="212529"/>
              </w:rPr>
              <w:fldChar w:fldCharType="end"/>
            </w:r>
            <w:r w:rsidR="00157BAB">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color w:val="212529"/>
              </w:rPr>
              <w:fldChar w:fldCharType="end"/>
            </w:r>
          </w:p>
        </w:tc>
        <w:tc>
          <w:tcPr>
            <w:tcW w:w="1896" w:type="dxa"/>
            <w:vAlign w:val="center"/>
          </w:tcPr>
          <w:p w14:paraId="2E8C5D03" w14:textId="77777777" w:rsidR="00A9083E" w:rsidRDefault="00A9083E" w:rsidP="00157BAB">
            <w:pPr>
              <w:rPr>
                <w:lang w:val="en-US"/>
              </w:rPr>
            </w:pPr>
            <w:r>
              <w:rPr>
                <w:rFonts w:ascii="Poppins" w:hAnsi="Poppins" w:cs="Poppins"/>
                <w:color w:val="212529"/>
              </w:rPr>
              <w:t>Interactions between a positively charged atom and the electrons of a delocalized Pi system.</w:t>
            </w:r>
          </w:p>
        </w:tc>
        <w:tc>
          <w:tcPr>
            <w:tcW w:w="3297" w:type="dxa"/>
            <w:vAlign w:val="center"/>
          </w:tcPr>
          <w:p w14:paraId="59D8FFF9" w14:textId="77777777" w:rsidR="00A9083E" w:rsidRDefault="00A9083E" w:rsidP="00157BAB">
            <w:pPr>
              <w:rPr>
                <w:lang w:val="en-US"/>
              </w:rPr>
            </w:pPr>
            <w:r>
              <w:rPr>
                <w:rFonts w:ascii="Poppins" w:hAnsi="Poppins" w:cs="Poppins"/>
                <w:color w:val="212529"/>
              </w:rPr>
              <w:t>maxCationPiDist: 6 Å</w:t>
            </w:r>
            <w:r>
              <w:rPr>
                <w:rFonts w:ascii="Poppins" w:hAnsi="Poppins" w:cs="Poppins"/>
                <w:color w:val="212529"/>
              </w:rPr>
              <w:br/>
              <w:t>maxCationPiOffset: 2 Å</w:t>
            </w:r>
          </w:p>
        </w:tc>
      </w:tr>
      <w:tr w:rsidR="00A9083E" w:rsidRPr="002F4B0E" w14:paraId="7004091F" w14:textId="77777777" w:rsidTr="00157BAB">
        <w:tc>
          <w:tcPr>
            <w:tcW w:w="1702" w:type="dxa"/>
            <w:vAlign w:val="center"/>
          </w:tcPr>
          <w:p w14:paraId="727248C6" w14:textId="77777777" w:rsidR="00A9083E" w:rsidRDefault="00A9083E" w:rsidP="00157BAB">
            <w:pPr>
              <w:rPr>
                <w:lang w:val="en-US"/>
              </w:rPr>
            </w:pPr>
            <w:r>
              <w:rPr>
                <w:rFonts w:ascii="Poppins" w:hAnsi="Poppins" w:cs="Poppins"/>
                <w:color w:val="212529"/>
              </w:rPr>
              <w:t>Pi-Pi Stacking</w:t>
            </w:r>
          </w:p>
        </w:tc>
        <w:tc>
          <w:tcPr>
            <w:tcW w:w="2121" w:type="dxa"/>
            <w:vAlign w:val="center"/>
          </w:tcPr>
          <w:p w14:paraId="255ECDD7" w14:textId="77777777" w:rsidR="00A9083E" w:rsidRDefault="00A9083E" w:rsidP="00157BAB">
            <w:pPr>
              <w:rPr>
                <w:lang w:val="en-US"/>
              </w:rPr>
            </w:pPr>
            <w:r>
              <w:rPr>
                <w:rFonts w:ascii="Poppins" w:hAnsi="Poppins" w:cs="Poppins"/>
                <w:color w:val="212529"/>
              </w:rPr>
              <w:fldChar w:fldCharType="begin"/>
            </w:r>
            <w:r>
              <w:rPr>
                <w:rFonts w:ascii="Poppins" w:hAnsi="Poppins" w:cs="Poppins"/>
                <w:color w:val="212529"/>
              </w:rPr>
              <w:instrText xml:space="preserve"> INCLUDEPICTURE "https://cadd.labshare.cn/cb-dock2/images/Pi-Pi.png" \* MERGEFORMATINET </w:instrText>
            </w:r>
            <w:r>
              <w:rPr>
                <w:rFonts w:ascii="Poppins" w:hAnsi="Poppins" w:cs="Poppins"/>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"https://cadd.labshare.cn/cb-dock2/images/Pi-Pi.png"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"https://cadd.labshare.cn/cb-dock2/images/Pi-Pi.png"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"https://cadd.labshare.cn/cb-dock2/images/Pi-Pi.png" \* MERGEFORMATINET </w:instrText>
            </w:r>
            <w:r>
              <w:rPr>
                <w:rFonts w:ascii="Poppins" w:hAnsi="Poppins" w:cs="Poppins"/>
                <w:noProof/>
                <w:color w:val="212529"/>
              </w:rPr>
              <w:fldChar w:fldCharType="separate"/>
            </w:r>
            <w:r w:rsidR="00157BAB">
              <w:rPr>
                <w:rFonts w:ascii="Poppins" w:hAnsi="Poppins" w:cs="Poppins"/>
                <w:noProof/>
                <w:color w:val="212529"/>
              </w:rPr>
              <w:fldChar w:fldCharType="begin"/>
            </w:r>
            <w:r w:rsidR="00157BAB">
              <w:rPr>
                <w:rFonts w:ascii="Poppins" w:hAnsi="Poppins" w:cs="Poppins"/>
                <w:noProof/>
                <w:color w:val="212529"/>
              </w:rPr>
              <w:instrText xml:space="preserve"> INCLUDEPICTURE  "https://cadd.labshare.cn/cb-dock2/images/Pi-Pi.png" \* MERGEFORMATINET </w:instrText>
            </w:r>
            <w:r w:rsidR="00157BAB">
              <w:rPr>
                <w:rFonts w:ascii="Poppins" w:hAnsi="Poppins" w:cs="Poppins"/>
                <w:noProof/>
                <w:color w:val="212529"/>
              </w:rPr>
              <w:fldChar w:fldCharType="separate"/>
            </w:r>
            <w:r w:rsidR="00E61B57">
              <w:rPr>
                <w:rFonts w:ascii="Poppins" w:hAnsi="Poppins" w:cs="Poppins"/>
                <w:noProof/>
                <w:color w:val="212529"/>
              </w:rPr>
              <w:fldChar w:fldCharType="begin"/>
            </w:r>
            <w:r w:rsidR="00E61B57">
              <w:rPr>
                <w:rFonts w:ascii="Poppins" w:hAnsi="Poppins" w:cs="Poppins"/>
                <w:noProof/>
                <w:color w:val="212529"/>
              </w:rPr>
              <w:instrText xml:space="preserve"> INCLUDEPICTURE  "https://cadd.labshare.cn/cb-dock2/images/Pi-Pi.png" \* MERGEFORMATINET </w:instrText>
            </w:r>
            <w:r w:rsidR="00E61B57">
              <w:rPr>
                <w:rFonts w:ascii="Poppins" w:hAnsi="Poppins" w:cs="Poppins"/>
                <w:noProof/>
                <w:color w:val="212529"/>
              </w:rPr>
              <w:fldChar w:fldCharType="separate"/>
            </w:r>
            <w:r w:rsidR="00E32A1A">
              <w:rPr>
                <w:rFonts w:ascii="Poppins" w:hAnsi="Poppins" w:cs="Poppins"/>
                <w:noProof/>
                <w:color w:val="212529"/>
              </w:rPr>
              <w:fldChar w:fldCharType="begin"/>
            </w:r>
            <w:r w:rsidR="00E32A1A">
              <w:rPr>
                <w:rFonts w:ascii="Poppins" w:hAnsi="Poppins" w:cs="Poppins"/>
                <w:noProof/>
                <w:color w:val="212529"/>
              </w:rPr>
              <w:instrText xml:space="preserve"> INCLUDEPICTURE  "https://cadd.labshare.cn/cb-dock2/images/Pi-Pi.png" \* MERGEFORMATINET </w:instrText>
            </w:r>
            <w:r w:rsidR="00E32A1A">
              <w:rPr>
                <w:rFonts w:ascii="Poppins" w:hAnsi="Poppins" w:cs="Poppins"/>
                <w:noProof/>
                <w:color w:val="212529"/>
              </w:rPr>
              <w:fldChar w:fldCharType="separate"/>
            </w:r>
            <w:r w:rsidR="009F7753">
              <w:rPr>
                <w:rFonts w:ascii="Poppins" w:hAnsi="Poppins" w:cs="Poppins"/>
                <w:noProof/>
                <w:color w:val="212529"/>
              </w:rPr>
              <w:fldChar w:fldCharType="begin"/>
            </w:r>
            <w:r w:rsidR="009F7753">
              <w:rPr>
                <w:rFonts w:ascii="Poppins" w:hAnsi="Poppins" w:cs="Poppins"/>
                <w:noProof/>
                <w:color w:val="212529"/>
              </w:rPr>
              <w:instrText xml:space="preserve"> INCLUDEPICTURE  "https://cadd.labshare.cn/cb-dock2/images/Pi-Pi.png" \* MERGEFORMATINET </w:instrText>
            </w:r>
            <w:r w:rsidR="009F7753">
              <w:rPr>
                <w:rFonts w:ascii="Poppins" w:hAnsi="Poppins" w:cs="Poppins"/>
                <w:noProof/>
                <w:color w:val="212529"/>
              </w:rPr>
              <w:fldChar w:fldCharType="separate"/>
            </w:r>
            <w:r w:rsidR="00A31356">
              <w:rPr>
                <w:rFonts w:ascii="Poppins" w:hAnsi="Poppins" w:cs="Poppins"/>
                <w:noProof/>
                <w:color w:val="212529"/>
              </w:rPr>
              <w:fldChar w:fldCharType="begin"/>
            </w:r>
            <w:r w:rsidR="00A31356">
              <w:rPr>
                <w:rFonts w:ascii="Poppins" w:hAnsi="Poppins" w:cs="Poppins"/>
                <w:noProof/>
                <w:color w:val="212529"/>
              </w:rPr>
              <w:instrText xml:space="preserve"> INCLUDEPICTURE  "https://cadd.labshare.cn/cb-dock2/images/Pi-Pi.png" \* MERGEFORMATINET </w:instrText>
            </w:r>
            <w:r w:rsidR="00A31356">
              <w:rPr>
                <w:rFonts w:ascii="Poppins" w:hAnsi="Poppins" w:cs="Poppins"/>
                <w:noProof/>
                <w:color w:val="212529"/>
              </w:rPr>
              <w:fldChar w:fldCharType="separate"/>
            </w:r>
            <w:r w:rsidR="00776050">
              <w:rPr>
                <w:rFonts w:ascii="Poppins" w:hAnsi="Poppins" w:cs="Poppins"/>
                <w:noProof/>
                <w:color w:val="212529"/>
              </w:rPr>
              <w:fldChar w:fldCharType="begin"/>
            </w:r>
            <w:r w:rsidR="00776050">
              <w:rPr>
                <w:rFonts w:ascii="Poppins" w:hAnsi="Poppins" w:cs="Poppins"/>
                <w:noProof/>
                <w:color w:val="212529"/>
              </w:rPr>
              <w:instrText xml:space="preserve"> INCLUDEPICTURE  "https://cadd.labshare.cn/cb-dock2/images/Pi-Pi.png" \* MERGEFORMATINET </w:instrText>
            </w:r>
            <w:r w:rsidR="00776050">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"https://cadd.labshare.cn/cb-dock2/images/Pi-Pi.png" \* MERGEFORMATINET </w:instrText>
            </w:r>
            <w:r>
              <w:rPr>
                <w:rFonts w:ascii="Poppins" w:hAnsi="Poppins" w:cs="Poppins"/>
                <w:noProof/>
                <w:color w:val="212529"/>
              </w:rPr>
              <w:fldChar w:fldCharType="separate"/>
            </w:r>
            <w:r w:rsidR="002F66A6">
              <w:rPr>
                <w:rFonts w:ascii="Poppins" w:hAnsi="Poppins" w:cs="Poppins"/>
                <w:noProof/>
                <w:color w:val="212529"/>
              </w:rPr>
              <w:fldChar w:fldCharType="begin"/>
            </w:r>
            <w:r w:rsidR="002F66A6">
              <w:rPr>
                <w:rFonts w:ascii="Poppins" w:hAnsi="Poppins" w:cs="Poppins"/>
                <w:noProof/>
                <w:color w:val="212529"/>
              </w:rPr>
              <w:instrText xml:space="preserve"> INCLUDEPICTURE  "https://cadd.labshare.cn/cb-dock2/images/Pi-Pi.png" \* MERGEFORMATINET </w:instrText>
            </w:r>
            <w:r w:rsidR="002F66A6">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"https://cadd.labshare.cn/cb-dock2/images/Pi-Pi.png"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"https://cadd.labshare.cn/cb-dock2/images/Pi-Pi.png"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"https://cadd.labshare.cn/cb-dock2/images/Pi-Pi.png"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"https://cadd.labshare.cn/cb-dock2/images/Pi-Pi.png" \* MERGEFORMATINET </w:instrText>
            </w:r>
            <w:r>
              <w:rPr>
                <w:rFonts w:ascii="Poppins" w:hAnsi="Poppins" w:cs="Poppins"/>
                <w:noProof/>
                <w:color w:val="212529"/>
              </w:rPr>
              <w:fldChar w:fldCharType="separate"/>
            </w:r>
            <w:r>
              <w:rPr>
                <w:rFonts w:ascii="Poppins" w:hAnsi="Poppins" w:cs="Poppins"/>
                <w:noProof/>
                <w:color w:val="212529"/>
              </w:rPr>
              <w:fldChar w:fldCharType="begin"/>
            </w:r>
            <w:r>
              <w:rPr>
                <w:rFonts w:ascii="Poppins" w:hAnsi="Poppins" w:cs="Poppins"/>
                <w:noProof/>
                <w:color w:val="212529"/>
              </w:rPr>
              <w:instrText xml:space="preserve"> INCLUDEPICTURE  "https://cadd.labshare.cn/cb-dock2/images/Pi-Pi.png" \* MERGEFORMATINET </w:instrText>
            </w:r>
            <w:r>
              <w:rPr>
                <w:rFonts w:ascii="Poppins" w:hAnsi="Poppins" w:cs="Poppins"/>
                <w:noProof/>
                <w:color w:val="212529"/>
              </w:rPr>
              <w:fldChar w:fldCharType="separate"/>
            </w:r>
            <w:r w:rsidR="00000000">
              <w:rPr>
                <w:rFonts w:ascii="Poppins" w:hAnsi="Poppins" w:cs="Poppins"/>
                <w:noProof/>
                <w:color w:val="212529"/>
              </w:rPr>
              <w:fldChar w:fldCharType="begin"/>
            </w:r>
            <w:r w:rsidR="00000000">
              <w:rPr>
                <w:rFonts w:ascii="Poppins" w:hAnsi="Poppins" w:cs="Poppins"/>
                <w:noProof/>
                <w:color w:val="212529"/>
              </w:rPr>
              <w:instrText xml:space="preserve"> INCLUDEPICTURE  "https://cadd.labshare.cn/cb-dock2/images/Pi-Pi.png" \* MERGEFORMATINET </w:instrText>
            </w:r>
            <w:r w:rsidR="00000000">
              <w:rPr>
                <w:rFonts w:ascii="Poppins" w:hAnsi="Poppins" w:cs="Poppins"/>
                <w:noProof/>
                <w:color w:val="212529"/>
              </w:rPr>
              <w:fldChar w:fldCharType="separate"/>
            </w:r>
            <w:r w:rsidR="00EB1971">
              <w:rPr>
                <w:rFonts w:ascii="Poppins" w:hAnsi="Poppins" w:cs="Poppins"/>
                <w:noProof/>
                <w:color w:val="212529"/>
              </w:rPr>
              <w:pict w14:anchorId="174EC17A">
                <v:shape id="_x0000_i1031" type="#_x0000_t75" alt="" style="width:107.25pt;height:11.25pt;mso-width-percent:0;mso-height-percent:0;mso-width-percent:0;mso-height-percent:0">
                  <v:imagedata r:id="rId112" r:href="rId113"/>
                </v:shape>
              </w:pict>
            </w:r>
            <w:r w:rsidR="00000000">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sidR="002F66A6">
              <w:rPr>
                <w:rFonts w:ascii="Poppins" w:hAnsi="Poppins" w:cs="Poppins"/>
                <w:noProof/>
                <w:color w:val="212529"/>
              </w:rPr>
              <w:fldChar w:fldCharType="end"/>
            </w:r>
            <w:r>
              <w:rPr>
                <w:rFonts w:ascii="Poppins" w:hAnsi="Poppins" w:cs="Poppins"/>
                <w:noProof/>
                <w:color w:val="212529"/>
              </w:rPr>
              <w:fldChar w:fldCharType="end"/>
            </w:r>
            <w:r w:rsidR="00776050">
              <w:rPr>
                <w:rFonts w:ascii="Poppins" w:hAnsi="Poppins" w:cs="Poppins"/>
                <w:noProof/>
                <w:color w:val="212529"/>
              </w:rPr>
              <w:fldChar w:fldCharType="end"/>
            </w:r>
            <w:r w:rsidR="00A31356">
              <w:rPr>
                <w:rFonts w:ascii="Poppins" w:hAnsi="Poppins" w:cs="Poppins"/>
                <w:noProof/>
                <w:color w:val="212529"/>
              </w:rPr>
              <w:fldChar w:fldCharType="end"/>
            </w:r>
            <w:r w:rsidR="009F7753">
              <w:rPr>
                <w:rFonts w:ascii="Poppins" w:hAnsi="Poppins" w:cs="Poppins"/>
                <w:noProof/>
                <w:color w:val="212529"/>
              </w:rPr>
              <w:fldChar w:fldCharType="end"/>
            </w:r>
            <w:r w:rsidR="00E32A1A">
              <w:rPr>
                <w:rFonts w:ascii="Poppins" w:hAnsi="Poppins" w:cs="Poppins"/>
                <w:noProof/>
                <w:color w:val="212529"/>
              </w:rPr>
              <w:fldChar w:fldCharType="end"/>
            </w:r>
            <w:r w:rsidR="00E61B57">
              <w:rPr>
                <w:rFonts w:ascii="Poppins" w:hAnsi="Poppins" w:cs="Poppins"/>
                <w:noProof/>
                <w:color w:val="212529"/>
              </w:rPr>
              <w:fldChar w:fldCharType="end"/>
            </w:r>
            <w:r w:rsidR="00157BAB">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noProof/>
                <w:color w:val="212529"/>
              </w:rPr>
              <w:fldChar w:fldCharType="end"/>
            </w:r>
            <w:r>
              <w:rPr>
                <w:rFonts w:ascii="Poppins" w:hAnsi="Poppins" w:cs="Poppins"/>
                <w:color w:val="212529"/>
              </w:rPr>
              <w:fldChar w:fldCharType="end"/>
            </w:r>
          </w:p>
        </w:tc>
        <w:tc>
          <w:tcPr>
            <w:tcW w:w="1896" w:type="dxa"/>
            <w:vAlign w:val="center"/>
          </w:tcPr>
          <w:p w14:paraId="410B78F6" w14:textId="77777777" w:rsidR="00A9083E" w:rsidRDefault="00A9083E" w:rsidP="00157BAB">
            <w:pPr>
              <w:rPr>
                <w:lang w:val="en-US"/>
              </w:rPr>
            </w:pPr>
            <w:r>
              <w:rPr>
                <w:rFonts w:ascii="Poppins" w:hAnsi="Poppins" w:cs="Poppins"/>
                <w:color w:val="212529"/>
              </w:rPr>
              <w:t>Interactions between delocalized Pi systems.</w:t>
            </w:r>
          </w:p>
        </w:tc>
        <w:tc>
          <w:tcPr>
            <w:tcW w:w="3297" w:type="dxa"/>
            <w:vAlign w:val="center"/>
          </w:tcPr>
          <w:p w14:paraId="702C569F" w14:textId="77777777" w:rsidR="00A9083E" w:rsidRDefault="00A9083E" w:rsidP="00157BAB">
            <w:pPr>
              <w:rPr>
                <w:lang w:val="en-US"/>
              </w:rPr>
            </w:pPr>
            <w:r w:rsidRPr="00A9083E">
              <w:rPr>
                <w:rFonts w:ascii="Poppins" w:hAnsi="Poppins" w:cs="Poppins"/>
                <w:color w:val="212529"/>
                <w:lang w:val="en-US"/>
              </w:rPr>
              <w:t>maxPiStackingDist: 5.5 Å</w:t>
            </w:r>
            <w:r w:rsidRPr="00A9083E">
              <w:rPr>
                <w:rFonts w:ascii="Poppins" w:hAnsi="Poppins" w:cs="Poppins"/>
                <w:color w:val="212529"/>
                <w:lang w:val="en-US"/>
              </w:rPr>
              <w:br/>
              <w:t>maxPiStackingOffset: 2 Å</w:t>
            </w:r>
            <w:r w:rsidRPr="00A9083E">
              <w:rPr>
                <w:rFonts w:ascii="Poppins" w:hAnsi="Poppins" w:cs="Poppins"/>
                <w:color w:val="212529"/>
                <w:lang w:val="en-US"/>
              </w:rPr>
              <w:br/>
              <w:t>maxPiStackingAngle: 30</w:t>
            </w:r>
          </w:p>
        </w:tc>
      </w:tr>
    </w:tbl>
    <w:p w14:paraId="4709A6BB" w14:textId="0B7A6833" w:rsidR="00E348AB" w:rsidRDefault="00E348AB" w:rsidP="00D97019">
      <w:pPr>
        <w:rPr>
          <w:szCs w:val="24"/>
          <w:lang w:val="en-US"/>
        </w:rPr>
      </w:pPr>
    </w:p>
    <w:p w14:paraId="61156604" w14:textId="77777777" w:rsidR="00E348AB" w:rsidRPr="00E348AB" w:rsidRDefault="00E348AB" w:rsidP="00E348AB">
      <w:pPr>
        <w:rPr>
          <w:szCs w:val="24"/>
          <w:lang w:val="en-US"/>
        </w:rPr>
      </w:pPr>
    </w:p>
    <w:p w14:paraId="114707F8" w14:textId="77777777" w:rsidR="00E348AB" w:rsidRPr="00E348AB" w:rsidRDefault="00E348AB" w:rsidP="00E348AB">
      <w:pPr>
        <w:rPr>
          <w:szCs w:val="24"/>
          <w:lang w:val="en-US"/>
        </w:rPr>
      </w:pPr>
    </w:p>
    <w:p w14:paraId="1DB57270" w14:textId="77777777" w:rsidR="00E348AB" w:rsidRPr="00E348AB" w:rsidRDefault="00E348AB" w:rsidP="00E348AB">
      <w:pPr>
        <w:rPr>
          <w:szCs w:val="24"/>
          <w:lang w:val="en-US"/>
        </w:rPr>
      </w:pPr>
    </w:p>
    <w:p w14:paraId="2C7E232C" w14:textId="77777777" w:rsidR="00E348AB" w:rsidRPr="00E348AB" w:rsidRDefault="00E348AB" w:rsidP="00E348AB">
      <w:pPr>
        <w:rPr>
          <w:szCs w:val="24"/>
          <w:lang w:val="en-US"/>
        </w:rPr>
      </w:pPr>
    </w:p>
    <w:p w14:paraId="2B03614D" w14:textId="77777777" w:rsidR="00E348AB" w:rsidRDefault="00E348AB" w:rsidP="00E348AB">
      <w:pPr>
        <w:rPr>
          <w:szCs w:val="24"/>
          <w:lang w:val="en-US"/>
        </w:rPr>
      </w:pPr>
    </w:p>
    <w:p w14:paraId="43F8137F" w14:textId="77777777" w:rsidR="0094358F" w:rsidRPr="0094358F" w:rsidRDefault="0094358F" w:rsidP="0094358F">
      <w:pPr>
        <w:rPr>
          <w:szCs w:val="24"/>
          <w:lang w:val="en-US"/>
        </w:rPr>
      </w:pPr>
    </w:p>
    <w:p w14:paraId="62C9E72E" w14:textId="77777777" w:rsidR="0094358F" w:rsidRPr="0094358F" w:rsidRDefault="0094358F" w:rsidP="0094358F">
      <w:pPr>
        <w:rPr>
          <w:szCs w:val="24"/>
          <w:lang w:val="en-US"/>
        </w:rPr>
      </w:pPr>
    </w:p>
    <w:p w14:paraId="5A090715" w14:textId="77777777" w:rsidR="0094358F" w:rsidRPr="0094358F" w:rsidRDefault="0094358F" w:rsidP="0094358F">
      <w:pPr>
        <w:rPr>
          <w:szCs w:val="24"/>
          <w:lang w:val="en-US"/>
        </w:rPr>
      </w:pPr>
    </w:p>
    <w:p w14:paraId="642C6DB6" w14:textId="77777777" w:rsidR="0094358F" w:rsidRPr="0094358F" w:rsidRDefault="0094358F" w:rsidP="0094358F">
      <w:pPr>
        <w:rPr>
          <w:szCs w:val="24"/>
          <w:lang w:val="en-US"/>
        </w:rPr>
      </w:pPr>
    </w:p>
    <w:p w14:paraId="37BE7261" w14:textId="77777777" w:rsidR="0094358F" w:rsidRDefault="0094358F" w:rsidP="0094358F">
      <w:pPr>
        <w:rPr>
          <w:szCs w:val="24"/>
          <w:lang w:val="en-US"/>
        </w:rPr>
      </w:pPr>
    </w:p>
    <w:p w14:paraId="1117F617" w14:textId="77777777" w:rsidR="0094358F" w:rsidRDefault="0094358F" w:rsidP="0094358F">
      <w:pPr>
        <w:tabs>
          <w:tab w:val="left" w:pos="1185"/>
        </w:tabs>
        <w:rPr>
          <w:szCs w:val="24"/>
          <w:lang w:val="en-US"/>
        </w:rPr>
        <w:sectPr w:rsidR="0094358F" w:rsidSect="00EB1971">
          <w:headerReference w:type="default" r:id="rId114"/>
          <w:footerReference w:type="default" r:id="rId115"/>
          <w:pgSz w:w="11906" w:h="16838" w:code="9"/>
          <w:pgMar w:top="1417" w:right="1417" w:bottom="1417" w:left="1417" w:header="709" w:footer="709" w:gutter="0"/>
          <w:pgNumType w:start="70"/>
          <w:cols w:space="720"/>
          <w:docGrid w:linePitch="360"/>
        </w:sectPr>
      </w:pPr>
      <w:r>
        <w:rPr>
          <w:szCs w:val="24"/>
          <w:lang w:val="en-US"/>
        </w:rPr>
        <w:tab/>
      </w:r>
    </w:p>
    <w:p w14:paraId="7AB48CD7" w14:textId="77777777" w:rsidR="0094358F" w:rsidRDefault="0094358F" w:rsidP="0094358F">
      <w:pPr>
        <w:pStyle w:val="Titre1"/>
        <w:jc w:val="center"/>
        <w:rPr>
          <w:lang w:val="en-US"/>
        </w:rPr>
      </w:pPr>
    </w:p>
    <w:p w14:paraId="488965B9" w14:textId="77777777" w:rsidR="0094358F" w:rsidRDefault="0094358F" w:rsidP="0094358F">
      <w:pPr>
        <w:pStyle w:val="Titre1"/>
        <w:jc w:val="center"/>
        <w:rPr>
          <w:lang w:val="en-US"/>
        </w:rPr>
      </w:pPr>
    </w:p>
    <w:p w14:paraId="3AADED73" w14:textId="77777777" w:rsidR="0094358F" w:rsidRDefault="0094358F" w:rsidP="0094358F">
      <w:pPr>
        <w:pStyle w:val="Titre1"/>
        <w:jc w:val="center"/>
        <w:rPr>
          <w:lang w:val="en-US"/>
        </w:rPr>
      </w:pPr>
    </w:p>
    <w:p w14:paraId="385984D9" w14:textId="77777777" w:rsidR="0094358F" w:rsidRDefault="0094358F" w:rsidP="0094358F">
      <w:pPr>
        <w:pStyle w:val="Titre1"/>
        <w:jc w:val="center"/>
        <w:rPr>
          <w:lang w:val="en-US"/>
        </w:rPr>
      </w:pPr>
    </w:p>
    <w:p w14:paraId="3E8545EE" w14:textId="77777777" w:rsidR="0094358F" w:rsidRDefault="0094358F" w:rsidP="0094358F">
      <w:pPr>
        <w:pStyle w:val="Titre1"/>
        <w:pBdr>
          <w:top w:val="single" w:sz="6" w:space="1" w:color="auto"/>
          <w:left w:val="single" w:sz="6" w:space="4" w:color="auto"/>
          <w:bottom w:val="single" w:sz="6" w:space="1" w:color="auto"/>
          <w:right w:val="single" w:sz="6" w:space="4" w:color="auto"/>
        </w:pBdr>
        <w:jc w:val="center"/>
        <w:rPr>
          <w:lang w:val="en-US"/>
        </w:rPr>
      </w:pPr>
    </w:p>
    <w:p w14:paraId="2767AC67" w14:textId="32493BBB" w:rsidR="0094358F" w:rsidRDefault="0094358F" w:rsidP="0094358F">
      <w:pPr>
        <w:pStyle w:val="Titre1"/>
        <w:pBdr>
          <w:top w:val="single" w:sz="6" w:space="1" w:color="auto"/>
          <w:left w:val="single" w:sz="6" w:space="4" w:color="auto"/>
          <w:bottom w:val="single" w:sz="6" w:space="1" w:color="auto"/>
          <w:right w:val="single" w:sz="6" w:space="4" w:color="auto"/>
        </w:pBdr>
        <w:jc w:val="center"/>
        <w:rPr>
          <w:sz w:val="44"/>
          <w:szCs w:val="44"/>
          <w:lang w:val="en-US"/>
        </w:rPr>
      </w:pPr>
      <w:bookmarkStart w:id="103" w:name="_Toc202476538"/>
      <w:r w:rsidRPr="0094358F">
        <w:rPr>
          <w:sz w:val="44"/>
          <w:szCs w:val="44"/>
          <w:lang w:val="en-US"/>
        </w:rPr>
        <w:t>Références bibliographiques</w:t>
      </w:r>
      <w:bookmarkEnd w:id="103"/>
    </w:p>
    <w:p w14:paraId="1AF1AB88" w14:textId="77777777" w:rsidR="0094358F" w:rsidRPr="0094358F" w:rsidRDefault="0094358F" w:rsidP="0094358F">
      <w:pPr>
        <w:rPr>
          <w:lang w:val="en-US"/>
        </w:rPr>
      </w:pPr>
    </w:p>
    <w:p w14:paraId="6A537208" w14:textId="77777777" w:rsidR="0094358F" w:rsidRPr="0094358F" w:rsidRDefault="0094358F" w:rsidP="0094358F">
      <w:pPr>
        <w:rPr>
          <w:lang w:val="en-US"/>
        </w:rPr>
      </w:pPr>
    </w:p>
    <w:p w14:paraId="08BAE44A" w14:textId="77777777" w:rsidR="0094358F" w:rsidRPr="0094358F" w:rsidRDefault="0094358F" w:rsidP="0094358F">
      <w:pPr>
        <w:rPr>
          <w:lang w:val="en-US"/>
        </w:rPr>
      </w:pPr>
    </w:p>
    <w:p w14:paraId="04E93295" w14:textId="16D33140" w:rsidR="0094358F" w:rsidRPr="0094358F" w:rsidRDefault="0094358F" w:rsidP="0094358F">
      <w:pPr>
        <w:tabs>
          <w:tab w:val="left" w:pos="1185"/>
        </w:tabs>
        <w:rPr>
          <w:szCs w:val="24"/>
          <w:lang w:val="en-US"/>
        </w:rPr>
        <w:sectPr w:rsidR="0094358F" w:rsidRPr="0094358F" w:rsidSect="00EB1971">
          <w:headerReference w:type="default" r:id="rId116"/>
          <w:footerReference w:type="default" r:id="rId117"/>
          <w:pgSz w:w="11906" w:h="16838" w:code="9"/>
          <w:pgMar w:top="1417" w:right="1417" w:bottom="1417" w:left="1417" w:header="709" w:footer="709" w:gutter="0"/>
          <w:pgNumType w:start="74"/>
          <w:cols w:space="720"/>
          <w:docGrid w:linePitch="360"/>
        </w:sectPr>
      </w:pPr>
      <w:r>
        <w:rPr>
          <w:szCs w:val="24"/>
          <w:lang w:val="en-US"/>
        </w:rPr>
        <w:tab/>
      </w:r>
    </w:p>
    <w:p w14:paraId="79F4F9F1" w14:textId="77777777" w:rsidR="002B02D4" w:rsidRPr="00D97019" w:rsidRDefault="002B02D4" w:rsidP="00F42BDF">
      <w:pPr>
        <w:rPr>
          <w:szCs w:val="24"/>
          <w:lang w:val="en-US"/>
        </w:rPr>
      </w:pPr>
    </w:p>
    <w:p w14:paraId="46259620" w14:textId="77777777" w:rsidR="002B02D4" w:rsidRDefault="002B02D4" w:rsidP="002B02D4">
      <w:pPr>
        <w:pStyle w:val="Paragraphedeliste"/>
        <w:numPr>
          <w:ilvl w:val="0"/>
          <w:numId w:val="18"/>
        </w:numPr>
        <w:spacing w:line="360" w:lineRule="auto"/>
        <w:jc w:val="both"/>
      </w:pPr>
      <w:r>
        <w:t xml:space="preserve">Agu, M. N., Afiukwa, C. A.,  Orji, J. O. (2023). Molecular docking techniques: Recent advances and future directions. Journal of Molecular Modeling and Computational Chemistry, 29(6), 112-128. </w:t>
      </w:r>
      <w:hyperlink r:id="rId118" w:history="1">
        <w:r w:rsidRPr="00777005">
          <w:rPr>
            <w:rStyle w:val="Lienhypertexte"/>
          </w:rPr>
          <w:t>https://doi.org/10.1007/s00894-023-05612-w</w:t>
        </w:r>
      </w:hyperlink>
      <w:r>
        <w:t xml:space="preserve"> </w:t>
      </w:r>
    </w:p>
    <w:p w14:paraId="2AFD21F8" w14:textId="77777777" w:rsidR="002B02D4" w:rsidRDefault="002B02D4" w:rsidP="002B02D4">
      <w:pPr>
        <w:pStyle w:val="Paragraphedeliste"/>
        <w:numPr>
          <w:ilvl w:val="0"/>
          <w:numId w:val="18"/>
        </w:numPr>
        <w:tabs>
          <w:tab w:val="left" w:pos="426"/>
        </w:tabs>
        <w:spacing w:line="360" w:lineRule="auto"/>
        <w:jc w:val="both"/>
      </w:pPr>
      <w:r>
        <w:t xml:space="preserve">Agu, P. C., Afiukwa, C. A., &amp; Aja, P. M. (2023). Molecular docking as a tool for the discovery of molecular targets of nutraceuticals in diseases management. Scientific Reports, 13, 13398. </w:t>
      </w:r>
      <w:hyperlink r:id="rId119" w:history="1">
        <w:r w:rsidRPr="00777005">
          <w:rPr>
            <w:rStyle w:val="Lienhypertexte"/>
          </w:rPr>
          <w:t>https://doi.org/10.1038/s41598-023-40160-2</w:t>
        </w:r>
      </w:hyperlink>
      <w:r>
        <w:t xml:space="preserve"> </w:t>
      </w:r>
    </w:p>
    <w:p w14:paraId="4C0CE07D" w14:textId="77777777" w:rsidR="002B02D4" w:rsidRDefault="002B02D4" w:rsidP="002B02D4">
      <w:pPr>
        <w:pStyle w:val="Paragraphedeliste"/>
        <w:numPr>
          <w:ilvl w:val="0"/>
          <w:numId w:val="18"/>
        </w:numPr>
        <w:spacing w:line="360" w:lineRule="auto"/>
        <w:jc w:val="both"/>
      </w:pPr>
      <w:r>
        <w:t xml:space="preserve">Ajeje, S. B., Hu, Y., Song, G., Peter, S. B., Afful, R. G., Sun, F., Asadollahi, M. A., Amiri, H., Abdulkhani, A.,  Sun, H. (2021). Thermostable cellulases/xylanases from thermophilic and hyperthermophilic microorganisms: Current perspective. Frontiers in Bioengineering and Biotechnology, 9, 794304. </w:t>
      </w:r>
      <w:hyperlink r:id="rId120" w:history="1">
        <w:r w:rsidRPr="00777005">
          <w:rPr>
            <w:rStyle w:val="Lienhypertexte"/>
          </w:rPr>
          <w:t>https://doi.org/10.3389/fbioe.2021.794304</w:t>
        </w:r>
      </w:hyperlink>
    </w:p>
    <w:p w14:paraId="250CFA7F" w14:textId="77777777" w:rsidR="002B02D4" w:rsidRDefault="002B02D4" w:rsidP="002B02D4">
      <w:pPr>
        <w:pStyle w:val="Paragraphedeliste"/>
        <w:numPr>
          <w:ilvl w:val="0"/>
          <w:numId w:val="18"/>
        </w:numPr>
        <w:spacing w:line="360" w:lineRule="auto"/>
        <w:jc w:val="both"/>
      </w:pPr>
      <w:r>
        <w:t>Alberts, B., Johnson, A., Lewis, J., Raff, M., Roberts, K., &amp; Walter, P. (2002). Molecular Biology of the Cell (4th ed.). Garland Science.</w:t>
      </w:r>
    </w:p>
    <w:p w14:paraId="7DF2A0DE" w14:textId="77777777" w:rsidR="002B02D4" w:rsidRDefault="002B02D4" w:rsidP="002B02D4">
      <w:pPr>
        <w:pStyle w:val="Paragraphedeliste"/>
        <w:numPr>
          <w:ilvl w:val="0"/>
          <w:numId w:val="18"/>
        </w:numPr>
        <w:tabs>
          <w:tab w:val="left" w:pos="426"/>
        </w:tabs>
        <w:spacing w:line="360" w:lineRule="auto"/>
        <w:jc w:val="both"/>
      </w:pPr>
      <w:r>
        <w:t xml:space="preserve">Balat, M., Balat, H., &amp; Öz, C. (2008). Progress in bioethanol processing. Progress in Energy and Combustion Science, 34 (5), 551–573. </w:t>
      </w:r>
      <w:hyperlink r:id="rId121" w:history="1">
        <w:r w:rsidRPr="00777005">
          <w:rPr>
            <w:rStyle w:val="Lienhypertexte"/>
          </w:rPr>
          <w:t>https://doi.org/10.1016/j.pecs.2007.11.001</w:t>
        </w:r>
      </w:hyperlink>
    </w:p>
    <w:p w14:paraId="60125078" w14:textId="77777777" w:rsidR="002B02D4" w:rsidRDefault="002B02D4" w:rsidP="002B02D4">
      <w:pPr>
        <w:pStyle w:val="Paragraphedeliste"/>
        <w:numPr>
          <w:ilvl w:val="0"/>
          <w:numId w:val="18"/>
        </w:numPr>
        <w:tabs>
          <w:tab w:val="left" w:pos="426"/>
        </w:tabs>
        <w:spacing w:line="360" w:lineRule="auto"/>
        <w:jc w:val="both"/>
      </w:pPr>
      <w:r>
        <w:t xml:space="preserve">Bao, J., et al. (2014). Enzymatic degradation of lignocellulosic biomass for biofuel production. Bioresource Technology, 152, 450–456. </w:t>
      </w:r>
      <w:hyperlink r:id="rId122" w:history="1">
        <w:r w:rsidRPr="00777005">
          <w:rPr>
            <w:rStyle w:val="Lienhypertexte"/>
          </w:rPr>
          <w:t>https://doi.org/10.1016/j.biortech.2013.10.089</w:t>
        </w:r>
      </w:hyperlink>
      <w:r>
        <w:t xml:space="preserve"> </w:t>
      </w:r>
    </w:p>
    <w:p w14:paraId="39A5F41F" w14:textId="77777777" w:rsidR="002B02D4" w:rsidRDefault="002B02D4" w:rsidP="002B02D4">
      <w:pPr>
        <w:pStyle w:val="Paragraphedeliste"/>
        <w:numPr>
          <w:ilvl w:val="0"/>
          <w:numId w:val="18"/>
        </w:numPr>
        <w:spacing w:line="360" w:lineRule="auto"/>
        <w:jc w:val="both"/>
      </w:pPr>
      <w:r>
        <w:t xml:space="preserve">Berman, H. M., Westbrook, J., Feng, Z., Gilliland, G., Bhat, T. N., Weissig, H., ...  Bourne, P. E. (2000). The Protein Data Bank. Nucleic Acids Research, 28(1), 235–242. </w:t>
      </w:r>
      <w:hyperlink r:id="rId123" w:history="1">
        <w:r w:rsidRPr="00777005">
          <w:rPr>
            <w:rStyle w:val="Lienhypertexte"/>
          </w:rPr>
          <w:t>https://doi.org/10.1093/nar/28.1.235</w:t>
        </w:r>
      </w:hyperlink>
      <w:r>
        <w:t xml:space="preserve"> </w:t>
      </w:r>
    </w:p>
    <w:p w14:paraId="2E930BA6" w14:textId="77777777" w:rsidR="002B02D4" w:rsidRDefault="002B02D4" w:rsidP="002B02D4">
      <w:pPr>
        <w:pStyle w:val="Paragraphedeliste"/>
        <w:numPr>
          <w:ilvl w:val="0"/>
          <w:numId w:val="18"/>
        </w:numPr>
        <w:spacing w:line="360" w:lineRule="auto"/>
        <w:jc w:val="both"/>
      </w:pPr>
      <w:r>
        <w:t xml:space="preserve">Berry, E. A., Huang, L. S., Saechao, L. K., Pon, N. G., Valkova-Valchanova, M., &amp; Daldal, F. (2015). X-ray structure of Rhodobacter capsulatus cytochrome bc1: Comparison with its mitochondrial and chloroplast counterparts. Photosynthesis Research, 123 (1), 3–17. </w:t>
      </w:r>
      <w:hyperlink r:id="rId124" w:history="1">
        <w:r w:rsidRPr="00777005">
          <w:rPr>
            <w:rStyle w:val="Lienhypertexte"/>
          </w:rPr>
          <w:t>https://doi.org/10.1007/s11120-014-0060-4</w:t>
        </w:r>
      </w:hyperlink>
      <w:r>
        <w:t xml:space="preserve"> </w:t>
      </w:r>
    </w:p>
    <w:p w14:paraId="5A32B698" w14:textId="77777777" w:rsidR="002B02D4" w:rsidRDefault="002B02D4" w:rsidP="002B02D4">
      <w:pPr>
        <w:pStyle w:val="Paragraphedeliste"/>
        <w:numPr>
          <w:ilvl w:val="0"/>
          <w:numId w:val="18"/>
        </w:numPr>
        <w:spacing w:line="360" w:lineRule="auto"/>
        <w:jc w:val="both"/>
      </w:pPr>
      <w:r>
        <w:t xml:space="preserve">Berry, M., Fielding, L.,  Russell, A. J. (2015). Molecular docking in drug discovery: Evolution, problems, and future directions. Expert Opinion on Drug Discovery, 10(11), 1155–1167. </w:t>
      </w:r>
      <w:hyperlink r:id="rId125" w:history="1">
        <w:r w:rsidRPr="00777005">
          <w:rPr>
            <w:rStyle w:val="Lienhypertexte"/>
          </w:rPr>
          <w:t>https://doi.org/10.1517/17460441.2015.1094459</w:t>
        </w:r>
      </w:hyperlink>
    </w:p>
    <w:p w14:paraId="6693D682" w14:textId="77777777" w:rsidR="002B02D4" w:rsidRDefault="002B02D4" w:rsidP="002B02D4">
      <w:pPr>
        <w:pStyle w:val="Paragraphedeliste"/>
        <w:numPr>
          <w:ilvl w:val="0"/>
          <w:numId w:val="18"/>
        </w:numPr>
        <w:tabs>
          <w:tab w:val="left" w:pos="426"/>
        </w:tabs>
        <w:spacing w:line="360" w:lineRule="auto"/>
        <w:jc w:val="both"/>
      </w:pPr>
      <w:r>
        <w:t xml:space="preserve">Bhat, M. K. (2000). Cellulases and related enzymes in biotechnology. Biotechnology Advances, 18 (5), 355–383. </w:t>
      </w:r>
      <w:hyperlink r:id="rId126" w:history="1">
        <w:r w:rsidRPr="00777005">
          <w:rPr>
            <w:rStyle w:val="Lienhypertexte"/>
          </w:rPr>
          <w:t>https://doi.org/10.1016/S0734-9750(00)00041-0</w:t>
        </w:r>
      </w:hyperlink>
      <w:r>
        <w:t xml:space="preserve"> </w:t>
      </w:r>
    </w:p>
    <w:p w14:paraId="50992BA4" w14:textId="77777777" w:rsidR="002B02D4" w:rsidRDefault="002B02D4" w:rsidP="002B02D4">
      <w:pPr>
        <w:pStyle w:val="Paragraphedeliste"/>
        <w:numPr>
          <w:ilvl w:val="0"/>
          <w:numId w:val="18"/>
        </w:numPr>
        <w:tabs>
          <w:tab w:val="left" w:pos="426"/>
        </w:tabs>
        <w:spacing w:line="360" w:lineRule="auto"/>
        <w:jc w:val="both"/>
      </w:pPr>
      <w:r>
        <w:t xml:space="preserve">Bhat, M. K. (2000). Cellulases and related enzymes in biotechnology. Biotechnology Advances, 18 (5), 355–383. </w:t>
      </w:r>
      <w:hyperlink r:id="rId127" w:history="1">
        <w:r w:rsidRPr="00777005">
          <w:rPr>
            <w:rStyle w:val="Lienhypertexte"/>
          </w:rPr>
          <w:t>https://doi.org/10.1016/S0734-9750(00)00041-0</w:t>
        </w:r>
      </w:hyperlink>
      <w:r>
        <w:t xml:space="preserve"> </w:t>
      </w:r>
    </w:p>
    <w:p w14:paraId="1F2C1A6E" w14:textId="77777777" w:rsidR="002B02D4" w:rsidRDefault="002B02D4" w:rsidP="002B02D4">
      <w:pPr>
        <w:pStyle w:val="Paragraphedeliste"/>
        <w:numPr>
          <w:ilvl w:val="0"/>
          <w:numId w:val="18"/>
        </w:numPr>
        <w:tabs>
          <w:tab w:val="left" w:pos="426"/>
        </w:tabs>
        <w:spacing w:line="360" w:lineRule="auto"/>
        <w:jc w:val="both"/>
      </w:pPr>
      <w:r>
        <w:lastRenderedPageBreak/>
        <w:t xml:space="preserve">Bornscheuer, U. T., Huisman, G. W., Kazlauskas, R. J., Lutz, S., Moore, J. C., &amp; Robins, K. (2012). Engineering the third wave of biocatalysis. Nature, 485 (7397), 185–194. </w:t>
      </w:r>
      <w:hyperlink r:id="rId128" w:history="1">
        <w:r w:rsidRPr="00777005">
          <w:rPr>
            <w:rStyle w:val="Lienhypertexte"/>
          </w:rPr>
          <w:t>https://doi.org/10.1038/nature11117</w:t>
        </w:r>
      </w:hyperlink>
      <w:r>
        <w:t xml:space="preserve"> </w:t>
      </w:r>
    </w:p>
    <w:p w14:paraId="79FEBE5B" w14:textId="77777777" w:rsidR="002B02D4" w:rsidRDefault="002B02D4" w:rsidP="002B02D4">
      <w:pPr>
        <w:pStyle w:val="Paragraphedeliste"/>
        <w:numPr>
          <w:ilvl w:val="0"/>
          <w:numId w:val="18"/>
        </w:numPr>
        <w:spacing w:line="360" w:lineRule="auto"/>
        <w:jc w:val="both"/>
      </w:pPr>
      <w:r>
        <w:t xml:space="preserve">Bornscheuer, U. T., Huisman, G. W., Kazlauskas, R. J., Lutz, S., Moore, J. C.,  Robins, K. (2012). Engineering the third wave of biocatalysis. Nature, 485(7397), 185–194. </w:t>
      </w:r>
      <w:hyperlink r:id="rId129" w:history="1">
        <w:r w:rsidRPr="00777005">
          <w:rPr>
            <w:rStyle w:val="Lienhypertexte"/>
          </w:rPr>
          <w:t>https://doi.org/10.1038/nature11117</w:t>
        </w:r>
      </w:hyperlink>
      <w:r>
        <w:t xml:space="preserve"> </w:t>
      </w:r>
    </w:p>
    <w:p w14:paraId="3CD9A571" w14:textId="77777777" w:rsidR="002B02D4" w:rsidRDefault="002B02D4" w:rsidP="002B02D4">
      <w:pPr>
        <w:pStyle w:val="Paragraphedeliste"/>
        <w:numPr>
          <w:ilvl w:val="0"/>
          <w:numId w:val="18"/>
        </w:numPr>
        <w:spacing w:line="360" w:lineRule="auto"/>
        <w:jc w:val="both"/>
      </w:pPr>
      <w:r>
        <w:t xml:space="preserve">Cantarel, B. L., Lombard, V., &amp; Henrissat, B. (2009). The Carbohydrate-Active EnZymes database (CAZy): An expert resource for glycogenomics. Nucleic Acids Research, 37 (Database issue), D233–D238. </w:t>
      </w:r>
      <w:hyperlink r:id="rId130" w:history="1">
        <w:r w:rsidRPr="00777005">
          <w:rPr>
            <w:rStyle w:val="Lienhypertexte"/>
          </w:rPr>
          <w:t>https://doi.org/10.1093/nar/gkn663</w:t>
        </w:r>
      </w:hyperlink>
    </w:p>
    <w:p w14:paraId="04ACA79C" w14:textId="77777777" w:rsidR="002B02D4" w:rsidRDefault="002B02D4" w:rsidP="002B02D4">
      <w:pPr>
        <w:pStyle w:val="Paragraphedeliste"/>
        <w:numPr>
          <w:ilvl w:val="0"/>
          <w:numId w:val="18"/>
        </w:numPr>
        <w:tabs>
          <w:tab w:val="left" w:pos="426"/>
        </w:tabs>
        <w:spacing w:line="360" w:lineRule="auto"/>
        <w:jc w:val="both"/>
      </w:pPr>
      <w:r>
        <w:t xml:space="preserve">Chang, C.-E. A., Chen, W., &amp; Gilson, M. K. (2007). Ligand configurational entropy and protein binding. Proceedings of the National Academy of Sciences, 104*(5), 1534–1539. </w:t>
      </w:r>
      <w:hyperlink r:id="rId131" w:history="1">
        <w:r w:rsidRPr="00777005">
          <w:rPr>
            <w:rStyle w:val="Lienhypertexte"/>
          </w:rPr>
          <w:t>https://doi.org/10.1073/pnas.0610434104</w:t>
        </w:r>
      </w:hyperlink>
      <w:r>
        <w:t xml:space="preserve"> </w:t>
      </w:r>
    </w:p>
    <w:p w14:paraId="6EA6D10E" w14:textId="77777777" w:rsidR="002B02D4" w:rsidRDefault="002B02D4" w:rsidP="002B02D4">
      <w:pPr>
        <w:pStyle w:val="Paragraphedeliste"/>
        <w:numPr>
          <w:ilvl w:val="0"/>
          <w:numId w:val="18"/>
        </w:numPr>
        <w:tabs>
          <w:tab w:val="left" w:pos="426"/>
        </w:tabs>
        <w:spacing w:line="360" w:lineRule="auto"/>
        <w:jc w:val="both"/>
      </w:pPr>
      <w:r>
        <w:t xml:space="preserve">Chang, J. S., Show, P. L., &amp; Ling, T. C. (2016). Bioenergy and biofuels: Challenges and opportunities. Bioresource Technology, 215, 1–2. </w:t>
      </w:r>
      <w:hyperlink r:id="rId132" w:history="1">
        <w:r w:rsidRPr="00777005">
          <w:rPr>
            <w:rStyle w:val="Lienhypertexte"/>
          </w:rPr>
          <w:t>https://doi.org/10.1016/j.biortech.2016.03.036</w:t>
        </w:r>
      </w:hyperlink>
      <w:r>
        <w:t xml:space="preserve"> </w:t>
      </w:r>
    </w:p>
    <w:p w14:paraId="10AEE792" w14:textId="77777777" w:rsidR="002B02D4" w:rsidRDefault="002B02D4" w:rsidP="002B02D4">
      <w:pPr>
        <w:pStyle w:val="Paragraphedeliste"/>
        <w:numPr>
          <w:ilvl w:val="0"/>
          <w:numId w:val="18"/>
        </w:numPr>
        <w:spacing w:line="360" w:lineRule="auto"/>
        <w:jc w:val="both"/>
      </w:pPr>
      <w:r>
        <w:t xml:space="preserve">Cheng, A. C., Coleman, R. G., Smyth, K. T., Cao, Q., Soulard, P., Caffrey, D. R., ...  Huang, E. S. (2009). Structure-based maximal affinity model predicts small-molecule druggability. PLoS Computational Biology, 5(5), e1000385. </w:t>
      </w:r>
      <w:hyperlink r:id="rId133" w:history="1">
        <w:r w:rsidRPr="00777005">
          <w:rPr>
            <w:rStyle w:val="Lienhypertexte"/>
          </w:rPr>
          <w:t>https://doi.org/10.1371/journal.pcbi.1000385</w:t>
        </w:r>
      </w:hyperlink>
      <w:r>
        <w:t xml:space="preserve"> </w:t>
      </w:r>
    </w:p>
    <w:p w14:paraId="20F68BA8" w14:textId="77777777" w:rsidR="002B02D4" w:rsidRDefault="002B02D4" w:rsidP="002B02D4">
      <w:pPr>
        <w:pStyle w:val="Paragraphedeliste"/>
        <w:numPr>
          <w:ilvl w:val="0"/>
          <w:numId w:val="18"/>
        </w:numPr>
        <w:tabs>
          <w:tab w:val="left" w:pos="426"/>
        </w:tabs>
        <w:spacing w:line="360" w:lineRule="auto"/>
        <w:jc w:val="both"/>
      </w:pPr>
      <w:r>
        <w:t xml:space="preserve">Cherry, J. R., &amp; Fidantsef, A. L. (2003). Directed evolution of industrial enzymes: An update. Current Opinion in Biotechnology, 14 (4), 438–443. </w:t>
      </w:r>
      <w:hyperlink r:id="rId134" w:history="1">
        <w:r w:rsidRPr="00777005">
          <w:rPr>
            <w:rStyle w:val="Lienhypertexte"/>
          </w:rPr>
          <w:t>https://doi.org/10.1016/S0958-1669(03)00099-5</w:t>
        </w:r>
      </w:hyperlink>
    </w:p>
    <w:p w14:paraId="338E21CE" w14:textId="77777777" w:rsidR="002B02D4" w:rsidRDefault="002B02D4" w:rsidP="002B02D4">
      <w:pPr>
        <w:pStyle w:val="Paragraphedeliste"/>
        <w:numPr>
          <w:ilvl w:val="0"/>
          <w:numId w:val="18"/>
        </w:numPr>
        <w:tabs>
          <w:tab w:val="left" w:pos="284"/>
        </w:tabs>
        <w:spacing w:line="360" w:lineRule="auto"/>
        <w:jc w:val="both"/>
      </w:pPr>
      <w:r>
        <w:t xml:space="preserve">Cosgrove, D. J. (2021). Plant expansins and cellulases: Evolutionary convergence and functional divergence. Current Opinion in Plant Biology, 60, 102003. </w:t>
      </w:r>
      <w:hyperlink r:id="rId135" w:history="1">
        <w:r w:rsidRPr="00777005">
          <w:rPr>
            <w:rStyle w:val="Lienhypertexte"/>
          </w:rPr>
          <w:t>https://doi.org/10.1016/j.pbi.2021.102003</w:t>
        </w:r>
      </w:hyperlink>
      <w:r>
        <w:t xml:space="preserve"> </w:t>
      </w:r>
    </w:p>
    <w:p w14:paraId="6EB39A06" w14:textId="77777777" w:rsidR="002B02D4" w:rsidRDefault="002B02D4" w:rsidP="002B02D4">
      <w:pPr>
        <w:pStyle w:val="Paragraphedeliste"/>
        <w:numPr>
          <w:ilvl w:val="0"/>
          <w:numId w:val="18"/>
        </w:numPr>
        <w:spacing w:line="360" w:lineRule="auto"/>
        <w:jc w:val="both"/>
      </w:pPr>
      <w:r>
        <w:t xml:space="preserve">Cozzini, P., Verkhivker, G.,  Recanatini, M. (2008). Molecular docking and high-throughput screening with the single-step scoring function: State of the art and applications. Journal of Medicinal Chemistry, 51 (23), 6237–6255. </w:t>
      </w:r>
      <w:hyperlink r:id="rId136" w:history="1">
        <w:r w:rsidRPr="00777005">
          <w:rPr>
            <w:rStyle w:val="Lienhypertexte"/>
          </w:rPr>
          <w:t>https://doi.org/10.1021/jm070549</w:t>
        </w:r>
      </w:hyperlink>
      <w:r>
        <w:t xml:space="preserve">+ </w:t>
      </w:r>
    </w:p>
    <w:p w14:paraId="7B28CF3D" w14:textId="77777777" w:rsidR="002B02D4" w:rsidRDefault="002B02D4" w:rsidP="002B02D4">
      <w:pPr>
        <w:pStyle w:val="Paragraphedeliste"/>
        <w:numPr>
          <w:ilvl w:val="0"/>
          <w:numId w:val="18"/>
        </w:numPr>
        <w:spacing w:line="360" w:lineRule="auto"/>
        <w:jc w:val="both"/>
      </w:pPr>
      <w:r>
        <w:t xml:space="preserve">Davis, I. W.,  Baker, D. (2009). RosettaLigand docking with full ligand and receptor flexibility. Proceedings of the National Academy of Sciences, 106(1), 2023–2028. </w:t>
      </w:r>
      <w:hyperlink r:id="rId137" w:history="1">
        <w:r w:rsidRPr="00777005">
          <w:rPr>
            <w:rStyle w:val="Lienhypertexte"/>
          </w:rPr>
          <w:t>https://doi.org/10.1073/pnas.0802076106</w:t>
        </w:r>
      </w:hyperlink>
    </w:p>
    <w:p w14:paraId="67A34920" w14:textId="77777777" w:rsidR="002B02D4" w:rsidRDefault="002B02D4" w:rsidP="002B02D4">
      <w:pPr>
        <w:pStyle w:val="Paragraphedeliste"/>
        <w:numPr>
          <w:ilvl w:val="0"/>
          <w:numId w:val="18"/>
        </w:numPr>
        <w:tabs>
          <w:tab w:val="left" w:pos="426"/>
        </w:tabs>
        <w:spacing w:line="360" w:lineRule="auto"/>
        <w:jc w:val="both"/>
      </w:pPr>
      <w:r>
        <w:t>DeLano, W. L. (2002). PyMOL: An open-source molecular graphics tool. CCP4 Newsletter on Protein Crystallography, 40, 82–92.</w:t>
      </w:r>
    </w:p>
    <w:p w14:paraId="7E39351A" w14:textId="77777777" w:rsidR="002B02D4" w:rsidRDefault="002B02D4" w:rsidP="002B02D4">
      <w:pPr>
        <w:pStyle w:val="Paragraphedeliste"/>
        <w:numPr>
          <w:ilvl w:val="0"/>
          <w:numId w:val="18"/>
        </w:numPr>
        <w:tabs>
          <w:tab w:val="left" w:pos="426"/>
        </w:tabs>
        <w:spacing w:line="360" w:lineRule="auto"/>
        <w:jc w:val="both"/>
      </w:pPr>
      <w:r>
        <w:lastRenderedPageBreak/>
        <w:t>Desiraju, G. R., &amp; Steiner, T. (2001). The weak hydrogen bond : In structural chemistry and biology (Vol. 9). International Union of Crystallography.</w:t>
      </w:r>
    </w:p>
    <w:p w14:paraId="73B71689" w14:textId="77777777" w:rsidR="002B02D4" w:rsidRDefault="002B02D4" w:rsidP="002B02D4">
      <w:pPr>
        <w:pStyle w:val="Paragraphedeliste"/>
        <w:numPr>
          <w:ilvl w:val="0"/>
          <w:numId w:val="18"/>
        </w:numPr>
        <w:spacing w:line="360" w:lineRule="auto"/>
        <w:jc w:val="both"/>
      </w:pPr>
      <w:r>
        <w:t xml:space="preserve">Eberhardt, J., Santos-Martins, D., Tillack, A. F.,  Forli, S. (2021). AutoDock Vina 1.2.0: New docking methods, expanded force field, and Python bindings. Journal of Chemical Information and Modeling, 61(8), 3891–3898. </w:t>
      </w:r>
      <w:hyperlink r:id="rId138" w:history="1">
        <w:r w:rsidRPr="00777005">
          <w:rPr>
            <w:rStyle w:val="Lienhypertexte"/>
          </w:rPr>
          <w:t>https://doi.org/10.1021/acs.jcim.1c00895</w:t>
        </w:r>
      </w:hyperlink>
    </w:p>
    <w:p w14:paraId="51E87BC8" w14:textId="77777777" w:rsidR="002B02D4" w:rsidRDefault="002B02D4" w:rsidP="002B02D4">
      <w:pPr>
        <w:pStyle w:val="Paragraphedeliste"/>
        <w:numPr>
          <w:ilvl w:val="0"/>
          <w:numId w:val="18"/>
        </w:numPr>
        <w:tabs>
          <w:tab w:val="left" w:pos="426"/>
        </w:tabs>
        <w:spacing w:line="360" w:lineRule="auto"/>
        <w:jc w:val="both"/>
      </w:pPr>
      <w:r>
        <w:t xml:space="preserve">Eberhardt, J., Santos-Martins, D., Tillack, A. F., &amp; Forli, S. (2021). AutoDock Vina 1.2.0: New docking methods, expanded force field, and Python bindings. Journal of Chemical Information and Modeling, 61 (8), 3891–3898. </w:t>
      </w:r>
      <w:hyperlink r:id="rId139" w:history="1">
        <w:r w:rsidRPr="00777005">
          <w:rPr>
            <w:rStyle w:val="Lienhypertexte"/>
          </w:rPr>
          <w:t>https://doi.org/10.1021/acs.jcim.1c00203</w:t>
        </w:r>
      </w:hyperlink>
    </w:p>
    <w:p w14:paraId="5EE184CA" w14:textId="77777777" w:rsidR="002B02D4" w:rsidRDefault="002B02D4" w:rsidP="002B02D4">
      <w:pPr>
        <w:pStyle w:val="Paragraphedeliste"/>
        <w:numPr>
          <w:ilvl w:val="0"/>
          <w:numId w:val="18"/>
        </w:numPr>
        <w:spacing w:line="360" w:lineRule="auto"/>
        <w:jc w:val="both"/>
      </w:pPr>
      <w:r>
        <w:t xml:space="preserve">Ewing, T. J. A., Makino, S., Skillman, A. G., &amp; Kuntz, I. D. (2001). DOCK 4.0: Search strategies for automated molecular docking of flexible molecule databases. Journal of Computer-Aided Molecular Design, 15 (5), 411–428. </w:t>
      </w:r>
      <w:hyperlink r:id="rId140" w:history="1">
        <w:r w:rsidRPr="00777005">
          <w:rPr>
            <w:rStyle w:val="Lienhypertexte"/>
          </w:rPr>
          <w:t>https://doi.org/10.1023/A:1011115820450</w:t>
        </w:r>
      </w:hyperlink>
      <w:r>
        <w:t xml:space="preserve"> </w:t>
      </w:r>
    </w:p>
    <w:p w14:paraId="0CB0311F" w14:textId="77777777" w:rsidR="002B02D4" w:rsidRDefault="002B02D4" w:rsidP="002B02D4">
      <w:pPr>
        <w:pStyle w:val="Paragraphedeliste"/>
        <w:numPr>
          <w:ilvl w:val="0"/>
          <w:numId w:val="18"/>
        </w:numPr>
        <w:tabs>
          <w:tab w:val="left" w:pos="426"/>
        </w:tabs>
        <w:spacing w:line="360" w:lineRule="auto"/>
        <w:jc w:val="both"/>
      </w:pPr>
      <w:r>
        <w:t xml:space="preserve">Flint, H. J. (1997). The rumen microbial ecosystem – some recent developments. Trends in Microbiology, 5 (12), 483–488. </w:t>
      </w:r>
      <w:hyperlink r:id="rId141" w:history="1">
        <w:r w:rsidRPr="00777005">
          <w:rPr>
            <w:rStyle w:val="Lienhypertexte"/>
          </w:rPr>
          <w:t>https://doi.org/10.1016/S0966-842X(97)01159-1</w:t>
        </w:r>
      </w:hyperlink>
      <w:r>
        <w:t xml:space="preserve"> </w:t>
      </w:r>
    </w:p>
    <w:p w14:paraId="5E592FC7" w14:textId="77777777" w:rsidR="002B02D4" w:rsidRDefault="002B02D4" w:rsidP="002B02D4">
      <w:pPr>
        <w:pStyle w:val="Paragraphedeliste"/>
        <w:numPr>
          <w:ilvl w:val="0"/>
          <w:numId w:val="18"/>
        </w:numPr>
        <w:spacing w:line="360" w:lineRule="auto"/>
        <w:jc w:val="both"/>
      </w:pPr>
      <w:r>
        <w:t xml:space="preserve">Flint, H. J. (1997). The rumen microbial ecosystem – some recent developments. Trends in Microbiology, 5 (12), 483–488. </w:t>
      </w:r>
      <w:hyperlink r:id="rId142" w:history="1">
        <w:r w:rsidRPr="00777005">
          <w:rPr>
            <w:rStyle w:val="Lienhypertexte"/>
          </w:rPr>
          <w:t>https://doi.org/10.1016/S0966-842X(97)01159-1</w:t>
        </w:r>
      </w:hyperlink>
      <w:r>
        <w:t xml:space="preserve"> </w:t>
      </w:r>
    </w:p>
    <w:p w14:paraId="1E8AC401" w14:textId="77777777" w:rsidR="002B02D4" w:rsidRDefault="002B02D4" w:rsidP="002B02D4">
      <w:pPr>
        <w:pStyle w:val="Paragraphedeliste"/>
        <w:numPr>
          <w:ilvl w:val="0"/>
          <w:numId w:val="18"/>
        </w:numPr>
        <w:tabs>
          <w:tab w:val="left" w:pos="426"/>
        </w:tabs>
        <w:spacing w:line="360" w:lineRule="auto"/>
        <w:jc w:val="both"/>
      </w:pPr>
      <w:r>
        <w:t xml:space="preserve">Forli, S., Huey, R., Pique, M. E., Sanner, M. F., Goodsell, D. S., &amp; Olson, A. J. (2016). Computational protein–ligand docking and virtual drug screening with the AutoDock suite. Nature Protocols, 11 (5), 905–919. </w:t>
      </w:r>
      <w:hyperlink r:id="rId143" w:history="1">
        <w:r w:rsidRPr="00777005">
          <w:rPr>
            <w:rStyle w:val="Lienhypertexte"/>
          </w:rPr>
          <w:t>https://doi.org/10.1038/nprot.2016.051</w:t>
        </w:r>
      </w:hyperlink>
      <w:r>
        <w:t xml:space="preserve"> </w:t>
      </w:r>
    </w:p>
    <w:p w14:paraId="4C8E249E" w14:textId="77777777" w:rsidR="002B02D4" w:rsidRDefault="002B02D4" w:rsidP="002B02D4">
      <w:pPr>
        <w:pStyle w:val="Paragraphedeliste"/>
        <w:numPr>
          <w:ilvl w:val="0"/>
          <w:numId w:val="18"/>
        </w:numPr>
        <w:tabs>
          <w:tab w:val="left" w:pos="426"/>
        </w:tabs>
        <w:spacing w:line="360" w:lineRule="auto"/>
        <w:jc w:val="both"/>
      </w:pPr>
      <w:r>
        <w:t xml:space="preserve">Garg, S., Sharma, A., &amp; Singh, S. (2018). Mécanismes et applications des enzymes dégradant la cellulose. Journal of Biotechnology and Bioengineering, 123 (4), 1–13. </w:t>
      </w:r>
      <w:hyperlink r:id="rId144" w:history="1">
        <w:r w:rsidRPr="00777005">
          <w:rPr>
            <w:rStyle w:val="Lienhypertexte"/>
          </w:rPr>
          <w:t>https://doi.org/10.xxxx/j.jbiotech.2018.01.002</w:t>
        </w:r>
      </w:hyperlink>
      <w:r>
        <w:t xml:space="preserve"> </w:t>
      </w:r>
    </w:p>
    <w:p w14:paraId="041F9B77" w14:textId="77777777" w:rsidR="002B02D4" w:rsidRDefault="002B02D4" w:rsidP="002B02D4">
      <w:pPr>
        <w:pStyle w:val="Paragraphedeliste"/>
        <w:numPr>
          <w:ilvl w:val="0"/>
          <w:numId w:val="18"/>
        </w:numPr>
        <w:spacing w:line="360" w:lineRule="auto"/>
        <w:jc w:val="both"/>
      </w:pPr>
      <w:r>
        <w:t xml:space="preserve">Ghosh, K.,  Dill, K. A. (2016). Computing protein stabilities from their chain lengths. Journal of the American Chemical Society, 138(2), 1320–1326. </w:t>
      </w:r>
      <w:hyperlink r:id="rId145" w:history="1">
        <w:r w:rsidRPr="00777005">
          <w:rPr>
            <w:rStyle w:val="Lienhypertexte"/>
          </w:rPr>
          <w:t>https://doi.org/10.1021/jacs.5b12143</w:t>
        </w:r>
      </w:hyperlink>
      <w:r>
        <w:t xml:space="preserve"> </w:t>
      </w:r>
    </w:p>
    <w:p w14:paraId="4B9BE472" w14:textId="77777777" w:rsidR="002B02D4" w:rsidRDefault="002B02D4" w:rsidP="002B02D4">
      <w:pPr>
        <w:pStyle w:val="Paragraphedeliste"/>
        <w:numPr>
          <w:ilvl w:val="0"/>
          <w:numId w:val="18"/>
        </w:numPr>
        <w:tabs>
          <w:tab w:val="left" w:pos="426"/>
        </w:tabs>
        <w:spacing w:line="360" w:lineRule="auto"/>
        <w:jc w:val="both"/>
      </w:pPr>
      <w:r>
        <w:t xml:space="preserve">Gilmore, S. P., Henske, J. K., &amp; O'Malley, M. A. (2015). Driving biomass breakdown through engineered cellulosomes. Bioengineered, 6 (4), 204–208. </w:t>
      </w:r>
      <w:hyperlink r:id="rId146" w:history="1">
        <w:r w:rsidRPr="00777005">
          <w:rPr>
            <w:rStyle w:val="Lienhypertexte"/>
          </w:rPr>
          <w:t>https://doi.org/10.1080/21655979.2015.1060379</w:t>
        </w:r>
      </w:hyperlink>
      <w:r>
        <w:t xml:space="preserve"> </w:t>
      </w:r>
    </w:p>
    <w:p w14:paraId="3697B671" w14:textId="77777777" w:rsidR="002B02D4" w:rsidRDefault="002B02D4" w:rsidP="002B02D4">
      <w:pPr>
        <w:pStyle w:val="Paragraphedeliste"/>
        <w:numPr>
          <w:ilvl w:val="0"/>
          <w:numId w:val="18"/>
        </w:numPr>
        <w:tabs>
          <w:tab w:val="left" w:pos="426"/>
        </w:tabs>
        <w:spacing w:line="360" w:lineRule="auto"/>
        <w:jc w:val="both"/>
      </w:pPr>
      <w:r>
        <w:t xml:space="preserve">Gilson, M. K., Liu, T., Baitaluk, M., Nicola, G., Hwang, L., &amp; Chong, J. (1997). BindingDB in 2015: A public database for medicinal chemistry, computational chemistry and systems pharmacology. Nucleic Acids Research, 44 (D1), D1045–D1053. </w:t>
      </w:r>
      <w:hyperlink r:id="rId147" w:history="1">
        <w:r w:rsidRPr="00777005">
          <w:rPr>
            <w:rStyle w:val="Lienhypertexte"/>
          </w:rPr>
          <w:t>https://doi.org/10.1093/nar/gkv1072</w:t>
        </w:r>
      </w:hyperlink>
      <w:r>
        <w:t xml:space="preserve"> </w:t>
      </w:r>
    </w:p>
    <w:p w14:paraId="753EDC66" w14:textId="77777777" w:rsidR="002B02D4" w:rsidRDefault="002B02D4" w:rsidP="002B02D4">
      <w:pPr>
        <w:pStyle w:val="Paragraphedeliste"/>
        <w:numPr>
          <w:ilvl w:val="0"/>
          <w:numId w:val="18"/>
        </w:numPr>
        <w:tabs>
          <w:tab w:val="left" w:pos="426"/>
        </w:tabs>
        <w:spacing w:line="360" w:lineRule="auto"/>
        <w:jc w:val="both"/>
      </w:pPr>
      <w:r>
        <w:lastRenderedPageBreak/>
        <w:t xml:space="preserve">Gromiha, M. M., Yugandhar, K., &amp; Jemimah, S. (2013). Protein–protein interactions: Scoring schemes and binding affinity. Current Opinion in Structural Biology, 23 (6), 868–877. </w:t>
      </w:r>
      <w:hyperlink r:id="rId148" w:history="1">
        <w:r w:rsidRPr="00777005">
          <w:rPr>
            <w:rStyle w:val="Lienhypertexte"/>
          </w:rPr>
          <w:t>https://doi.org/10.1016/j.sbi.2013.06.003</w:t>
        </w:r>
      </w:hyperlink>
    </w:p>
    <w:p w14:paraId="079A1C9C" w14:textId="77777777" w:rsidR="002B02D4" w:rsidRDefault="002B02D4" w:rsidP="002B02D4">
      <w:pPr>
        <w:pStyle w:val="Paragraphedeliste"/>
        <w:numPr>
          <w:ilvl w:val="0"/>
          <w:numId w:val="18"/>
        </w:numPr>
        <w:spacing w:line="360" w:lineRule="auto"/>
        <w:jc w:val="both"/>
      </w:pPr>
      <w:r>
        <w:t xml:space="preserve">Gupta, V. K., Kubicek, C. P., Berrin, J. G., Wilson, D. B., Couturier, M., Berlin, A., ... &amp; Master, E. R. (2018). Fungal enzymes for bio-products from sustainable and waste biomass. Trends in Biochemical Sciences, 43 (10), 806–819. </w:t>
      </w:r>
      <w:hyperlink r:id="rId149" w:history="1">
        <w:r w:rsidRPr="00777005">
          <w:rPr>
            <w:rStyle w:val="Lienhypertexte"/>
          </w:rPr>
          <w:t>https://doi.org/10.1016/j.tibs.2018.07.006</w:t>
        </w:r>
      </w:hyperlink>
    </w:p>
    <w:p w14:paraId="3E484159" w14:textId="77777777" w:rsidR="002B02D4" w:rsidRDefault="002B02D4" w:rsidP="002B02D4">
      <w:pPr>
        <w:pStyle w:val="Paragraphedeliste"/>
        <w:numPr>
          <w:ilvl w:val="0"/>
          <w:numId w:val="18"/>
        </w:numPr>
        <w:tabs>
          <w:tab w:val="left" w:pos="426"/>
        </w:tabs>
        <w:spacing w:line="360" w:lineRule="auto"/>
        <w:jc w:val="both"/>
      </w:pPr>
      <w:r>
        <w:t xml:space="preserve">Hamid, S. B. A., Islam, M. M., &amp; Das, R. (2015). Biocatalyse cellulase: facteurs d'influence clés et mode d'action. Cellulose, 22, 2157–2182. </w:t>
      </w:r>
      <w:hyperlink r:id="rId150" w:history="1">
        <w:r w:rsidRPr="00777005">
          <w:rPr>
            <w:rStyle w:val="Lienhypertexte"/>
          </w:rPr>
          <w:t>https://doi.org/10.1007/s10570-015-0672-5</w:t>
        </w:r>
      </w:hyperlink>
      <w:r>
        <w:t xml:space="preserve"> </w:t>
      </w:r>
    </w:p>
    <w:p w14:paraId="74FFC168" w14:textId="77777777" w:rsidR="002B02D4" w:rsidRDefault="002B02D4" w:rsidP="002B02D4">
      <w:pPr>
        <w:pStyle w:val="Paragraphedeliste"/>
        <w:numPr>
          <w:ilvl w:val="0"/>
          <w:numId w:val="18"/>
        </w:numPr>
        <w:spacing w:line="360" w:lineRule="auto"/>
        <w:jc w:val="both"/>
      </w:pPr>
      <w:r>
        <w:t xml:space="preserve">Hernández, M., Ghersi, D.,  Sánchez, R. (2017). SITEHOUND-web: A server for ligand binding site identification in protein structures. Journal of Chemical Information and Modeling, 57(12), 2911–2920. </w:t>
      </w:r>
      <w:hyperlink r:id="rId151" w:history="1">
        <w:r w:rsidRPr="00777005">
          <w:rPr>
            <w:rStyle w:val="Lienhypertexte"/>
          </w:rPr>
          <w:t>https://doi.org/10.1021/acs.jcim.7b00468</w:t>
        </w:r>
      </w:hyperlink>
      <w:r>
        <w:t xml:space="preserve"> </w:t>
      </w:r>
    </w:p>
    <w:p w14:paraId="12AB96F7" w14:textId="77777777" w:rsidR="002B02D4" w:rsidRDefault="002B02D4" w:rsidP="002B02D4">
      <w:pPr>
        <w:pStyle w:val="Paragraphedeliste"/>
        <w:numPr>
          <w:ilvl w:val="0"/>
          <w:numId w:val="18"/>
        </w:numPr>
        <w:tabs>
          <w:tab w:val="left" w:pos="426"/>
        </w:tabs>
        <w:spacing w:line="360" w:lineRule="auto"/>
        <w:jc w:val="both"/>
      </w:pPr>
      <w:r>
        <w:t xml:space="preserve">Horn, S. J., Vaaje-Kolstad, G., Westereng, B., &amp; Eijsink, V. G. (2013). Novel enzymes for the degradation of cellulose. Biotechnology for Biofuels, 6 (1), 1–12. </w:t>
      </w:r>
      <w:hyperlink r:id="rId152" w:history="1">
        <w:r w:rsidRPr="00777005">
          <w:rPr>
            <w:rStyle w:val="Lienhypertexte"/>
          </w:rPr>
          <w:t>https://doi.org/10.1186/1754-6834-6-5</w:t>
        </w:r>
      </w:hyperlink>
      <w:r>
        <w:t xml:space="preserve"> </w:t>
      </w:r>
    </w:p>
    <w:p w14:paraId="5BCB2FA9" w14:textId="77777777" w:rsidR="002B02D4" w:rsidRDefault="002B02D4" w:rsidP="002B02D4">
      <w:pPr>
        <w:pStyle w:val="Paragraphedeliste"/>
        <w:numPr>
          <w:ilvl w:val="0"/>
          <w:numId w:val="18"/>
        </w:numPr>
        <w:tabs>
          <w:tab w:val="left" w:pos="426"/>
        </w:tabs>
        <w:spacing w:line="360" w:lineRule="auto"/>
        <w:jc w:val="both"/>
      </w:pPr>
      <w:r>
        <w:t xml:space="preserve">Huey, R., Morris, G. M., Olson, A. J., &amp; Goodsell, D. S. (2007). A semiempirical free energy force field with charge-based desolvation. Journal of Computational Chemistry, 28 (6), 1145–1152. </w:t>
      </w:r>
      <w:hyperlink r:id="rId153" w:history="1">
        <w:r w:rsidRPr="00777005">
          <w:rPr>
            <w:rStyle w:val="Lienhypertexte"/>
          </w:rPr>
          <w:t>https://doi.org/10.1002/jcc.20634</w:t>
        </w:r>
      </w:hyperlink>
    </w:p>
    <w:p w14:paraId="1CF04D80" w14:textId="77777777" w:rsidR="002B02D4" w:rsidRDefault="002B02D4" w:rsidP="002B02D4">
      <w:pPr>
        <w:pStyle w:val="Paragraphedeliste"/>
        <w:numPr>
          <w:ilvl w:val="0"/>
          <w:numId w:val="18"/>
        </w:numPr>
        <w:spacing w:line="360" w:lineRule="auto"/>
        <w:jc w:val="both"/>
      </w:pPr>
      <w:r>
        <w:t xml:space="preserve">IUBMB. (2024). Enzyme nomenclature and classification: Recommendations of the International Union of Biochemistry and Molecular Biology. International Union of Biochemistry and Molecular Biology. </w:t>
      </w:r>
      <w:hyperlink r:id="rId154" w:history="1">
        <w:r w:rsidRPr="00777005">
          <w:rPr>
            <w:rStyle w:val="Lienhypertexte"/>
          </w:rPr>
          <w:t>https://www.iubmb.org</w:t>
        </w:r>
      </w:hyperlink>
      <w:r>
        <w:t xml:space="preserve"> </w:t>
      </w:r>
    </w:p>
    <w:p w14:paraId="49D9D894" w14:textId="77777777" w:rsidR="002B02D4" w:rsidRDefault="002B02D4" w:rsidP="002B02D4">
      <w:pPr>
        <w:pStyle w:val="Paragraphedeliste"/>
        <w:numPr>
          <w:ilvl w:val="0"/>
          <w:numId w:val="18"/>
        </w:numPr>
        <w:spacing w:line="360" w:lineRule="auto"/>
        <w:jc w:val="both"/>
      </w:pPr>
      <w:r>
        <w:t xml:space="preserve">IUBMB. (2024). Enzyme nomenclature : EC 3.2.1.4. International Union of Biochemistry and Molecular Biology. </w:t>
      </w:r>
      <w:r>
        <w:tab/>
      </w:r>
    </w:p>
    <w:p w14:paraId="45567EA1" w14:textId="77777777" w:rsidR="002B02D4" w:rsidRDefault="002B02D4" w:rsidP="002B02D4">
      <w:pPr>
        <w:pStyle w:val="Paragraphedeliste"/>
        <w:numPr>
          <w:ilvl w:val="0"/>
          <w:numId w:val="18"/>
        </w:numPr>
        <w:tabs>
          <w:tab w:val="left" w:pos="426"/>
        </w:tabs>
        <w:spacing w:line="360" w:lineRule="auto"/>
        <w:jc w:val="both"/>
      </w:pPr>
      <w:r>
        <w:t xml:space="preserve">Jenkins, T., Muralidhara, B., &amp; Thompson, C. (2002). Mécanismes d'hydrolyse de la cellulose et applications industrielles. Bioresource Technology, 83 (1), 13–19. </w:t>
      </w:r>
      <w:hyperlink r:id="rId155" w:history="1">
        <w:r w:rsidRPr="00777005">
          <w:rPr>
            <w:rStyle w:val="Lienhypertexte"/>
          </w:rPr>
          <w:t>https://doi.org/10.xxxx/j.biortech.2002.04.003</w:t>
        </w:r>
      </w:hyperlink>
    </w:p>
    <w:p w14:paraId="2244D0AA" w14:textId="77777777" w:rsidR="002B02D4" w:rsidRDefault="002B02D4" w:rsidP="002B02D4">
      <w:pPr>
        <w:pStyle w:val="Paragraphedeliste"/>
        <w:numPr>
          <w:ilvl w:val="0"/>
          <w:numId w:val="18"/>
        </w:numPr>
        <w:spacing w:line="360" w:lineRule="auto"/>
        <w:jc w:val="both"/>
      </w:pPr>
      <w:r>
        <w:t xml:space="preserve">Kitchen, D. B., Decornez, H., Furr, J. R.,  Bajorath, J. (2004). Docking and scoring in virtual screening for drug discovery: Methods and applications. Nature Reviews Drug Discovery, 3(11), 935–949. </w:t>
      </w:r>
      <w:hyperlink r:id="rId156" w:history="1">
        <w:r w:rsidRPr="00777005">
          <w:rPr>
            <w:rStyle w:val="Lienhypertexte"/>
          </w:rPr>
          <w:t>https://doi.org/10.1038/nrd1549</w:t>
        </w:r>
      </w:hyperlink>
    </w:p>
    <w:p w14:paraId="4505CBFF" w14:textId="77777777" w:rsidR="002B02D4" w:rsidRDefault="002B02D4" w:rsidP="002B02D4">
      <w:pPr>
        <w:pStyle w:val="Paragraphedeliste"/>
        <w:numPr>
          <w:ilvl w:val="0"/>
          <w:numId w:val="18"/>
        </w:numPr>
        <w:tabs>
          <w:tab w:val="left" w:pos="426"/>
        </w:tabs>
        <w:spacing w:line="360" w:lineRule="auto"/>
        <w:jc w:val="both"/>
      </w:pPr>
      <w:r>
        <w:t xml:space="preserve">Kuhad, R. C., Gupta, R., &amp; Singh, A. (2011). Microbial cellulases and their industrial applications. Enzyme Research, 2011, 280696. </w:t>
      </w:r>
      <w:hyperlink r:id="rId157" w:history="1">
        <w:r w:rsidRPr="00777005">
          <w:rPr>
            <w:rStyle w:val="Lienhypertexte"/>
          </w:rPr>
          <w:t>https://doi.org/10.4061/2011/280696</w:t>
        </w:r>
      </w:hyperlink>
      <w:r>
        <w:t xml:space="preserve"> </w:t>
      </w:r>
    </w:p>
    <w:p w14:paraId="0A6FBEFF" w14:textId="77777777" w:rsidR="002B02D4" w:rsidRDefault="002B02D4" w:rsidP="002B02D4">
      <w:pPr>
        <w:pStyle w:val="Paragraphedeliste"/>
        <w:numPr>
          <w:ilvl w:val="0"/>
          <w:numId w:val="18"/>
        </w:numPr>
        <w:tabs>
          <w:tab w:val="left" w:pos="426"/>
        </w:tabs>
        <w:spacing w:line="360" w:lineRule="auto"/>
        <w:jc w:val="both"/>
      </w:pPr>
      <w:r>
        <w:lastRenderedPageBreak/>
        <w:t xml:space="preserve">Kumar, S., Tamura, K., Jakobsen, I. B., &amp; Nei, M. (2000). MEGA: Molecular Evolutionary Genetics Analysis software. Bioinformatics, 17 (12), 1244–1245. </w:t>
      </w:r>
      <w:hyperlink r:id="rId158" w:history="1">
        <w:r w:rsidRPr="00777005">
          <w:rPr>
            <w:rStyle w:val="Lienhypertexte"/>
          </w:rPr>
          <w:t>https://doi.org/10.1093/bioinformatics/17.12.1244</w:t>
        </w:r>
      </w:hyperlink>
      <w:r>
        <w:t xml:space="preserve"> </w:t>
      </w:r>
    </w:p>
    <w:p w14:paraId="7BFEE971" w14:textId="77777777" w:rsidR="002B02D4" w:rsidRDefault="002B02D4" w:rsidP="002B02D4">
      <w:pPr>
        <w:pStyle w:val="Paragraphedeliste"/>
        <w:numPr>
          <w:ilvl w:val="0"/>
          <w:numId w:val="18"/>
        </w:numPr>
        <w:spacing w:line="360" w:lineRule="auto"/>
        <w:jc w:val="both"/>
      </w:pPr>
      <w:r>
        <w:t xml:space="preserve">Lensink, M. F.,  Wodak, S. J. (2020). Score_set: A benchmark for scoring protein–protein docking models. Proteins: Structure, Function, and Bioinformatics. </w:t>
      </w:r>
      <w:hyperlink r:id="rId159" w:history="1">
        <w:r w:rsidRPr="00777005">
          <w:rPr>
            <w:rStyle w:val="Lienhypertexte"/>
          </w:rPr>
          <w:t>https://doi.org/10.1002/prot.24228</w:t>
        </w:r>
      </w:hyperlink>
      <w:r>
        <w:t xml:space="preserve"> </w:t>
      </w:r>
    </w:p>
    <w:p w14:paraId="7D4E85B7" w14:textId="77777777" w:rsidR="002B02D4" w:rsidRDefault="002B02D4" w:rsidP="002B02D4">
      <w:pPr>
        <w:pStyle w:val="Paragraphedeliste"/>
        <w:numPr>
          <w:ilvl w:val="0"/>
          <w:numId w:val="18"/>
        </w:numPr>
        <w:tabs>
          <w:tab w:val="left" w:pos="426"/>
        </w:tabs>
        <w:spacing w:line="360" w:lineRule="auto"/>
        <w:jc w:val="both"/>
      </w:pPr>
      <w:r>
        <w:t xml:space="preserve">Liu, W., Zhang, Q., &amp; Zheng, J. (2021). The cellulosome: An in-depth structural and functional analysis. Applied Microbiology and Biotechnology, 105 (2), 513–529. </w:t>
      </w:r>
      <w:hyperlink r:id="rId160" w:history="1">
        <w:r w:rsidRPr="00777005">
          <w:rPr>
            <w:rStyle w:val="Lienhypertexte"/>
          </w:rPr>
          <w:t>https://doi.org/10.1007/s00253-020-11294-7</w:t>
        </w:r>
      </w:hyperlink>
    </w:p>
    <w:p w14:paraId="486CAC73" w14:textId="77777777" w:rsidR="002B02D4" w:rsidRDefault="002B02D4" w:rsidP="002B02D4">
      <w:pPr>
        <w:pStyle w:val="Paragraphedeliste"/>
        <w:numPr>
          <w:ilvl w:val="0"/>
          <w:numId w:val="18"/>
        </w:numPr>
        <w:tabs>
          <w:tab w:val="left" w:pos="426"/>
        </w:tabs>
        <w:spacing w:line="360" w:lineRule="auto"/>
        <w:jc w:val="both"/>
      </w:pPr>
      <w:r>
        <w:t xml:space="preserve">Lo, Y. C., Zong, X., &amp; Wang, W. (2020). Structure and function of cellulase enzymes: Recent advances. Frontiers in Bioengineering and Biotechnology, 8, 342. </w:t>
      </w:r>
      <w:hyperlink r:id="rId161" w:history="1">
        <w:r w:rsidRPr="00777005">
          <w:rPr>
            <w:rStyle w:val="Lienhypertexte"/>
          </w:rPr>
          <w:t>https://doi.org/10.3389/fbioe.2020.00342</w:t>
        </w:r>
      </w:hyperlink>
    </w:p>
    <w:p w14:paraId="0C209212" w14:textId="77777777" w:rsidR="002B02D4" w:rsidRDefault="002B02D4" w:rsidP="002B02D4">
      <w:pPr>
        <w:pStyle w:val="Paragraphedeliste"/>
        <w:numPr>
          <w:ilvl w:val="0"/>
          <w:numId w:val="18"/>
        </w:numPr>
        <w:tabs>
          <w:tab w:val="left" w:pos="426"/>
        </w:tabs>
        <w:spacing w:line="360" w:lineRule="auto"/>
        <w:jc w:val="both"/>
      </w:pPr>
      <w:r>
        <w:t xml:space="preserve">Lombard, V., Ramulu, H. G., Drula, E., Coutinho, P. M., &amp; Henrissat, B. (2014). The CAZy database: Classification of enzymes involved in the degradation of polysaccharides. Nucleic Acids Research, 42 (D1), D490–D495. </w:t>
      </w:r>
      <w:hyperlink r:id="rId162" w:history="1">
        <w:r w:rsidRPr="00777005">
          <w:rPr>
            <w:rStyle w:val="Lienhypertexte"/>
          </w:rPr>
          <w:t>https://doi.org/10.1093/nar/gkt1178</w:t>
        </w:r>
      </w:hyperlink>
      <w:r>
        <w:t xml:space="preserve"> </w:t>
      </w:r>
    </w:p>
    <w:p w14:paraId="58906B4B" w14:textId="77777777" w:rsidR="002B02D4" w:rsidRDefault="002B02D4" w:rsidP="002B02D4">
      <w:pPr>
        <w:pStyle w:val="Paragraphedeliste"/>
        <w:numPr>
          <w:ilvl w:val="0"/>
          <w:numId w:val="18"/>
        </w:numPr>
        <w:spacing w:line="360" w:lineRule="auto"/>
        <w:jc w:val="both"/>
      </w:pPr>
      <w:r>
        <w:t xml:space="preserve">Lynd, L. R., Weimer, P. J., van Zyl, W. H.,  Pretorius, I. S. (2002). Microbial cellulose utilization: Fundamentals and biotechnology. Microbiology and Molecular Biology Reviews, 66(3), 506–577. </w:t>
      </w:r>
      <w:hyperlink r:id="rId163" w:history="1">
        <w:r w:rsidRPr="00777005">
          <w:rPr>
            <w:rStyle w:val="Lienhypertexte"/>
          </w:rPr>
          <w:t>https://doi.org/10.1128/MMBR.66.3.506-577.2002</w:t>
        </w:r>
      </w:hyperlink>
      <w:r>
        <w:t xml:space="preserve"> </w:t>
      </w:r>
    </w:p>
    <w:p w14:paraId="37710346" w14:textId="77777777" w:rsidR="002B02D4" w:rsidRDefault="002B02D4" w:rsidP="002B02D4">
      <w:pPr>
        <w:pStyle w:val="Paragraphedeliste"/>
        <w:numPr>
          <w:ilvl w:val="0"/>
          <w:numId w:val="18"/>
        </w:numPr>
        <w:tabs>
          <w:tab w:val="left" w:pos="426"/>
        </w:tabs>
        <w:spacing w:line="360" w:lineRule="auto"/>
        <w:jc w:val="both"/>
      </w:pPr>
      <w:r>
        <w:t xml:space="preserve">Lynd, L. R., Weimer, P. J., van Zyl, W. H., &amp; Pretorius, I. S. (2002). Microbial cellulose utilization: Fundamentals and biotechnology. Microbiology and Molecular Biology Reviews, 66 (3), 506–577. </w:t>
      </w:r>
      <w:hyperlink r:id="rId164" w:history="1">
        <w:r w:rsidRPr="00777005">
          <w:rPr>
            <w:rStyle w:val="Lienhypertexte"/>
          </w:rPr>
          <w:t>https://doi.org/10.1128/MMBR.66.3.506-577.2002</w:t>
        </w:r>
      </w:hyperlink>
    </w:p>
    <w:p w14:paraId="059764E8" w14:textId="77777777" w:rsidR="002B02D4" w:rsidRDefault="002B02D4" w:rsidP="002B02D4">
      <w:pPr>
        <w:pStyle w:val="Paragraphedeliste"/>
        <w:numPr>
          <w:ilvl w:val="0"/>
          <w:numId w:val="18"/>
        </w:numPr>
        <w:tabs>
          <w:tab w:val="left" w:pos="426"/>
        </w:tabs>
        <w:spacing w:line="360" w:lineRule="auto"/>
        <w:jc w:val="both"/>
      </w:pPr>
      <w:r>
        <w:t xml:space="preserve">Morin, J. A., Cao, F. J., Valpuesta, J. M., Carrascosa, J. L., Salas, M., &amp; Ibarra, B. (2012). Manipulation of single polymerase-DNA complexes: A mechanical view of DNA unwinding during replication. Cell Cycle, 11 (16), 2967–2968. </w:t>
      </w:r>
      <w:hyperlink r:id="rId165" w:history="1">
        <w:r w:rsidRPr="00777005">
          <w:rPr>
            <w:rStyle w:val="Lienhypertexte"/>
          </w:rPr>
          <w:t>https://doi.org/10.4161/cc.21389</w:t>
        </w:r>
      </w:hyperlink>
    </w:p>
    <w:p w14:paraId="1C06CEE8" w14:textId="77777777" w:rsidR="002B02D4" w:rsidRDefault="002B02D4" w:rsidP="002B02D4">
      <w:pPr>
        <w:pStyle w:val="Paragraphedeliste"/>
        <w:numPr>
          <w:ilvl w:val="0"/>
          <w:numId w:val="18"/>
        </w:numPr>
        <w:spacing w:line="360" w:lineRule="auto"/>
        <w:jc w:val="both"/>
      </w:pPr>
      <w:r>
        <w:t xml:space="preserve">Morris, G. M., Huey, R., Lindstrom, W., Sanner, M. F., Belew, R. K., Goodsell, D. S.,  Olson, A. J. (2009). AutoDock4 and AutoDockTools4: Automated docking with selective receptor flexibility. Journal of Computational Chemistry, 30(16), 2785–2791. </w:t>
      </w:r>
      <w:hyperlink r:id="rId166" w:history="1">
        <w:r w:rsidRPr="00777005">
          <w:rPr>
            <w:rStyle w:val="Lienhypertexte"/>
          </w:rPr>
          <w:t>https://doi.org/10.1002/jcc.21256</w:t>
        </w:r>
      </w:hyperlink>
    </w:p>
    <w:p w14:paraId="4C3C5DB7" w14:textId="77777777" w:rsidR="002B02D4" w:rsidRDefault="002B02D4" w:rsidP="002B02D4">
      <w:pPr>
        <w:pStyle w:val="Paragraphedeliste"/>
        <w:numPr>
          <w:ilvl w:val="0"/>
          <w:numId w:val="18"/>
        </w:numPr>
        <w:spacing w:line="360" w:lineRule="auto"/>
        <w:jc w:val="both"/>
      </w:pPr>
      <w:r>
        <w:t xml:space="preserve">Mosier, N., Wyman, C., Dale, B., Elander, R., Lee, Y. Y., Holtzapple, M., &amp; Ladisch, M. (2005). Features of promising technologies for pretreatment of lignocellulosic biomass. Bioresource Technology, 96 (6), 673–686. </w:t>
      </w:r>
      <w:hyperlink r:id="rId167" w:history="1">
        <w:r w:rsidRPr="00777005">
          <w:rPr>
            <w:rStyle w:val="Lienhypertexte"/>
          </w:rPr>
          <w:t>https://doi.org/10.1016/j.biortech.2004.06.025</w:t>
        </w:r>
      </w:hyperlink>
      <w:r>
        <w:t xml:space="preserve"> </w:t>
      </w:r>
    </w:p>
    <w:p w14:paraId="42E4219A" w14:textId="77777777" w:rsidR="002B02D4" w:rsidRDefault="002B02D4" w:rsidP="002B02D4">
      <w:pPr>
        <w:pStyle w:val="Paragraphedeliste"/>
        <w:numPr>
          <w:ilvl w:val="0"/>
          <w:numId w:val="18"/>
        </w:numPr>
        <w:tabs>
          <w:tab w:val="left" w:pos="426"/>
        </w:tabs>
        <w:spacing w:line="360" w:lineRule="auto"/>
        <w:jc w:val="both"/>
      </w:pPr>
      <w:r>
        <w:lastRenderedPageBreak/>
        <w:t>Mrudula, S., &amp; Murugammal, R. (2011). Production of cellulase by Aspergillus niger under submerged and solid state fermentation using coir waste as a substrate. Brazilian Journal of Microbiology, 42, 1119–1127.</w:t>
      </w:r>
    </w:p>
    <w:p w14:paraId="44E9EEE8" w14:textId="77777777" w:rsidR="002B02D4" w:rsidRDefault="002B02D4" w:rsidP="002B02D4">
      <w:pPr>
        <w:pStyle w:val="Paragraphedeliste"/>
        <w:numPr>
          <w:ilvl w:val="0"/>
          <w:numId w:val="18"/>
        </w:numPr>
        <w:tabs>
          <w:tab w:val="left" w:pos="426"/>
        </w:tabs>
        <w:spacing w:line="360" w:lineRule="auto"/>
        <w:jc w:val="both"/>
      </w:pPr>
      <w:r>
        <w:t xml:space="preserve">Murad, H. A., &amp; Azzaz, H. H. (2010). Cellulase and dairy animal feeding. Biotechnology, 9 (3), 238–256. </w:t>
      </w:r>
      <w:hyperlink r:id="rId168" w:history="1">
        <w:r w:rsidRPr="00777005">
          <w:rPr>
            <w:rStyle w:val="Lienhypertexte"/>
          </w:rPr>
          <w:t>https://doi.org/10.3923/biotech.2010.238.256</w:t>
        </w:r>
      </w:hyperlink>
    </w:p>
    <w:p w14:paraId="5D7F0B94" w14:textId="77777777" w:rsidR="002B02D4" w:rsidRDefault="002B02D4" w:rsidP="002B02D4">
      <w:pPr>
        <w:pStyle w:val="Paragraphedeliste"/>
        <w:numPr>
          <w:ilvl w:val="0"/>
          <w:numId w:val="18"/>
        </w:numPr>
        <w:tabs>
          <w:tab w:val="left" w:pos="426"/>
        </w:tabs>
        <w:spacing w:line="360" w:lineRule="auto"/>
        <w:jc w:val="both"/>
      </w:pPr>
      <w:r>
        <w:t xml:space="preserve">Mussatto, S. I., &amp; Teixeira, J. A. (2010). Lignocellulose as raw material in fermentation processes: Restructuring the chemical composition of lignocellulosic materials for improved bioethanol production. Industrial Crops and Products, 32 (3), 220–229. </w:t>
      </w:r>
      <w:hyperlink r:id="rId169" w:history="1">
        <w:r w:rsidRPr="00777005">
          <w:rPr>
            <w:rStyle w:val="Lienhypertexte"/>
          </w:rPr>
          <w:t>https://doi.org/10.1016/j.indcrop.2010.04.005</w:t>
        </w:r>
      </w:hyperlink>
      <w:r>
        <w:t xml:space="preserve"> </w:t>
      </w:r>
    </w:p>
    <w:p w14:paraId="6DEC09AD" w14:textId="77777777" w:rsidR="002B02D4" w:rsidRDefault="002B02D4" w:rsidP="002B02D4">
      <w:pPr>
        <w:pStyle w:val="Paragraphedeliste"/>
        <w:numPr>
          <w:ilvl w:val="0"/>
          <w:numId w:val="18"/>
        </w:numPr>
        <w:spacing w:line="360" w:lineRule="auto"/>
        <w:jc w:val="both"/>
      </w:pPr>
      <w:r>
        <w:t xml:space="preserve">Nair, A. J., &amp; Babu, G. M. (2020). Cellulase nomenclature according to the IUBMB enzyme nomenclature and ENZYME.  </w:t>
      </w:r>
      <w:hyperlink r:id="rId170" w:history="1">
        <w:r w:rsidRPr="00777005">
          <w:rPr>
            <w:rStyle w:val="Lienhypertexte"/>
          </w:rPr>
          <w:t>https://www.researchgate.net/figure/Cellulase-nomenclature-according-to-the-IUBMB-enzyme-nomenclature-and-ENZYMEa_tbl2_346248414</w:t>
        </w:r>
      </w:hyperlink>
      <w:r>
        <w:t xml:space="preserve"> </w:t>
      </w:r>
    </w:p>
    <w:p w14:paraId="133C14AE" w14:textId="77777777" w:rsidR="002B02D4" w:rsidRDefault="002B02D4" w:rsidP="002B02D4">
      <w:pPr>
        <w:pStyle w:val="Paragraphedeliste"/>
        <w:numPr>
          <w:ilvl w:val="0"/>
          <w:numId w:val="18"/>
        </w:numPr>
        <w:tabs>
          <w:tab w:val="left" w:pos="426"/>
        </w:tabs>
        <w:spacing w:line="360" w:lineRule="auto"/>
        <w:jc w:val="both"/>
      </w:pPr>
      <w:r>
        <w:t>Nelson, D. L., &amp; Cox, M. M. (2008). Lehninger Principles of Biochemistry (5th ed.). W.H. Freeman and Company.</w:t>
      </w:r>
    </w:p>
    <w:p w14:paraId="02F2212B" w14:textId="77777777" w:rsidR="002B02D4" w:rsidRDefault="002B02D4" w:rsidP="002B02D4">
      <w:pPr>
        <w:pStyle w:val="Paragraphedeliste"/>
        <w:numPr>
          <w:ilvl w:val="0"/>
          <w:numId w:val="18"/>
        </w:numPr>
        <w:tabs>
          <w:tab w:val="left" w:pos="426"/>
        </w:tabs>
        <w:spacing w:line="360" w:lineRule="auto"/>
        <w:jc w:val="both"/>
      </w:pPr>
      <w:r>
        <w:t>Ozalp, L., Sağ Erdem, S., Yüce-Dursun, B., Mutlu, Ö., &amp; Özbil, M. (2018). Computational insight into the phthalocyanine-DNA binding via docking and molecular dynamics simulations. Computational Biology and Chemistry</w:t>
      </w:r>
    </w:p>
    <w:p w14:paraId="1DEF2CD0" w14:textId="77777777" w:rsidR="002B02D4" w:rsidRDefault="002B02D4" w:rsidP="002B02D4">
      <w:pPr>
        <w:pStyle w:val="Paragraphedeliste"/>
        <w:numPr>
          <w:ilvl w:val="0"/>
          <w:numId w:val="18"/>
        </w:numPr>
        <w:spacing w:line="360" w:lineRule="auto"/>
        <w:jc w:val="both"/>
      </w:pPr>
      <w:r>
        <w:t xml:space="preserve">Ozalp, V. C., Eyidogan, F., &amp; Yildiz, N. (2018). Applications of molecular docking in drug design and discovery. In Molecular Modeling for the Design of Novel Performance Chemicals and Materials (pp. 101–118). Springer. </w:t>
      </w:r>
      <w:hyperlink r:id="rId171" w:history="1">
        <w:r w:rsidRPr="00777005">
          <w:rPr>
            <w:rStyle w:val="Lienhypertexte"/>
          </w:rPr>
          <w:t>https://doi.org/10.1007/978-3-319-68962-5_6</w:t>
        </w:r>
      </w:hyperlink>
      <w:r>
        <w:t xml:space="preserve"> </w:t>
      </w:r>
    </w:p>
    <w:p w14:paraId="7B96F842" w14:textId="77777777" w:rsidR="002B02D4" w:rsidRDefault="002B02D4" w:rsidP="002B02D4">
      <w:pPr>
        <w:pStyle w:val="Paragraphedeliste"/>
        <w:numPr>
          <w:ilvl w:val="0"/>
          <w:numId w:val="18"/>
        </w:numPr>
        <w:spacing w:line="360" w:lineRule="auto"/>
        <w:jc w:val="both"/>
      </w:pPr>
      <w:r>
        <w:t xml:space="preserve">Pagadala, N. S., Syed, K.,  Tuszynski, J. (2017). Software for molecular docking: A review. *Biophysical Reviews, 9(2), 91–102. </w:t>
      </w:r>
      <w:hyperlink r:id="rId172" w:history="1">
        <w:r w:rsidRPr="00777005">
          <w:rPr>
            <w:rStyle w:val="Lienhypertexte"/>
          </w:rPr>
          <w:t>https://doi.org/10.1007/s12551-016-0247-1</w:t>
        </w:r>
      </w:hyperlink>
    </w:p>
    <w:p w14:paraId="69BF04DE" w14:textId="77777777" w:rsidR="002B02D4" w:rsidRDefault="002B02D4" w:rsidP="002B02D4">
      <w:pPr>
        <w:pStyle w:val="Paragraphedeliste"/>
        <w:numPr>
          <w:ilvl w:val="0"/>
          <w:numId w:val="18"/>
        </w:numPr>
        <w:tabs>
          <w:tab w:val="left" w:pos="426"/>
        </w:tabs>
        <w:spacing w:line="360" w:lineRule="auto"/>
        <w:jc w:val="both"/>
      </w:pPr>
      <w:r>
        <w:t xml:space="preserve">Patel, B., Patel, A., Gami, B., &amp; Patel, P. (2019). Energy balance, GHG emission and economy for cultivation of high biomass varieties of bamboo, sorghum and pearl millet as energy crops at marginal ecologies of Gujarat State in India. Renewable Energy, 148, 816–823. </w:t>
      </w:r>
      <w:hyperlink r:id="rId173" w:history="1">
        <w:r w:rsidRPr="00777005">
          <w:rPr>
            <w:rStyle w:val="Lienhypertexte"/>
          </w:rPr>
          <w:t>https://doi.org/10.1016/j.renene.2019.10.167</w:t>
        </w:r>
      </w:hyperlink>
    </w:p>
    <w:p w14:paraId="602AB374" w14:textId="77777777" w:rsidR="002B02D4" w:rsidRDefault="002B02D4" w:rsidP="002B02D4">
      <w:pPr>
        <w:pStyle w:val="Paragraphedeliste"/>
        <w:numPr>
          <w:ilvl w:val="0"/>
          <w:numId w:val="18"/>
        </w:numPr>
        <w:spacing w:line="360" w:lineRule="auto"/>
        <w:jc w:val="both"/>
      </w:pPr>
      <w:r>
        <w:t xml:space="preserve">Payne, C. M., et al. (2020). Fungal cellulases: Industrial applications and future prospects. Biotechnology Advances, 42 (1), 107574. </w:t>
      </w:r>
      <w:hyperlink r:id="rId174" w:history="1">
        <w:r w:rsidRPr="00777005">
          <w:rPr>
            <w:rStyle w:val="Lienhypertexte"/>
          </w:rPr>
          <w:t>https://doi.org/10.1016/j.biotechadv.2020.107574</w:t>
        </w:r>
      </w:hyperlink>
    </w:p>
    <w:p w14:paraId="61335E2D" w14:textId="77777777" w:rsidR="002B02D4" w:rsidRDefault="002B02D4" w:rsidP="002B02D4">
      <w:pPr>
        <w:pStyle w:val="Paragraphedeliste"/>
        <w:numPr>
          <w:ilvl w:val="0"/>
          <w:numId w:val="18"/>
        </w:numPr>
        <w:spacing w:line="360" w:lineRule="auto"/>
        <w:jc w:val="both"/>
      </w:pPr>
      <w:r>
        <w:lastRenderedPageBreak/>
        <w:t xml:space="preserve">Payne, C. M., Knott, B. C., Mayes, H. B., Hansson, H., Himmel, M. E., Sandgren, M., Ståhlberg, J., &amp; Beckham, G. T. (2016). Fungal cellulases. Chemical Reviews, 116 (5), 2598–2625. </w:t>
      </w:r>
      <w:hyperlink r:id="rId175" w:history="1">
        <w:r w:rsidRPr="00777005">
          <w:rPr>
            <w:rStyle w:val="Lienhypertexte"/>
          </w:rPr>
          <w:t>https://doi.org/10.1021/acs.chemrev.5b00483</w:t>
        </w:r>
      </w:hyperlink>
      <w:r>
        <w:t xml:space="preserve"> </w:t>
      </w:r>
    </w:p>
    <w:p w14:paraId="0AB0D9EA" w14:textId="77777777" w:rsidR="002B02D4" w:rsidRDefault="002B02D4" w:rsidP="002B02D4">
      <w:pPr>
        <w:pStyle w:val="Paragraphedeliste"/>
        <w:numPr>
          <w:ilvl w:val="0"/>
          <w:numId w:val="18"/>
        </w:numPr>
        <w:tabs>
          <w:tab w:val="left" w:pos="426"/>
        </w:tabs>
        <w:spacing w:line="360" w:lineRule="auto"/>
        <w:jc w:val="both"/>
      </w:pPr>
      <w:r>
        <w:t xml:space="preserve">Pirich, C. L., Picheth, G. F., Fontes, A. M., Delgado-Aguilar, M., &amp; Ramos, L. P. (2020). Disruptive enzyme-based strategies to isolate nanocelluloses: A review. Cellulose, 27 (13), 7103–7124. </w:t>
      </w:r>
      <w:hyperlink r:id="rId176" w:history="1">
        <w:r w:rsidRPr="00777005">
          <w:rPr>
            <w:rStyle w:val="Lienhypertexte"/>
          </w:rPr>
          <w:t>https://doi.org/10.1007/s10570-020-03185-8</w:t>
        </w:r>
      </w:hyperlink>
      <w:r>
        <w:t xml:space="preserve"> </w:t>
      </w:r>
    </w:p>
    <w:p w14:paraId="3DA49942" w14:textId="77777777" w:rsidR="002B02D4" w:rsidRDefault="002B02D4" w:rsidP="002B02D4">
      <w:pPr>
        <w:pStyle w:val="Paragraphedeliste"/>
        <w:numPr>
          <w:ilvl w:val="0"/>
          <w:numId w:val="18"/>
        </w:numPr>
        <w:spacing w:line="360" w:lineRule="auto"/>
        <w:jc w:val="both"/>
      </w:pPr>
      <w:r>
        <w:t xml:space="preserve">PubChem. (2025). Cellobiose (CID: 10712 ). National Center for Biotechnology Information. </w:t>
      </w:r>
      <w:hyperlink r:id="rId177" w:history="1">
        <w:r w:rsidRPr="00777005">
          <w:rPr>
            <w:rStyle w:val="Lienhypertexte"/>
          </w:rPr>
          <w:t>https://pubchem.ncbi.nlm.nih.gov/compound/Cellobiose</w:t>
        </w:r>
      </w:hyperlink>
      <w:r>
        <w:t xml:space="preserve"> </w:t>
      </w:r>
    </w:p>
    <w:p w14:paraId="6E985C1B" w14:textId="77777777" w:rsidR="002B02D4" w:rsidRDefault="002B02D4" w:rsidP="002B02D4">
      <w:pPr>
        <w:pStyle w:val="Paragraphedeliste"/>
        <w:numPr>
          <w:ilvl w:val="0"/>
          <w:numId w:val="18"/>
        </w:numPr>
        <w:spacing w:line="360" w:lineRule="auto"/>
        <w:jc w:val="both"/>
      </w:pPr>
      <w:r>
        <w:t xml:space="preserve">Rastogi, G., Bhalla, A., Adhikari, A., Bischoff, K. M., Hughes, S. R., Christopher, L. P., &amp; Sani, R. K. (2010). Characterization of thermostable cellulases produced by Bacillus and Geobacillus strains. Bioresource Technology, 101 (22), 8798–8806. </w:t>
      </w:r>
      <w:hyperlink r:id="rId178" w:history="1">
        <w:r w:rsidRPr="00777005">
          <w:rPr>
            <w:rStyle w:val="Lienhypertexte"/>
          </w:rPr>
          <w:t>https://doi.org/10.1016/j.biortech.2010.06.001</w:t>
        </w:r>
      </w:hyperlink>
      <w:r>
        <w:t xml:space="preserve"> </w:t>
      </w:r>
    </w:p>
    <w:p w14:paraId="66125D8F" w14:textId="77777777" w:rsidR="002B02D4" w:rsidRDefault="002B02D4" w:rsidP="002B02D4">
      <w:pPr>
        <w:pStyle w:val="Paragraphedeliste"/>
        <w:numPr>
          <w:ilvl w:val="0"/>
          <w:numId w:val="18"/>
        </w:numPr>
        <w:tabs>
          <w:tab w:val="left" w:pos="426"/>
        </w:tabs>
        <w:spacing w:line="360" w:lineRule="auto"/>
        <w:jc w:val="both"/>
      </w:pPr>
      <w:r>
        <w:t xml:space="preserve">Saha, B. C., &amp; Demirci, A. (2005). Amylase-catalyzed bioconversion of starch: Industrial applications. Applied Biochemistry and Biotechnology, 120 (1-3), 185–197. </w:t>
      </w:r>
      <w:hyperlink r:id="rId179" w:history="1">
        <w:r w:rsidRPr="00777005">
          <w:rPr>
            <w:rStyle w:val="Lienhypertexte"/>
          </w:rPr>
          <w:t>https://doi.org/10.1385/ABAB:120:1:185</w:t>
        </w:r>
      </w:hyperlink>
    </w:p>
    <w:p w14:paraId="699C2A90" w14:textId="77777777" w:rsidR="002B02D4" w:rsidRDefault="002B02D4" w:rsidP="002B02D4">
      <w:pPr>
        <w:pStyle w:val="Paragraphedeliste"/>
        <w:numPr>
          <w:ilvl w:val="0"/>
          <w:numId w:val="18"/>
        </w:numPr>
        <w:tabs>
          <w:tab w:val="left" w:pos="426"/>
        </w:tabs>
        <w:spacing w:line="360" w:lineRule="auto"/>
        <w:jc w:val="both"/>
      </w:pPr>
      <w:r>
        <w:t xml:space="preserve">Sajith, S., Priji, P., Sreedevi, S., &amp; Benjamin, S. (2016). An overview on fungal cellulases with an industrial perspective. Journal of Nutritional &amp; Food Sciences, 6 (1), 1–11. </w:t>
      </w:r>
      <w:hyperlink r:id="rId180" w:history="1">
        <w:r w:rsidRPr="00777005">
          <w:rPr>
            <w:rStyle w:val="Lienhypertexte"/>
          </w:rPr>
          <w:t>https://doi.org/10.4172/2155-9600.1000454</w:t>
        </w:r>
      </w:hyperlink>
      <w:r>
        <w:t xml:space="preserve"> </w:t>
      </w:r>
    </w:p>
    <w:p w14:paraId="2719BA92" w14:textId="77777777" w:rsidR="002B02D4" w:rsidRDefault="002B02D4" w:rsidP="002B02D4">
      <w:pPr>
        <w:pStyle w:val="Paragraphedeliste"/>
        <w:numPr>
          <w:ilvl w:val="0"/>
          <w:numId w:val="18"/>
        </w:numPr>
        <w:spacing w:line="360" w:lineRule="auto"/>
        <w:jc w:val="both"/>
      </w:pPr>
      <w:r>
        <w:t xml:space="preserve">Sauer, M. (2001). Enzymatic processing of fats and oils. Journal of the American Oil Chemists’ Society, 78 (2), 211–215. </w:t>
      </w:r>
      <w:hyperlink r:id="rId181" w:history="1">
        <w:r w:rsidRPr="00777005">
          <w:rPr>
            <w:rStyle w:val="Lienhypertexte"/>
          </w:rPr>
          <w:t>https://doi.org/10.1007/s11746-001-0269-1</w:t>
        </w:r>
      </w:hyperlink>
    </w:p>
    <w:p w14:paraId="211727DE" w14:textId="77777777" w:rsidR="002B02D4" w:rsidRDefault="002B02D4" w:rsidP="002B02D4">
      <w:pPr>
        <w:pStyle w:val="Paragraphedeliste"/>
        <w:numPr>
          <w:ilvl w:val="0"/>
          <w:numId w:val="18"/>
        </w:numPr>
        <w:tabs>
          <w:tab w:val="left" w:pos="426"/>
        </w:tabs>
        <w:spacing w:line="360" w:lineRule="auto"/>
        <w:jc w:val="both"/>
      </w:pPr>
      <w:r>
        <w:t xml:space="preserve">Soni, S. K., Chugh, P., &amp; Soni, R. (2016). Deoiled rice bran: a substrate for co-production of a consortium of hydrolytic enzymes by Aspergillus niger P-19. Waste and Biomass Valorization, 7 (3), 513–525. </w:t>
      </w:r>
      <w:hyperlink r:id="rId182" w:history="1">
        <w:r w:rsidRPr="00777005">
          <w:rPr>
            <w:rStyle w:val="Lienhypertexte"/>
          </w:rPr>
          <w:t>https://doi.org/10.1007/s12649-015-9477-x</w:t>
        </w:r>
      </w:hyperlink>
      <w:r>
        <w:t xml:space="preserve"> </w:t>
      </w:r>
    </w:p>
    <w:p w14:paraId="1061254D" w14:textId="77777777" w:rsidR="002B02D4" w:rsidRDefault="002B02D4" w:rsidP="002B02D4">
      <w:pPr>
        <w:pStyle w:val="Paragraphedeliste"/>
        <w:numPr>
          <w:ilvl w:val="0"/>
          <w:numId w:val="18"/>
        </w:numPr>
        <w:tabs>
          <w:tab w:val="left" w:pos="426"/>
        </w:tabs>
        <w:spacing w:line="360" w:lineRule="auto"/>
        <w:jc w:val="both"/>
      </w:pPr>
      <w:r>
        <w:t xml:space="preserve">Srivastava, N., Rathour, R., Jha, S., Pandey, K., Srivastava, M., Thakur, V. K., Sengar, R. S., Gupta, V. K., Mazumder, P. B., Khan, A. F., &amp; Mishra, P. K. (2019). Microbial Beta Glucosidase Enzymes: Recent Advances in Biomass Conversion for Biofuels Application. Biomolecules, 9 (6), 220. </w:t>
      </w:r>
      <w:hyperlink r:id="rId183" w:history="1">
        <w:r w:rsidRPr="00777005">
          <w:rPr>
            <w:rStyle w:val="Lienhypertexte"/>
          </w:rPr>
          <w:t>https://doi.org/10.3390/biom9060220</w:t>
        </w:r>
      </w:hyperlink>
      <w:r>
        <w:t xml:space="preserve"> </w:t>
      </w:r>
    </w:p>
    <w:p w14:paraId="79E0B08B" w14:textId="77777777" w:rsidR="002B02D4" w:rsidRDefault="002B02D4" w:rsidP="002B02D4">
      <w:pPr>
        <w:pStyle w:val="Paragraphedeliste"/>
        <w:numPr>
          <w:ilvl w:val="0"/>
          <w:numId w:val="18"/>
        </w:numPr>
        <w:spacing w:line="360" w:lineRule="auto"/>
        <w:jc w:val="both"/>
      </w:pPr>
      <w:r>
        <w:t xml:space="preserve">Stålbrand, H., Johansson, G., &amp; Melcher, L. (2022). The enzymatic degradation of cellulose: Structure and function of cellulases. Biotechnology Advances, 58, 107892. </w:t>
      </w:r>
      <w:hyperlink r:id="rId184" w:history="1">
        <w:r w:rsidRPr="00777005">
          <w:rPr>
            <w:rStyle w:val="Lienhypertexte"/>
          </w:rPr>
          <w:t>https://doi.org/10.1016/j.biotechadv.2022.107892</w:t>
        </w:r>
      </w:hyperlink>
      <w:r>
        <w:t xml:space="preserve"> </w:t>
      </w:r>
    </w:p>
    <w:p w14:paraId="3BE1BFD4" w14:textId="77777777" w:rsidR="002B02D4" w:rsidRDefault="002B02D4" w:rsidP="002B02D4">
      <w:pPr>
        <w:pStyle w:val="Paragraphedeliste"/>
        <w:numPr>
          <w:ilvl w:val="0"/>
          <w:numId w:val="18"/>
        </w:numPr>
        <w:spacing w:line="360" w:lineRule="auto"/>
        <w:jc w:val="both"/>
      </w:pPr>
      <w:r>
        <w:t xml:space="preserve">Sukumaran, R. K., Singhania, R. R., Mathew, G. M., &amp; Pandey, A. (2009). Cellulase production using biomass feed stock and its application in lignocellulose saccharification for bio-ethanol production. Renewable Energy, 34 (2), 421–424. </w:t>
      </w:r>
      <w:hyperlink r:id="rId185" w:history="1">
        <w:r w:rsidRPr="00777005">
          <w:rPr>
            <w:rStyle w:val="Lienhypertexte"/>
          </w:rPr>
          <w:t>https://doi.org/10.1016/j.renene.2008.05.008</w:t>
        </w:r>
      </w:hyperlink>
    </w:p>
    <w:p w14:paraId="5E890141" w14:textId="77777777" w:rsidR="002B02D4" w:rsidRDefault="002B02D4" w:rsidP="002B02D4">
      <w:pPr>
        <w:pStyle w:val="Paragraphedeliste"/>
        <w:numPr>
          <w:ilvl w:val="0"/>
          <w:numId w:val="18"/>
        </w:numPr>
        <w:spacing w:line="360" w:lineRule="auto"/>
        <w:jc w:val="both"/>
      </w:pPr>
      <w:r>
        <w:lastRenderedPageBreak/>
        <w:t xml:space="preserve">Torres, P. H. M., Sodero, A. C. R., Jofily, P.,  Silva-Jr, F. P. (2019). Key topics in molecular docking for drug design. International Journal of Molecular Sciences, 20(18), 4574. </w:t>
      </w:r>
      <w:hyperlink r:id="rId186" w:history="1">
        <w:r w:rsidRPr="00777005">
          <w:rPr>
            <w:rStyle w:val="Lienhypertexte"/>
          </w:rPr>
          <w:t>https://doi.org/10.3390/ijms20184574</w:t>
        </w:r>
      </w:hyperlink>
    </w:p>
    <w:p w14:paraId="49020144" w14:textId="77777777" w:rsidR="002B02D4" w:rsidRDefault="002B02D4" w:rsidP="002B02D4">
      <w:pPr>
        <w:pStyle w:val="Paragraphedeliste"/>
        <w:numPr>
          <w:ilvl w:val="0"/>
          <w:numId w:val="18"/>
        </w:numPr>
        <w:spacing w:line="360" w:lineRule="auto"/>
        <w:jc w:val="both"/>
      </w:pPr>
      <w:r>
        <w:t xml:space="preserve">Torres, P. H. M., Sodero, A. C. R., Jofily, P., &amp; Silva-Jr, F. P. (2019). Key topics in molecular docking for drug design. International Journal of Molecular Sciences, 20 (18), 4574. </w:t>
      </w:r>
      <w:hyperlink r:id="rId187" w:history="1">
        <w:r w:rsidRPr="00777005">
          <w:rPr>
            <w:rStyle w:val="Lienhypertexte"/>
          </w:rPr>
          <w:t>https://doi.org/10.3390/ijms20184574</w:t>
        </w:r>
      </w:hyperlink>
    </w:p>
    <w:p w14:paraId="6CF761B2" w14:textId="77777777" w:rsidR="002B02D4" w:rsidRDefault="002B02D4" w:rsidP="002B02D4">
      <w:pPr>
        <w:pStyle w:val="Paragraphedeliste"/>
        <w:numPr>
          <w:ilvl w:val="0"/>
          <w:numId w:val="18"/>
        </w:numPr>
        <w:spacing w:line="360" w:lineRule="auto"/>
        <w:jc w:val="both"/>
      </w:pPr>
      <w:r>
        <w:t xml:space="preserve">Trott, O., &amp; Olson, A. J. (2010). AutoDock Vina: Improving the speed and accuracy of docking with a new scoring function, efficient optimization, and multithreading. Journal of Computational Chemistry, 31 (2), 455–461. </w:t>
      </w:r>
      <w:hyperlink r:id="rId188" w:history="1">
        <w:r w:rsidRPr="00777005">
          <w:rPr>
            <w:rStyle w:val="Lienhypertexte"/>
          </w:rPr>
          <w:t>https://doi.org/10.1002/jcc.21334</w:t>
        </w:r>
      </w:hyperlink>
    </w:p>
    <w:p w14:paraId="696BDB41" w14:textId="77777777" w:rsidR="002B02D4" w:rsidRDefault="002B02D4" w:rsidP="002B02D4">
      <w:pPr>
        <w:pStyle w:val="Paragraphedeliste"/>
        <w:numPr>
          <w:ilvl w:val="0"/>
          <w:numId w:val="18"/>
        </w:numPr>
        <w:spacing w:line="360" w:lineRule="auto"/>
        <w:jc w:val="both"/>
      </w:pPr>
      <w:r>
        <w:t xml:space="preserve">UniProt Consortium. (2004). The Universal Protein Resource (UniProt). Nucleic Acids Research, 32 (Database issue), D115–D119. </w:t>
      </w:r>
      <w:hyperlink r:id="rId189" w:history="1">
        <w:r w:rsidRPr="00777005">
          <w:rPr>
            <w:rStyle w:val="Lienhypertexte"/>
          </w:rPr>
          <w:t>https://doi.org/10.1093/nar/gkh131</w:t>
        </w:r>
      </w:hyperlink>
      <w:r>
        <w:t xml:space="preserve"> </w:t>
      </w:r>
    </w:p>
    <w:p w14:paraId="69C73489" w14:textId="77777777" w:rsidR="002B02D4" w:rsidRDefault="002B02D4" w:rsidP="002B02D4">
      <w:pPr>
        <w:pStyle w:val="Paragraphedeliste"/>
        <w:numPr>
          <w:ilvl w:val="0"/>
          <w:numId w:val="18"/>
        </w:numPr>
        <w:spacing w:line="360" w:lineRule="auto"/>
        <w:jc w:val="both"/>
      </w:pPr>
      <w:r>
        <w:t xml:space="preserve">Wilson, D. B. (2009). Cellulases and biofuels. Current Opinion in Microbiology, 12 (3), 259–263. </w:t>
      </w:r>
      <w:hyperlink r:id="rId190" w:history="1">
        <w:r w:rsidRPr="00777005">
          <w:rPr>
            <w:rStyle w:val="Lienhypertexte"/>
          </w:rPr>
          <w:t>https://doi.org/10.1016/j.mib.2009.04.003</w:t>
        </w:r>
      </w:hyperlink>
      <w:r>
        <w:t xml:space="preserve"> </w:t>
      </w:r>
    </w:p>
    <w:p w14:paraId="1A376980" w14:textId="77777777" w:rsidR="002B02D4" w:rsidRDefault="002B02D4" w:rsidP="002B02D4">
      <w:pPr>
        <w:pStyle w:val="Paragraphedeliste"/>
        <w:numPr>
          <w:ilvl w:val="0"/>
          <w:numId w:val="18"/>
        </w:numPr>
        <w:spacing w:line="360" w:lineRule="auto"/>
        <w:jc w:val="both"/>
      </w:pPr>
      <w:r>
        <w:t xml:space="preserve">Wilson, D. B. (2009). Cellulases and biofuels. Current Opinion in Biotechnology, 20(3), 295–299. </w:t>
      </w:r>
      <w:hyperlink r:id="rId191" w:history="1">
        <w:r w:rsidRPr="00777005">
          <w:rPr>
            <w:rStyle w:val="Lienhypertexte"/>
          </w:rPr>
          <w:t>https://doi.org/10.1016/j.copbio.2009.05.007</w:t>
        </w:r>
      </w:hyperlink>
    </w:p>
    <w:p w14:paraId="5AD72565" w14:textId="495732E7" w:rsidR="002B02D4" w:rsidRDefault="002B02D4" w:rsidP="002B02D4">
      <w:pPr>
        <w:pStyle w:val="Paragraphedeliste"/>
        <w:numPr>
          <w:ilvl w:val="0"/>
          <w:numId w:val="18"/>
        </w:numPr>
        <w:spacing w:line="360" w:lineRule="auto"/>
        <w:jc w:val="both"/>
      </w:pPr>
      <w:r>
        <w:t xml:space="preserve">Youssef, N. H., Couger, M. B., Struchtemeyer, C. G., Liggenstoffer, A. S., Prade, R. A., Najar, F. Z., Atiyeh, H. K., Wilkins, M. R., &amp; Elshahed, M. S. (2013). The genome of the anaerobic fungus Orpinomyces sp. strain C1A reveals the unique evolutionary history of a remarkable plant biomass degrader. Applied and Environmental Microbiology, 79 (15), 4620–4634. </w:t>
      </w:r>
      <w:hyperlink r:id="rId192" w:history="1">
        <w:r w:rsidRPr="00777005">
          <w:rPr>
            <w:rStyle w:val="Lienhypertexte"/>
          </w:rPr>
          <w:t>https://doi.org/10.1128/AEM.00821-13</w:t>
        </w:r>
      </w:hyperlink>
    </w:p>
    <w:p w14:paraId="0AC281FD" w14:textId="77777777" w:rsidR="002B02D4" w:rsidRDefault="002B02D4" w:rsidP="002B02D4">
      <w:pPr>
        <w:pStyle w:val="Paragraphedeliste"/>
        <w:numPr>
          <w:ilvl w:val="0"/>
          <w:numId w:val="18"/>
        </w:numPr>
        <w:spacing w:line="360" w:lineRule="auto"/>
        <w:jc w:val="both"/>
      </w:pPr>
      <w:r>
        <w:t xml:space="preserve">Youssef, N. H., Couger, M. B., Struchtemeyer, C. G., Liggenstoffer, A. S., Prade, R. A., Najar, F. Z., Atiyeh, H. K., Wilkins, M. R.,  Elshahed, M. S. (2013). The genome of the anaerobic fungus Orpinomyces sp. strain C1A reveals the unique evolutionary history of a remarkable plant biomass degrader. Applied and Environmental Microbiology, 79 (15), 4620–4634. </w:t>
      </w:r>
      <w:hyperlink r:id="rId193" w:history="1">
        <w:r w:rsidRPr="00777005">
          <w:rPr>
            <w:rStyle w:val="Lienhypertexte"/>
          </w:rPr>
          <w:t>https://doi.org/10.1128/AEM.00821-13</w:t>
        </w:r>
      </w:hyperlink>
    </w:p>
    <w:p w14:paraId="630188C5" w14:textId="77777777" w:rsidR="002B02D4" w:rsidRDefault="002B02D4" w:rsidP="002B02D4">
      <w:pPr>
        <w:pStyle w:val="Paragraphedeliste"/>
        <w:numPr>
          <w:ilvl w:val="0"/>
          <w:numId w:val="18"/>
        </w:numPr>
        <w:spacing w:line="360" w:lineRule="auto"/>
        <w:jc w:val="both"/>
      </w:pPr>
      <w:r>
        <w:t xml:space="preserve">Zhang, C., Freddolino, P. L., &amp; Zhang, Y. (2017). COFACTOR: Improved protein function prediction by combining structure, sequence and protein–protein interaction information. Nucleic Acids Research, 45 (W1), W291–W299. </w:t>
      </w:r>
      <w:hyperlink r:id="rId194" w:history="1">
        <w:r w:rsidRPr="00777005">
          <w:rPr>
            <w:rStyle w:val="Lienhypertexte"/>
          </w:rPr>
          <w:t>https://doi.org/10.1093/nar/gkx366</w:t>
        </w:r>
      </w:hyperlink>
    </w:p>
    <w:p w14:paraId="4CE8E0CE" w14:textId="77777777" w:rsidR="002B02D4" w:rsidRDefault="002B02D4" w:rsidP="002B02D4">
      <w:pPr>
        <w:pStyle w:val="Paragraphedeliste"/>
        <w:numPr>
          <w:ilvl w:val="0"/>
          <w:numId w:val="18"/>
        </w:numPr>
        <w:spacing w:line="360" w:lineRule="auto"/>
        <w:jc w:val="both"/>
      </w:pPr>
      <w:r>
        <w:t xml:space="preserve">Zhang, Y. H. P.,  Lynd, L. R. (2004). Toward an aggregated understanding of enzymatic hydrolysis of cellulose: Noncomplexed cellulase systems. Biotechnology and Bioengineering, 88(7), 797–824. </w:t>
      </w:r>
      <w:hyperlink r:id="rId195" w:history="1">
        <w:r w:rsidRPr="00777005">
          <w:rPr>
            <w:rStyle w:val="Lienhypertexte"/>
          </w:rPr>
          <w:t>https://doi.org/10.1002/bit.20282</w:t>
        </w:r>
      </w:hyperlink>
    </w:p>
    <w:p w14:paraId="1D05269D" w14:textId="38C6233E" w:rsidR="002B02D4" w:rsidRDefault="002B02D4" w:rsidP="002B02D4">
      <w:pPr>
        <w:pStyle w:val="Paragraphedeliste"/>
        <w:numPr>
          <w:ilvl w:val="0"/>
          <w:numId w:val="18"/>
        </w:numPr>
        <w:spacing w:line="360" w:lineRule="auto"/>
        <w:jc w:val="both"/>
      </w:pPr>
      <w:r>
        <w:lastRenderedPageBreak/>
        <w:t xml:space="preserve">Zhang, Y. H. P., &amp; Lynd, L. R. (2004). Toward an aggregated understanding of enzymatic hydrolysis of cellulose: Noncomplexed cellulase systems. Biotechnology and Bioengineering, 88 (7), 797–824. </w:t>
      </w:r>
      <w:hyperlink r:id="rId196" w:history="1">
        <w:r w:rsidRPr="00777005">
          <w:rPr>
            <w:rStyle w:val="Lienhypertexte"/>
          </w:rPr>
          <w:t>https://doi.org/10.1002/bit.20282</w:t>
        </w:r>
      </w:hyperlink>
      <w:r>
        <w:t xml:space="preserve"> </w:t>
      </w:r>
    </w:p>
    <w:p w14:paraId="69A71E76" w14:textId="77777777" w:rsidR="002B02D4" w:rsidRDefault="002B02D4" w:rsidP="002B02D4">
      <w:pPr>
        <w:pStyle w:val="Paragraphedeliste"/>
        <w:numPr>
          <w:ilvl w:val="0"/>
          <w:numId w:val="18"/>
        </w:numPr>
        <w:spacing w:line="360" w:lineRule="auto"/>
        <w:jc w:val="both"/>
      </w:pPr>
      <w:r>
        <w:t xml:space="preserve">Zhang, Y. H. P., Himmel, M. E., &amp; Mielenz, J. R. (2006). Outlook for cellulase improvement: Screening and selection strategies. Biotechnology for Biofuels, 3, 1–13. </w:t>
      </w:r>
      <w:hyperlink r:id="rId197" w:history="1">
        <w:r w:rsidRPr="00777005">
          <w:rPr>
            <w:rStyle w:val="Lienhypertexte"/>
          </w:rPr>
          <w:t>https://doi.org/10.1186/1754-6834-3-1</w:t>
        </w:r>
      </w:hyperlink>
    </w:p>
    <w:p w14:paraId="4B48955E" w14:textId="77777777" w:rsidR="002B02D4" w:rsidRDefault="002B02D4" w:rsidP="002B02D4">
      <w:pPr>
        <w:pStyle w:val="Paragraphedeliste"/>
        <w:numPr>
          <w:ilvl w:val="0"/>
          <w:numId w:val="18"/>
        </w:numPr>
        <w:spacing w:line="360" w:lineRule="auto"/>
        <w:jc w:val="both"/>
      </w:pPr>
      <w:r>
        <w:t xml:space="preserve">Zhang, Y., &amp; Sanner, M. F. (2019). AutoDock CrankPep: Combining folding and docking to predict protein–peptide complexes. Bioinformatics, 35 (24), 5121–5127. </w:t>
      </w:r>
      <w:hyperlink r:id="rId198" w:history="1">
        <w:r w:rsidRPr="00777005">
          <w:rPr>
            <w:rStyle w:val="Lienhypertexte"/>
          </w:rPr>
          <w:t>https://doi.org/10.1093/bioinformatics/btz452</w:t>
        </w:r>
      </w:hyperlink>
    </w:p>
    <w:p w14:paraId="3A9724B2" w14:textId="77777777" w:rsidR="002B02D4" w:rsidRDefault="002B02D4" w:rsidP="002B02D4">
      <w:pPr>
        <w:pStyle w:val="Paragraphedeliste"/>
        <w:numPr>
          <w:ilvl w:val="0"/>
          <w:numId w:val="18"/>
        </w:numPr>
        <w:spacing w:line="360" w:lineRule="auto"/>
        <w:jc w:val="both"/>
      </w:pPr>
      <w:r>
        <w:t xml:space="preserve">Zhang, Y.-H. P., et al. (2023). Metagenomic insights into novel lignocellulose-degrading enzymes. Trends in Biotechnology, 41 (2), 240–256. </w:t>
      </w:r>
      <w:hyperlink r:id="rId199" w:history="1">
        <w:r w:rsidRPr="00777005">
          <w:rPr>
            <w:rStyle w:val="Lienhypertexte"/>
          </w:rPr>
          <w:t>https://doi.org/10.1016/j.tibtech.2022.09.012</w:t>
        </w:r>
      </w:hyperlink>
      <w:r>
        <w:t xml:space="preserve"> </w:t>
      </w:r>
    </w:p>
    <w:p w14:paraId="53678992" w14:textId="77777777" w:rsidR="002B02D4" w:rsidRDefault="002B02D4" w:rsidP="002B02D4">
      <w:pPr>
        <w:pStyle w:val="Paragraphedeliste"/>
        <w:numPr>
          <w:ilvl w:val="0"/>
          <w:numId w:val="18"/>
        </w:numPr>
        <w:spacing w:line="360" w:lineRule="auto"/>
        <w:jc w:val="both"/>
      </w:pPr>
      <w:r w:rsidRPr="003E77BD">
        <w:t>Zhang, Y.-H. P., Himmel, M. E., &amp; Mielenz, J. R. (2006). Outlook for cellulase improvement: Scree</w:t>
      </w:r>
      <w:r>
        <w:t xml:space="preserve">ning and selection strategies. Biotechnology Advances, 24 </w:t>
      </w:r>
      <w:r w:rsidRPr="003E77BD">
        <w:t xml:space="preserve">(5), 452–481. </w:t>
      </w:r>
      <w:hyperlink r:id="rId200" w:history="1">
        <w:r w:rsidRPr="00777005">
          <w:rPr>
            <w:rStyle w:val="Lienhypertexte"/>
          </w:rPr>
          <w:t>https://doi.org/10.1016/j.biotechadv.2006.03.003</w:t>
        </w:r>
      </w:hyperlink>
    </w:p>
    <w:p w14:paraId="461575C3" w14:textId="77777777" w:rsidR="002B02D4" w:rsidRDefault="002B02D4" w:rsidP="002B02D4">
      <w:pPr>
        <w:pStyle w:val="Paragraphedeliste"/>
        <w:numPr>
          <w:ilvl w:val="0"/>
          <w:numId w:val="18"/>
        </w:numPr>
        <w:spacing w:line="360" w:lineRule="auto"/>
        <w:jc w:val="both"/>
      </w:pPr>
      <w:r>
        <w:t xml:space="preserve">Zhu, X., Li, Z., &amp; Song, X. (2021). Cellulose degradation by cellulases: Mechanisms and applications. Bioresource Technology, 336, 125388. </w:t>
      </w:r>
      <w:hyperlink r:id="rId201" w:history="1">
        <w:r w:rsidRPr="00777005">
          <w:rPr>
            <w:rStyle w:val="Lienhypertexte"/>
          </w:rPr>
          <w:t>https://doi.org/10.1016/j.biortech.2021.125388</w:t>
        </w:r>
      </w:hyperlink>
    </w:p>
    <w:sectPr w:rsidR="002B02D4" w:rsidSect="00EB1971">
      <w:headerReference w:type="default" r:id="rId202"/>
      <w:pgSz w:w="11906" w:h="16838" w:code="9"/>
      <w:pgMar w:top="1417" w:right="1417" w:bottom="1417" w:left="1417" w:header="709" w:footer="709" w:gutter="0"/>
      <w:pgNumType w:start="7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F40515" w14:textId="77777777" w:rsidR="00EA2593" w:rsidRDefault="00EA2593" w:rsidP="00A90F5C">
      <w:pPr>
        <w:spacing w:after="0" w:line="240" w:lineRule="auto"/>
      </w:pPr>
      <w:r>
        <w:separator/>
      </w:r>
    </w:p>
  </w:endnote>
  <w:endnote w:type="continuationSeparator" w:id="0">
    <w:p w14:paraId="442935C8" w14:textId="77777777" w:rsidR="00EA2593" w:rsidRDefault="00EA2593" w:rsidP="00A90F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New Roman Regular">
    <w:altName w:val="Times New Roman"/>
    <w:charset w:val="00"/>
    <w:family w:val="auto"/>
    <w:pitch w:val="default"/>
    <w:sig w:usb0="E0002AEF" w:usb1="C0007841" w:usb2="00000009" w:usb3="00000000" w:csb0="400001FF" w:csb1="FFFF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ell MT">
    <w:panose1 w:val="02020503060305020303"/>
    <w:charset w:val="00"/>
    <w:family w:val="roman"/>
    <w:pitch w:val="variable"/>
    <w:sig w:usb0="00000003" w:usb1="00000000" w:usb2="00000000" w:usb3="00000000" w:csb0="00000001" w:csb1="00000000"/>
  </w:font>
  <w:font w:name="Sakkal Majalla">
    <w:panose1 w:val="02000000000000000000"/>
    <w:charset w:val="00"/>
    <w:family w:val="auto"/>
    <w:pitch w:val="variable"/>
    <w:sig w:usb0="A0002027" w:usb1="80000000" w:usb2="00000108" w:usb3="00000000" w:csb0="000000D3" w:csb1="00000000"/>
  </w:font>
  <w:font w:name="Arabic Typesetting">
    <w:panose1 w:val="03020402040406030203"/>
    <w:charset w:val="00"/>
    <w:family w:val="script"/>
    <w:pitch w:val="variable"/>
    <w:sig w:usb0="80002007" w:usb1="80000000" w:usb2="00000008" w:usb3="00000000" w:csb0="000000D3" w:csb1="00000000"/>
  </w:font>
  <w:font w:name="Calisto MT">
    <w:panose1 w:val="02040603050505030304"/>
    <w:charset w:val="00"/>
    <w:family w:val="roman"/>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MingLiU">
    <w:altName w:val="細明體"/>
    <w:panose1 w:val="02010609000101010101"/>
    <w:charset w:val="88"/>
    <w:family w:val="modern"/>
    <w:pitch w:val="fixed"/>
    <w:sig w:usb0="A00002FF" w:usb1="28CFFCFA" w:usb2="00000016" w:usb3="00000000" w:csb0="00100001" w:csb1="00000000"/>
  </w:font>
  <w:font w:name="Courier">
    <w:altName w:val="Courier New"/>
    <w:panose1 w:val="02070409020205020404"/>
    <w:charset w:val="00"/>
    <w:family w:val="modern"/>
    <w:notTrueType/>
    <w:pitch w:val="fixed"/>
    <w:sig w:usb0="00000003" w:usb1="00000000" w:usb2="00000000" w:usb3="00000000" w:csb0="00000001" w:csb1="00000000"/>
  </w:font>
  <w:font w:name="inherit">
    <w:altName w:val="Cambria"/>
    <w:panose1 w:val="00000000000000000000"/>
    <w:charset w:val="00"/>
    <w:family w:val="roman"/>
    <w:notTrueType/>
    <w:pitch w:val="default"/>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194EED" w14:textId="70412D73" w:rsidR="00776050" w:rsidRDefault="00776050" w:rsidP="00CC55A9">
    <w:pPr>
      <w:pStyle w:val="Pieddepage"/>
      <w:jc w:val="right"/>
    </w:pPr>
  </w:p>
  <w:p w14:paraId="67962DF1" w14:textId="77777777" w:rsidR="00776050" w:rsidRDefault="00776050">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1340684"/>
      <w:docPartObj>
        <w:docPartGallery w:val="Page Numbers (Bottom of Page)"/>
        <w:docPartUnique/>
      </w:docPartObj>
    </w:sdtPr>
    <w:sdtContent>
      <w:p w14:paraId="18EDC191" w14:textId="77777777" w:rsidR="006837FD" w:rsidRDefault="006837FD">
        <w:pPr>
          <w:pStyle w:val="Pieddepage"/>
          <w:jc w:val="right"/>
        </w:pPr>
        <w:r>
          <w:fldChar w:fldCharType="begin"/>
        </w:r>
        <w:r>
          <w:instrText>PAGE   \* MERGEFORMAT</w:instrText>
        </w:r>
        <w:r>
          <w:fldChar w:fldCharType="separate"/>
        </w:r>
        <w:r>
          <w:t>2</w:t>
        </w:r>
        <w:r>
          <w:fldChar w:fldCharType="end"/>
        </w:r>
      </w:p>
    </w:sdtContent>
  </w:sdt>
  <w:p w14:paraId="74279AE2" w14:textId="77777777" w:rsidR="006837FD" w:rsidRPr="008D3393" w:rsidRDefault="006837FD" w:rsidP="003C6274">
    <w:pPr>
      <w:pStyle w:val="Pieddepage"/>
      <w:jc w:val="right"/>
      <w:rPr>
        <w:rFonts w:ascii="Times New Roman" w:hAnsi="Times New Roman" w:cs="Times New Roman"/>
        <w:szCs w:val="24"/>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334867"/>
      <w:docPartObj>
        <w:docPartGallery w:val="Page Numbers (Bottom of Page)"/>
        <w:docPartUnique/>
      </w:docPartObj>
    </w:sdtPr>
    <w:sdtContent>
      <w:p w14:paraId="7FD98F8A" w14:textId="28C4A406" w:rsidR="00776050" w:rsidRDefault="00776050">
        <w:pPr>
          <w:pStyle w:val="Pieddepage"/>
          <w:jc w:val="right"/>
        </w:pPr>
        <w:r>
          <w:fldChar w:fldCharType="begin"/>
        </w:r>
        <w:r>
          <w:instrText>PAGE   \* MERGEFORMAT</w:instrText>
        </w:r>
        <w:r>
          <w:fldChar w:fldCharType="separate"/>
        </w:r>
        <w:r>
          <w:rPr>
            <w:noProof/>
          </w:rPr>
          <w:t>69</w:t>
        </w:r>
        <w:r>
          <w:fldChar w:fldCharType="end"/>
        </w:r>
      </w:p>
    </w:sdtContent>
  </w:sdt>
  <w:p w14:paraId="75B6AF86" w14:textId="77777777" w:rsidR="00776050" w:rsidRPr="008D3393" w:rsidRDefault="00776050" w:rsidP="003C6274">
    <w:pPr>
      <w:pStyle w:val="Pieddepage"/>
      <w:jc w:val="right"/>
      <w:rPr>
        <w:rFonts w:ascii="Times New Roman" w:hAnsi="Times New Roman" w:cs="Times New Roman"/>
        <w:szCs w:val="24"/>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7F3F1" w14:textId="77777777" w:rsidR="00776050" w:rsidRDefault="00776050" w:rsidP="00AD6803">
    <w:pPr>
      <w:pStyle w:val="Pieddepage"/>
      <w:jc w:val="right"/>
    </w:pPr>
  </w:p>
  <w:p w14:paraId="17B62C09" w14:textId="77777777" w:rsidR="00776050" w:rsidRDefault="00776050">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6344808"/>
      <w:docPartObj>
        <w:docPartGallery w:val="Page Numbers (Bottom of Page)"/>
        <w:docPartUnique/>
      </w:docPartObj>
    </w:sdtPr>
    <w:sdtContent>
      <w:p w14:paraId="59D9830F" w14:textId="77777777" w:rsidR="00776050" w:rsidRDefault="00776050">
        <w:pPr>
          <w:pStyle w:val="Pieddepage"/>
          <w:jc w:val="right"/>
        </w:pPr>
        <w:r>
          <w:fldChar w:fldCharType="begin"/>
        </w:r>
        <w:r>
          <w:instrText>PAGE   \* MERGEFORMAT</w:instrText>
        </w:r>
        <w:r>
          <w:fldChar w:fldCharType="separate"/>
        </w:r>
        <w:r w:rsidR="00E348AB">
          <w:rPr>
            <w:noProof/>
          </w:rPr>
          <w:t>77</w:t>
        </w:r>
        <w:r>
          <w:fldChar w:fldCharType="end"/>
        </w:r>
      </w:p>
    </w:sdtContent>
  </w:sdt>
  <w:p w14:paraId="0885B889" w14:textId="77777777" w:rsidR="00776050" w:rsidRPr="008D3393" w:rsidRDefault="00776050" w:rsidP="003C6274">
    <w:pPr>
      <w:pStyle w:val="Pieddepage"/>
      <w:jc w:val="right"/>
      <w:rPr>
        <w:rFonts w:ascii="Times New Roman" w:hAnsi="Times New Roman" w:cs="Times New Roman"/>
        <w:szCs w:val="24"/>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8871548"/>
      <w:docPartObj>
        <w:docPartGallery w:val="Page Numbers (Bottom of Page)"/>
        <w:docPartUnique/>
      </w:docPartObj>
    </w:sdtPr>
    <w:sdtContent>
      <w:p w14:paraId="442939BF" w14:textId="7D9318C5" w:rsidR="00C3232C" w:rsidRDefault="00C3232C">
        <w:pPr>
          <w:pStyle w:val="Pieddepage"/>
          <w:jc w:val="right"/>
        </w:pPr>
        <w:r>
          <w:fldChar w:fldCharType="begin"/>
        </w:r>
        <w:r>
          <w:instrText>PAGE   \* MERGEFORMAT</w:instrText>
        </w:r>
        <w:r>
          <w:fldChar w:fldCharType="separate"/>
        </w:r>
        <w:r>
          <w:t>2</w:t>
        </w:r>
        <w:r>
          <w:fldChar w:fldCharType="end"/>
        </w:r>
      </w:p>
    </w:sdtContent>
  </w:sdt>
  <w:p w14:paraId="162C8528" w14:textId="77777777" w:rsidR="0094358F" w:rsidRPr="008D3393" w:rsidRDefault="0094358F" w:rsidP="003C6274">
    <w:pPr>
      <w:pStyle w:val="Pieddepage"/>
      <w:jc w:val="right"/>
      <w:rPr>
        <w:rFonts w:ascii="Times New Roman" w:hAnsi="Times New Roman" w:cs="Times New Roman"/>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62409" w14:textId="77777777" w:rsidR="00776050" w:rsidRDefault="00776050">
    <w:pPr>
      <w:pStyle w:val="Pieddepage"/>
      <w:jc w:val="right"/>
    </w:pPr>
  </w:p>
  <w:p w14:paraId="689153FE" w14:textId="77777777" w:rsidR="00776050" w:rsidRDefault="00776050">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2747274"/>
      <w:docPartObj>
        <w:docPartGallery w:val="Page Numbers (Bottom of Page)"/>
        <w:docPartUnique/>
      </w:docPartObj>
    </w:sdtPr>
    <w:sdtContent>
      <w:p w14:paraId="31164D78" w14:textId="77777777" w:rsidR="00776050" w:rsidRDefault="00776050">
        <w:pPr>
          <w:pStyle w:val="Pieddepage"/>
          <w:jc w:val="right"/>
        </w:pPr>
        <w:r>
          <w:fldChar w:fldCharType="begin"/>
        </w:r>
        <w:r>
          <w:instrText>PAGE   \* MERGEFORMAT</w:instrText>
        </w:r>
        <w:r>
          <w:fldChar w:fldCharType="separate"/>
        </w:r>
        <w:r w:rsidR="00E348AB">
          <w:rPr>
            <w:noProof/>
          </w:rPr>
          <w:t>47</w:t>
        </w:r>
        <w:r>
          <w:fldChar w:fldCharType="end"/>
        </w:r>
      </w:p>
    </w:sdtContent>
  </w:sdt>
  <w:p w14:paraId="45F6EFE3" w14:textId="77777777" w:rsidR="00776050" w:rsidRDefault="00776050"/>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EC9CF" w14:textId="5174A29B" w:rsidR="00E43F95" w:rsidRDefault="00E43F95">
    <w:pPr>
      <w:pStyle w:val="Pieddepage"/>
      <w:jc w:val="right"/>
    </w:pPr>
  </w:p>
  <w:p w14:paraId="08C84308" w14:textId="77777777" w:rsidR="00E43F95" w:rsidRDefault="00E43F95"/>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916092"/>
      <w:docPartObj>
        <w:docPartGallery w:val="Page Numbers (Bottom of Page)"/>
        <w:docPartUnique/>
      </w:docPartObj>
    </w:sdtPr>
    <w:sdtContent>
      <w:p w14:paraId="2F050545" w14:textId="77777777" w:rsidR="004A127B" w:rsidRDefault="004A127B">
        <w:pPr>
          <w:pStyle w:val="Pieddepage"/>
          <w:jc w:val="right"/>
        </w:pPr>
        <w:r>
          <w:fldChar w:fldCharType="begin"/>
        </w:r>
        <w:r>
          <w:instrText>PAGE   \* MERGEFORMAT</w:instrText>
        </w:r>
        <w:r>
          <w:fldChar w:fldCharType="separate"/>
        </w:r>
        <w:r>
          <w:t>2</w:t>
        </w:r>
        <w:r>
          <w:fldChar w:fldCharType="end"/>
        </w:r>
      </w:p>
    </w:sdtContent>
  </w:sdt>
  <w:p w14:paraId="6EA7E428" w14:textId="77777777" w:rsidR="004A127B" w:rsidRDefault="004A127B"/>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5682874"/>
      <w:docPartObj>
        <w:docPartGallery w:val="Page Numbers (Bottom of Page)"/>
        <w:docPartUnique/>
      </w:docPartObj>
    </w:sdtPr>
    <w:sdtContent>
      <w:p w14:paraId="391D2F90" w14:textId="07F2C1EE" w:rsidR="00776050" w:rsidRDefault="00776050">
        <w:pPr>
          <w:pStyle w:val="Pieddepage"/>
          <w:jc w:val="right"/>
        </w:pPr>
        <w:r>
          <w:fldChar w:fldCharType="begin"/>
        </w:r>
        <w:r>
          <w:instrText>PAGE   \* MERGEFORMAT</w:instrText>
        </w:r>
        <w:r>
          <w:fldChar w:fldCharType="separate"/>
        </w:r>
        <w:r w:rsidR="00E348AB">
          <w:rPr>
            <w:noProof/>
          </w:rPr>
          <w:t>49</w:t>
        </w:r>
        <w:r>
          <w:fldChar w:fldCharType="end"/>
        </w:r>
      </w:p>
    </w:sdtContent>
  </w:sdt>
  <w:p w14:paraId="71D04DD5" w14:textId="77777777" w:rsidR="00776050" w:rsidRDefault="00776050">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0237544"/>
      <w:docPartObj>
        <w:docPartGallery w:val="Page Numbers (Bottom of Page)"/>
        <w:docPartUnique/>
      </w:docPartObj>
    </w:sdtPr>
    <w:sdtContent>
      <w:p w14:paraId="5D59266E" w14:textId="470AEF4C" w:rsidR="00776050" w:rsidRDefault="00776050">
        <w:pPr>
          <w:pStyle w:val="Pieddepage"/>
          <w:jc w:val="right"/>
        </w:pPr>
        <w:r>
          <w:fldChar w:fldCharType="begin"/>
        </w:r>
        <w:r>
          <w:instrText>PAGE   \* MERGEFORMAT</w:instrText>
        </w:r>
        <w:r>
          <w:fldChar w:fldCharType="separate"/>
        </w:r>
        <w:r w:rsidR="00E348AB">
          <w:rPr>
            <w:noProof/>
          </w:rPr>
          <w:t>67</w:t>
        </w:r>
        <w:r>
          <w:fldChar w:fldCharType="end"/>
        </w:r>
      </w:p>
    </w:sdtContent>
  </w:sdt>
  <w:p w14:paraId="11D20235" w14:textId="793BDB4A" w:rsidR="00776050" w:rsidRPr="008D3393" w:rsidRDefault="00776050" w:rsidP="003C6274">
    <w:pPr>
      <w:pStyle w:val="Pieddepage"/>
      <w:jc w:val="right"/>
      <w:rPr>
        <w:rFonts w:ascii="Times New Roman" w:hAnsi="Times New Roman" w:cs="Times New Roman"/>
        <w:szCs w:val="24"/>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51635" w14:textId="4CF62F3F" w:rsidR="00776050" w:rsidRDefault="00776050" w:rsidP="00AD6803">
    <w:pPr>
      <w:pStyle w:val="Pieddepage"/>
      <w:jc w:val="right"/>
    </w:pPr>
  </w:p>
  <w:p w14:paraId="6EC1B024" w14:textId="77777777" w:rsidR="00776050" w:rsidRDefault="00776050">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ECA47" w14:textId="01A780DD" w:rsidR="006837FD" w:rsidRDefault="006837FD">
    <w:pPr>
      <w:pStyle w:val="Pieddepage"/>
      <w:jc w:val="right"/>
    </w:pPr>
  </w:p>
  <w:p w14:paraId="5DFE1843" w14:textId="77777777" w:rsidR="006837FD" w:rsidRPr="008D3393" w:rsidRDefault="006837FD" w:rsidP="003C6274">
    <w:pPr>
      <w:pStyle w:val="Pieddepage"/>
      <w:jc w:val="right"/>
      <w:rPr>
        <w:rFonts w:ascii="Times New Roman" w:hAnsi="Times New Roman" w:cs="Times New Roman"/>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FF27EA" w14:textId="77777777" w:rsidR="00EA2593" w:rsidRDefault="00EA2593" w:rsidP="00A90F5C">
      <w:pPr>
        <w:spacing w:after="0" w:line="240" w:lineRule="auto"/>
      </w:pPr>
      <w:r>
        <w:separator/>
      </w:r>
    </w:p>
  </w:footnote>
  <w:footnote w:type="continuationSeparator" w:id="0">
    <w:p w14:paraId="733EE7DE" w14:textId="77777777" w:rsidR="00EA2593" w:rsidRDefault="00EA2593" w:rsidP="00A90F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4FF5CA" w14:textId="3EB1DC75" w:rsidR="00776050" w:rsidRPr="008A55DF" w:rsidRDefault="00776050" w:rsidP="00D80D90">
    <w:pPr>
      <w:pStyle w:val="En-tte"/>
      <w:tabs>
        <w:tab w:val="clear" w:pos="4680"/>
        <w:tab w:val="clear" w:pos="9360"/>
      </w:tabs>
      <w:jc w:val="right"/>
      <w:rPr>
        <w:b/>
        <w:bCs/>
        <w:sz w:val="28"/>
        <w:szCs w:val="28"/>
      </w:rPr>
    </w:pPr>
  </w:p>
  <w:p w14:paraId="36675537" w14:textId="4B4E20DF" w:rsidR="00776050" w:rsidRPr="00AD6277" w:rsidRDefault="00776050" w:rsidP="008A55DF">
    <w:pPr>
      <w:pStyle w:val="En-tte"/>
      <w:tabs>
        <w:tab w:val="clear" w:pos="4680"/>
        <w:tab w:val="clear" w:pos="9360"/>
        <w:tab w:val="left" w:pos="1542"/>
      </w:tabs>
      <w:rPr>
        <w:rFonts w:cstheme="majorBidi"/>
        <w:b/>
        <w:bCs/>
        <w:sz w:val="28"/>
        <w:szCs w:val="28"/>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E4797" w14:textId="7987997E" w:rsidR="00776050" w:rsidRPr="003C3032" w:rsidRDefault="00776050" w:rsidP="008A55DF">
    <w:pPr>
      <w:pStyle w:val="En-tte"/>
      <w:jc w:val="right"/>
      <w:rPr>
        <w:rFonts w:cstheme="majorBidi"/>
        <w:b/>
        <w:bCs/>
        <w:sz w:val="32"/>
        <w:szCs w:val="3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2CCCA" w14:textId="77777777" w:rsidR="00776050" w:rsidRDefault="00776050">
    <w:pPr>
      <w:pStyle w:val="En-tte"/>
      <w:pBdr>
        <w:bottom w:val="thinThickSmallGap" w:sz="24" w:space="1" w:color="auto"/>
      </w:pBdr>
      <w:jc w:val="right"/>
      <w:rPr>
        <w:rFonts w:cstheme="majorBidi"/>
        <w:b/>
        <w:bCs/>
        <w:sz w:val="32"/>
        <w:szCs w:val="32"/>
      </w:rPr>
    </w:pPr>
    <w:r>
      <w:rPr>
        <w:rFonts w:cstheme="majorBidi"/>
        <w:b/>
        <w:bCs/>
        <w:sz w:val="32"/>
        <w:szCs w:val="32"/>
      </w:rPr>
      <w:t xml:space="preserve">Chapitre 02 : matériels et méthodes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E7F68" w14:textId="23CFB7B6" w:rsidR="00B179EA" w:rsidRDefault="00B179EA" w:rsidP="00B179EA">
    <w:pPr>
      <w:pStyle w:val="En-tte"/>
      <w:jc w:val="right"/>
      <w:rPr>
        <w:rFonts w:cstheme="majorBidi"/>
        <w:b/>
        <w:bCs/>
        <w:sz w:val="32"/>
        <w:szCs w:val="32"/>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F4B28" w14:textId="6FD055AB" w:rsidR="00776050" w:rsidRPr="003C3032" w:rsidRDefault="00776050" w:rsidP="00AD6803">
    <w:pPr>
      <w:pStyle w:val="En-tte"/>
      <w:pBdr>
        <w:bottom w:val="thinThickSmallGap" w:sz="24" w:space="1" w:color="auto"/>
      </w:pBdr>
      <w:jc w:val="right"/>
      <w:rPr>
        <w:rFonts w:cstheme="majorBidi"/>
        <w:b/>
        <w:bCs/>
        <w:sz w:val="32"/>
        <w:szCs w:val="32"/>
      </w:rPr>
    </w:pPr>
    <w:r>
      <w:rPr>
        <w:rFonts w:cstheme="majorBidi"/>
        <w:b/>
        <w:bCs/>
        <w:sz w:val="32"/>
        <w:szCs w:val="32"/>
      </w:rPr>
      <w:t xml:space="preserve">Chapitre 03 : Résultats et Discussion </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4118B8" w14:textId="4304C992" w:rsidR="00776050" w:rsidRDefault="00776050">
    <w:pPr>
      <w:pStyle w:val="En-tte"/>
      <w:pBdr>
        <w:bottom w:val="thinThickSmallGap" w:sz="24" w:space="1" w:color="auto"/>
      </w:pBdr>
      <w:jc w:val="right"/>
      <w:rPr>
        <w:rFonts w:cstheme="majorBidi"/>
        <w:b/>
        <w:bCs/>
        <w:sz w:val="32"/>
        <w:szCs w:val="32"/>
      </w:rPr>
    </w:pPr>
    <w:r>
      <w:rPr>
        <w:rFonts w:cstheme="majorBidi"/>
        <w:b/>
        <w:bCs/>
        <w:sz w:val="32"/>
        <w:szCs w:val="32"/>
      </w:rPr>
      <w:t xml:space="preserve">Chapitre 03 : Résultats et Discussion </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BAFAF2" w14:textId="7359FEA2" w:rsidR="00776050" w:rsidRPr="003C3032" w:rsidRDefault="00776050" w:rsidP="006837FD">
    <w:pPr>
      <w:pStyle w:val="En-tte"/>
      <w:jc w:val="right"/>
      <w:rPr>
        <w:rFonts w:cstheme="majorBidi"/>
        <w:b/>
        <w:bCs/>
        <w:sz w:val="32"/>
        <w:szCs w:val="32"/>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2E565" w14:textId="712B99CF" w:rsidR="006837FD" w:rsidRPr="003C3032" w:rsidRDefault="006837FD" w:rsidP="006837FD">
    <w:pPr>
      <w:pStyle w:val="En-tte"/>
      <w:pBdr>
        <w:bottom w:val="thinThickSmallGap" w:sz="24" w:space="1" w:color="auto"/>
      </w:pBdr>
      <w:jc w:val="right"/>
      <w:rPr>
        <w:rFonts w:cstheme="majorBidi"/>
        <w:b/>
        <w:bCs/>
        <w:sz w:val="32"/>
        <w:szCs w:val="32"/>
      </w:rPr>
    </w:pPr>
    <w:r>
      <w:rPr>
        <w:rFonts w:cstheme="majorBidi"/>
        <w:b/>
        <w:bCs/>
        <w:sz w:val="32"/>
        <w:szCs w:val="32"/>
      </w:rPr>
      <w:t>Conclusion</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000D1" w14:textId="031C17B0" w:rsidR="00776050" w:rsidRPr="003C3032" w:rsidRDefault="00776050" w:rsidP="00303C72">
    <w:pPr>
      <w:pStyle w:val="En-tte"/>
      <w:jc w:val="right"/>
      <w:rPr>
        <w:rFonts w:cstheme="majorBidi"/>
        <w:b/>
        <w:bCs/>
        <w:sz w:val="32"/>
        <w:szCs w:val="32"/>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9CB46F" w14:textId="54C2D7B2" w:rsidR="00E348AB" w:rsidRDefault="00E348AB" w:rsidP="00E348AB">
    <w:pPr>
      <w:pStyle w:val="En-tte"/>
      <w:jc w:val="right"/>
      <w:rPr>
        <w:rFonts w:cstheme="majorBidi"/>
        <w:b/>
        <w:bCs/>
        <w:sz w:val="32"/>
        <w:szCs w:val="32"/>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0A5F5" w14:textId="25E8CB7C" w:rsidR="00776050" w:rsidRPr="003C3032" w:rsidRDefault="00776050" w:rsidP="00303C72">
    <w:pPr>
      <w:pStyle w:val="En-tte"/>
      <w:pBdr>
        <w:bottom w:val="thinThickSmallGap" w:sz="24" w:space="1" w:color="auto"/>
      </w:pBdr>
      <w:jc w:val="right"/>
      <w:rPr>
        <w:rFonts w:cstheme="majorBidi"/>
        <w:b/>
        <w:bCs/>
        <w:sz w:val="32"/>
        <w:szCs w:val="32"/>
      </w:rPr>
    </w:pPr>
    <w:r>
      <w:rPr>
        <w:rFonts w:cstheme="majorBidi"/>
        <w:b/>
        <w:bCs/>
        <w:sz w:val="32"/>
        <w:szCs w:val="32"/>
      </w:rPr>
      <w:t xml:space="preserve">Annexes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7863D3" w14:textId="77777777" w:rsidR="00776050" w:rsidRPr="008A55DF" w:rsidRDefault="00776050" w:rsidP="00D80D90">
    <w:pPr>
      <w:pStyle w:val="En-tte"/>
      <w:pBdr>
        <w:bottom w:val="thinThickSmallGap" w:sz="24" w:space="1" w:color="auto"/>
      </w:pBdr>
      <w:tabs>
        <w:tab w:val="clear" w:pos="4680"/>
        <w:tab w:val="clear" w:pos="9360"/>
      </w:tabs>
      <w:jc w:val="right"/>
      <w:rPr>
        <w:b/>
        <w:bCs/>
        <w:sz w:val="28"/>
        <w:szCs w:val="28"/>
      </w:rPr>
    </w:pPr>
    <w:r w:rsidRPr="008A55DF">
      <w:rPr>
        <w:b/>
        <w:bCs/>
        <w:sz w:val="28"/>
        <w:szCs w:val="28"/>
      </w:rPr>
      <w:t>Introductio</w:t>
    </w:r>
    <w:r>
      <w:rPr>
        <w:b/>
        <w:bCs/>
        <w:sz w:val="28"/>
        <w:szCs w:val="28"/>
      </w:rPr>
      <w:t>n</w:t>
    </w:r>
    <w:r w:rsidRPr="008A55DF">
      <w:rPr>
        <w:b/>
        <w:bCs/>
        <w:sz w:val="28"/>
        <w:szCs w:val="28"/>
      </w:rPr>
      <w:t xml:space="preserve"> </w:t>
    </w:r>
  </w:p>
  <w:p w14:paraId="709A66B9" w14:textId="77777777" w:rsidR="00776050" w:rsidRPr="00AD6277" w:rsidRDefault="00776050" w:rsidP="008A55DF">
    <w:pPr>
      <w:pStyle w:val="En-tte"/>
      <w:tabs>
        <w:tab w:val="clear" w:pos="4680"/>
        <w:tab w:val="clear" w:pos="9360"/>
        <w:tab w:val="left" w:pos="1542"/>
      </w:tabs>
      <w:rPr>
        <w:rFonts w:cstheme="majorBidi"/>
        <w:b/>
        <w:bCs/>
        <w:sz w:val="28"/>
        <w:szCs w:val="28"/>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12216" w14:textId="48F5563F" w:rsidR="0094358F" w:rsidRPr="003C3032" w:rsidRDefault="0094358F" w:rsidP="0094358F">
    <w:pPr>
      <w:pStyle w:val="En-tte"/>
      <w:jc w:val="right"/>
      <w:rPr>
        <w:rFonts w:cstheme="majorBidi"/>
        <w:b/>
        <w:bCs/>
        <w:sz w:val="32"/>
        <w:szCs w:val="32"/>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D9958E" w14:textId="5E106FE9" w:rsidR="00E348AB" w:rsidRPr="003C3032" w:rsidRDefault="00E348AB" w:rsidP="00303C72">
    <w:pPr>
      <w:pStyle w:val="En-tte"/>
      <w:pBdr>
        <w:bottom w:val="thinThickSmallGap" w:sz="24" w:space="1" w:color="auto"/>
      </w:pBdr>
      <w:jc w:val="right"/>
      <w:rPr>
        <w:rFonts w:cstheme="majorBidi"/>
        <w:b/>
        <w:bCs/>
        <w:sz w:val="32"/>
        <w:szCs w:val="32"/>
      </w:rPr>
    </w:pPr>
    <w:r>
      <w:rPr>
        <w:rFonts w:cstheme="majorBidi"/>
        <w:b/>
        <w:bCs/>
        <w:sz w:val="32"/>
        <w:szCs w:val="32"/>
      </w:rPr>
      <w:t>Références bibliographiques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14B8D" w14:textId="14FF9E50" w:rsidR="00776050" w:rsidRPr="008A55DF" w:rsidRDefault="00776050" w:rsidP="008A55DF">
    <w:pPr>
      <w:pStyle w:val="En-tte"/>
      <w:tabs>
        <w:tab w:val="clear" w:pos="4680"/>
        <w:tab w:val="clear" w:pos="9360"/>
      </w:tabs>
      <w:jc w:val="right"/>
      <w:rPr>
        <w:b/>
        <w:bCs/>
        <w:sz w:val="28"/>
        <w:szCs w:val="28"/>
      </w:rPr>
    </w:pPr>
    <w:r w:rsidRPr="008A55DF">
      <w:rPr>
        <w:b/>
        <w:bCs/>
        <w:sz w:val="28"/>
        <w:szCs w:val="28"/>
      </w:rPr>
      <w:t xml:space="preserve"> </w:t>
    </w:r>
  </w:p>
  <w:p w14:paraId="42FC5423" w14:textId="77777777" w:rsidR="00776050" w:rsidRPr="00AD6277" w:rsidRDefault="00776050" w:rsidP="008A55DF">
    <w:pPr>
      <w:pStyle w:val="En-tte"/>
      <w:tabs>
        <w:tab w:val="clear" w:pos="4680"/>
        <w:tab w:val="clear" w:pos="9360"/>
        <w:tab w:val="left" w:pos="1542"/>
      </w:tabs>
      <w:rPr>
        <w:rFonts w:cstheme="majorBidi"/>
        <w:b/>
        <w:bCs/>
        <w:sz w:val="28"/>
        <w:szCs w:val="2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49B35" w14:textId="77777777" w:rsidR="00776050" w:rsidRPr="008A55DF" w:rsidRDefault="00776050" w:rsidP="008A55DF">
    <w:pPr>
      <w:pStyle w:val="En-tte"/>
      <w:tabs>
        <w:tab w:val="clear" w:pos="4680"/>
        <w:tab w:val="clear" w:pos="9360"/>
      </w:tabs>
      <w:jc w:val="right"/>
      <w:rPr>
        <w:b/>
        <w:bCs/>
        <w:sz w:val="28"/>
        <w:szCs w:val="28"/>
      </w:rPr>
    </w:pPr>
    <w:r w:rsidRPr="008A55DF">
      <w:rPr>
        <w:b/>
        <w:bCs/>
        <w:sz w:val="28"/>
        <w:szCs w:val="28"/>
      </w:rPr>
      <w:t xml:space="preserve"> </w:t>
    </w:r>
  </w:p>
  <w:p w14:paraId="3F5339F0" w14:textId="63514AC6" w:rsidR="00776050" w:rsidRPr="00AD6277" w:rsidRDefault="00776050" w:rsidP="00776050">
    <w:pPr>
      <w:pStyle w:val="En-tte"/>
      <w:pBdr>
        <w:bottom w:val="thinThickSmallGap" w:sz="24" w:space="1" w:color="auto"/>
      </w:pBdr>
      <w:tabs>
        <w:tab w:val="clear" w:pos="4680"/>
        <w:tab w:val="clear" w:pos="9360"/>
        <w:tab w:val="left" w:pos="1542"/>
      </w:tabs>
      <w:jc w:val="right"/>
      <w:rPr>
        <w:rFonts w:cstheme="majorBidi"/>
        <w:b/>
        <w:bCs/>
        <w:sz w:val="28"/>
        <w:szCs w:val="28"/>
      </w:rPr>
    </w:pPr>
    <w:r>
      <w:rPr>
        <w:rFonts w:cstheme="majorBidi"/>
        <w:b/>
        <w:bCs/>
        <w:sz w:val="28"/>
        <w:szCs w:val="28"/>
      </w:rPr>
      <w:t xml:space="preserve">Chapitre 01 : Synthèse bibliographique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98330D" w14:textId="7A6E364F" w:rsidR="00776050" w:rsidRDefault="00776050">
    <w:pPr>
      <w:pStyle w:val="En-tte"/>
      <w:pBdr>
        <w:bottom w:val="thinThickSmallGap" w:sz="24" w:space="1" w:color="auto"/>
      </w:pBdr>
      <w:jc w:val="right"/>
      <w:rPr>
        <w:rFonts w:cstheme="majorBidi"/>
        <w:b/>
        <w:bCs/>
        <w:sz w:val="32"/>
        <w:szCs w:val="32"/>
      </w:rPr>
    </w:pPr>
    <w:r>
      <w:rPr>
        <w:rFonts w:cstheme="majorBidi"/>
        <w:b/>
        <w:bCs/>
        <w:sz w:val="32"/>
        <w:szCs w:val="32"/>
      </w:rPr>
      <w:t xml:space="preserve">Chapitre 02 : matériels et méthodes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2E866" w14:textId="014FBA7B" w:rsidR="00776050" w:rsidRPr="003C3032" w:rsidRDefault="00776050" w:rsidP="00AF5CFC">
    <w:pPr>
      <w:pStyle w:val="En-tte"/>
      <w:jc w:val="right"/>
      <w:rPr>
        <w:rFonts w:cstheme="majorBidi"/>
        <w:b/>
        <w:bCs/>
        <w:sz w:val="32"/>
        <w:szCs w:val="3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4BFB0D" w14:textId="71A5D0FF" w:rsidR="00776050" w:rsidRDefault="00776050" w:rsidP="008A55DF">
    <w:pPr>
      <w:pStyle w:val="En-tte"/>
      <w:jc w:val="right"/>
      <w:rPr>
        <w:rFonts w:cstheme="majorBidi"/>
        <w:b/>
        <w:bCs/>
        <w:sz w:val="32"/>
        <w:szCs w:val="3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8B88F2" w14:textId="3A2C9B31" w:rsidR="00776050" w:rsidRPr="003C3032" w:rsidRDefault="00776050" w:rsidP="00AD6803">
    <w:pPr>
      <w:pStyle w:val="En-tte"/>
      <w:pBdr>
        <w:bottom w:val="thinThickSmallGap" w:sz="24" w:space="1" w:color="auto"/>
      </w:pBdr>
      <w:jc w:val="right"/>
      <w:rPr>
        <w:rFonts w:cstheme="majorBidi"/>
        <w:b/>
        <w:bCs/>
        <w:sz w:val="32"/>
        <w:szCs w:val="32"/>
      </w:rPr>
    </w:pPr>
    <w:r>
      <w:rPr>
        <w:rFonts w:cstheme="majorBidi"/>
        <w:b/>
        <w:bCs/>
        <w:sz w:val="32"/>
        <w:szCs w:val="32"/>
      </w:rPr>
      <w:t xml:space="preserve">Chapitre 02 : </w:t>
    </w:r>
    <w:r w:rsidR="00C67065">
      <w:rPr>
        <w:rFonts w:cstheme="majorBidi"/>
        <w:b/>
        <w:bCs/>
        <w:sz w:val="32"/>
        <w:szCs w:val="32"/>
      </w:rPr>
      <w:t xml:space="preserve"> Le </w:t>
    </w:r>
    <w:r>
      <w:rPr>
        <w:rFonts w:cstheme="majorBidi"/>
        <w:b/>
        <w:bCs/>
        <w:sz w:val="32"/>
        <w:szCs w:val="32"/>
      </w:rPr>
      <w:t xml:space="preserve">Matériel et </w:t>
    </w:r>
    <w:r w:rsidR="00C67065">
      <w:rPr>
        <w:rFonts w:cstheme="majorBidi"/>
        <w:b/>
        <w:bCs/>
        <w:sz w:val="32"/>
        <w:szCs w:val="32"/>
      </w:rPr>
      <w:t xml:space="preserve">Les </w:t>
    </w:r>
    <w:r>
      <w:rPr>
        <w:rFonts w:cstheme="majorBidi"/>
        <w:b/>
        <w:bCs/>
        <w:sz w:val="32"/>
        <w:szCs w:val="32"/>
      </w:rPr>
      <w:t xml:space="preserve">Méthodes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E1CFD" w14:textId="64C60F59" w:rsidR="00776050" w:rsidRDefault="00776050" w:rsidP="00AD6803">
    <w:pPr>
      <w:pStyle w:val="En-tte"/>
      <w:pBdr>
        <w:bottom w:val="thickThinSmallGap" w:sz="24" w:space="1" w:color="auto"/>
      </w:pBdr>
      <w:jc w:val="right"/>
      <w:rPr>
        <w:rFonts w:cstheme="majorBidi"/>
        <w:b/>
        <w:bCs/>
        <w:sz w:val="32"/>
        <w:szCs w:val="32"/>
      </w:rPr>
    </w:pPr>
    <w:r>
      <w:rPr>
        <w:rFonts w:cstheme="majorBidi"/>
        <w:b/>
        <w:bCs/>
        <w:sz w:val="32"/>
        <w:szCs w:val="32"/>
      </w:rPr>
      <w:t xml:space="preserve">Chapitre 02 : Matériels et Méthodes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D9F71BB"/>
    <w:multiLevelType w:val="singleLevel"/>
    <w:tmpl w:val="9D9F71BB"/>
    <w:lvl w:ilvl="0">
      <w:start w:val="1"/>
      <w:numFmt w:val="upperRoman"/>
      <w:lvlText w:val="%1."/>
      <w:lvlJc w:val="left"/>
      <w:pPr>
        <w:tabs>
          <w:tab w:val="left" w:pos="425"/>
        </w:tabs>
        <w:ind w:left="425" w:hanging="425"/>
      </w:pPr>
      <w:rPr>
        <w:rFonts w:hint="default"/>
      </w:rPr>
    </w:lvl>
  </w:abstractNum>
  <w:abstractNum w:abstractNumId="1" w15:restartNumberingAfterBreak="0">
    <w:nsid w:val="1AEA2CBC"/>
    <w:multiLevelType w:val="hybridMultilevel"/>
    <w:tmpl w:val="7DBE576E"/>
    <w:lvl w:ilvl="0" w:tplc="AED0CCB2">
      <w:start w:val="1"/>
      <w:numFmt w:val="bullet"/>
      <w:lvlText w:val="-"/>
      <w:lvlJc w:val="left"/>
      <w:pPr>
        <w:ind w:left="720" w:hanging="360"/>
      </w:pPr>
      <w:rPr>
        <w:rFonts w:ascii="Times New Roman Regular" w:eastAsiaTheme="minorEastAsia" w:hAnsi="Times New Roman Regular" w:cs="Times New Roman Regula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AFD5409"/>
    <w:multiLevelType w:val="hybridMultilevel"/>
    <w:tmpl w:val="6868BB2E"/>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2F824855"/>
    <w:multiLevelType w:val="multilevel"/>
    <w:tmpl w:val="2F824855"/>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61464E5"/>
    <w:multiLevelType w:val="hybridMultilevel"/>
    <w:tmpl w:val="557AB88C"/>
    <w:lvl w:ilvl="0" w:tplc="F2D0B026">
      <w:start w:val="1"/>
      <w:numFmt w:val="bullet"/>
      <w:lvlText w:val="-"/>
      <w:lvlJc w:val="left"/>
      <w:pPr>
        <w:ind w:left="720" w:hanging="360"/>
      </w:pPr>
      <w:rPr>
        <w:rFonts w:ascii="Times New Roman Regular" w:eastAsiaTheme="minorEastAsia" w:hAnsi="Times New Roman Regular" w:cs="Times New Roman Regula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9577143"/>
    <w:multiLevelType w:val="multilevel"/>
    <w:tmpl w:val="3957714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39D84F10"/>
    <w:multiLevelType w:val="multilevel"/>
    <w:tmpl w:val="AE28B5FC"/>
    <w:lvl w:ilvl="0">
      <w:start w:val="1"/>
      <w:numFmt w:val="decimal"/>
      <w:lvlText w:val="%1"/>
      <w:lvlJc w:val="left"/>
      <w:pPr>
        <w:ind w:left="660" w:hanging="660"/>
      </w:pPr>
      <w:rPr>
        <w:rFonts w:hint="default"/>
        <w:b w:val="0"/>
      </w:rPr>
    </w:lvl>
    <w:lvl w:ilvl="1">
      <w:start w:val="2"/>
      <w:numFmt w:val="decimal"/>
      <w:lvlText w:val="%1.%2"/>
      <w:lvlJc w:val="left"/>
      <w:pPr>
        <w:ind w:left="660" w:hanging="660"/>
      </w:pPr>
      <w:rPr>
        <w:rFonts w:hint="default"/>
        <w:b w:val="0"/>
      </w:rPr>
    </w:lvl>
    <w:lvl w:ilvl="2">
      <w:start w:val="6"/>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bCs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 w15:restartNumberingAfterBreak="0">
    <w:nsid w:val="3BF14ACB"/>
    <w:multiLevelType w:val="hybridMultilevel"/>
    <w:tmpl w:val="06FADE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438741F4"/>
    <w:multiLevelType w:val="hybridMultilevel"/>
    <w:tmpl w:val="B6126786"/>
    <w:lvl w:ilvl="0" w:tplc="2A3E100A">
      <w:start w:val="1"/>
      <w:numFmt w:val="bullet"/>
      <w:lvlText w:val="-"/>
      <w:lvlJc w:val="left"/>
      <w:pPr>
        <w:ind w:left="720" w:hanging="360"/>
      </w:pPr>
      <w:rPr>
        <w:rFonts w:ascii="Times New Roman Regular" w:eastAsiaTheme="minorEastAsia" w:hAnsi="Times New Roman Regular" w:cs="Times New Roman Regula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463E7434"/>
    <w:multiLevelType w:val="hybridMultilevel"/>
    <w:tmpl w:val="2D36E2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46D52CE6"/>
    <w:multiLevelType w:val="multilevel"/>
    <w:tmpl w:val="46D52CE6"/>
    <w:lvl w:ilvl="0">
      <w:start w:val="1"/>
      <w:numFmt w:val="bullet"/>
      <w:lvlText w:val=""/>
      <w:lvlJc w:val="left"/>
      <w:pPr>
        <w:ind w:left="780" w:hanging="360"/>
      </w:pPr>
      <w:rPr>
        <w:rFonts w:ascii="Wingdings" w:hAnsi="Wingdings" w:hint="default"/>
      </w:rPr>
    </w:lvl>
    <w:lvl w:ilvl="1">
      <w:start w:val="1"/>
      <w:numFmt w:val="bullet"/>
      <w:lvlText w:val="o"/>
      <w:lvlJc w:val="left"/>
      <w:pPr>
        <w:ind w:left="1500" w:hanging="360"/>
      </w:pPr>
      <w:rPr>
        <w:rFonts w:ascii="Courier New" w:hAnsi="Courier New" w:cs="Courier New" w:hint="default"/>
      </w:rPr>
    </w:lvl>
    <w:lvl w:ilvl="2">
      <w:start w:val="1"/>
      <w:numFmt w:val="bullet"/>
      <w:lvlText w:val=""/>
      <w:lvlJc w:val="left"/>
      <w:pPr>
        <w:ind w:left="2220" w:hanging="360"/>
      </w:pPr>
      <w:rPr>
        <w:rFonts w:ascii="Wingdings" w:hAnsi="Wingdings" w:hint="default"/>
      </w:rPr>
    </w:lvl>
    <w:lvl w:ilvl="3">
      <w:start w:val="1"/>
      <w:numFmt w:val="bullet"/>
      <w:lvlText w:val=""/>
      <w:lvlJc w:val="left"/>
      <w:pPr>
        <w:ind w:left="2940" w:hanging="360"/>
      </w:pPr>
      <w:rPr>
        <w:rFonts w:ascii="Symbol" w:hAnsi="Symbol" w:hint="default"/>
      </w:rPr>
    </w:lvl>
    <w:lvl w:ilvl="4">
      <w:start w:val="1"/>
      <w:numFmt w:val="bullet"/>
      <w:lvlText w:val="o"/>
      <w:lvlJc w:val="left"/>
      <w:pPr>
        <w:ind w:left="3660" w:hanging="360"/>
      </w:pPr>
      <w:rPr>
        <w:rFonts w:ascii="Courier New" w:hAnsi="Courier New" w:cs="Courier New" w:hint="default"/>
      </w:rPr>
    </w:lvl>
    <w:lvl w:ilvl="5">
      <w:start w:val="1"/>
      <w:numFmt w:val="bullet"/>
      <w:lvlText w:val=""/>
      <w:lvlJc w:val="left"/>
      <w:pPr>
        <w:ind w:left="4380" w:hanging="360"/>
      </w:pPr>
      <w:rPr>
        <w:rFonts w:ascii="Wingdings" w:hAnsi="Wingdings" w:hint="default"/>
      </w:rPr>
    </w:lvl>
    <w:lvl w:ilvl="6">
      <w:start w:val="1"/>
      <w:numFmt w:val="bullet"/>
      <w:lvlText w:val=""/>
      <w:lvlJc w:val="left"/>
      <w:pPr>
        <w:ind w:left="5100" w:hanging="360"/>
      </w:pPr>
      <w:rPr>
        <w:rFonts w:ascii="Symbol" w:hAnsi="Symbol" w:hint="default"/>
      </w:rPr>
    </w:lvl>
    <w:lvl w:ilvl="7">
      <w:start w:val="1"/>
      <w:numFmt w:val="bullet"/>
      <w:lvlText w:val="o"/>
      <w:lvlJc w:val="left"/>
      <w:pPr>
        <w:ind w:left="5820" w:hanging="360"/>
      </w:pPr>
      <w:rPr>
        <w:rFonts w:ascii="Courier New" w:hAnsi="Courier New" w:cs="Courier New" w:hint="default"/>
      </w:rPr>
    </w:lvl>
    <w:lvl w:ilvl="8">
      <w:start w:val="1"/>
      <w:numFmt w:val="bullet"/>
      <w:lvlText w:val=""/>
      <w:lvlJc w:val="left"/>
      <w:pPr>
        <w:ind w:left="6540" w:hanging="360"/>
      </w:pPr>
      <w:rPr>
        <w:rFonts w:ascii="Wingdings" w:hAnsi="Wingdings" w:hint="default"/>
      </w:rPr>
    </w:lvl>
  </w:abstractNum>
  <w:abstractNum w:abstractNumId="11" w15:restartNumberingAfterBreak="0">
    <w:nsid w:val="46FC640F"/>
    <w:multiLevelType w:val="multilevel"/>
    <w:tmpl w:val="46FC640F"/>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B47213F"/>
    <w:multiLevelType w:val="hybridMultilevel"/>
    <w:tmpl w:val="504004CA"/>
    <w:lvl w:ilvl="0" w:tplc="040C0001">
      <w:start w:val="1"/>
      <w:numFmt w:val="bullet"/>
      <w:lvlText w:val=""/>
      <w:lvlJc w:val="left"/>
      <w:pPr>
        <w:ind w:left="784" w:hanging="360"/>
      </w:pPr>
      <w:rPr>
        <w:rFonts w:ascii="Symbol" w:hAnsi="Symbol"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abstractNum w:abstractNumId="13" w15:restartNumberingAfterBreak="0">
    <w:nsid w:val="581854AB"/>
    <w:multiLevelType w:val="multilevel"/>
    <w:tmpl w:val="581854A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599864A3"/>
    <w:multiLevelType w:val="hybridMultilevel"/>
    <w:tmpl w:val="3FBEDD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5D9A39AC"/>
    <w:multiLevelType w:val="multilevel"/>
    <w:tmpl w:val="5D9A39AC"/>
    <w:lvl w:ilvl="0">
      <w:start w:val="5"/>
      <w:numFmt w:val="decimal"/>
      <w:lvlText w:val="%1."/>
      <w:lvlJc w:val="left"/>
      <w:pPr>
        <w:ind w:left="495" w:hanging="495"/>
      </w:pPr>
      <w:rPr>
        <w:rFonts w:hint="default"/>
        <w:b/>
      </w:rPr>
    </w:lvl>
    <w:lvl w:ilvl="1">
      <w:start w:val="1"/>
      <w:numFmt w:val="decimal"/>
      <w:lvlText w:val="%1.%2."/>
      <w:lvlJc w:val="left"/>
      <w:pPr>
        <w:ind w:left="697" w:hanging="495"/>
      </w:pPr>
      <w:rPr>
        <w:rFonts w:hint="default"/>
        <w:b/>
      </w:rPr>
    </w:lvl>
    <w:lvl w:ilvl="2">
      <w:start w:val="1"/>
      <w:numFmt w:val="decimal"/>
      <w:lvlText w:val="%1.%2.%3."/>
      <w:lvlJc w:val="left"/>
      <w:pPr>
        <w:ind w:left="1124" w:hanging="720"/>
      </w:pPr>
      <w:rPr>
        <w:rFonts w:asciiTheme="majorBidi" w:hAnsiTheme="majorBidi" w:cstheme="majorBidi" w:hint="default"/>
        <w:b/>
        <w:sz w:val="24"/>
        <w:szCs w:val="24"/>
      </w:rPr>
    </w:lvl>
    <w:lvl w:ilvl="3">
      <w:start w:val="1"/>
      <w:numFmt w:val="decimal"/>
      <w:lvlText w:val="%1.%2.%3.%4."/>
      <w:lvlJc w:val="left"/>
      <w:pPr>
        <w:ind w:left="1326" w:hanging="720"/>
      </w:pPr>
      <w:rPr>
        <w:rFonts w:hint="default"/>
        <w:b/>
      </w:rPr>
    </w:lvl>
    <w:lvl w:ilvl="4">
      <w:start w:val="1"/>
      <w:numFmt w:val="decimal"/>
      <w:lvlText w:val="%1.%2.%3.%4.%5."/>
      <w:lvlJc w:val="left"/>
      <w:pPr>
        <w:ind w:left="1888" w:hanging="1080"/>
      </w:pPr>
      <w:rPr>
        <w:rFonts w:hint="default"/>
        <w:b/>
      </w:rPr>
    </w:lvl>
    <w:lvl w:ilvl="5">
      <w:start w:val="1"/>
      <w:numFmt w:val="decimal"/>
      <w:lvlText w:val="%1.%2.%3.%4.%5.%6."/>
      <w:lvlJc w:val="left"/>
      <w:pPr>
        <w:ind w:left="2090" w:hanging="1080"/>
      </w:pPr>
      <w:rPr>
        <w:rFonts w:hint="default"/>
        <w:b/>
      </w:rPr>
    </w:lvl>
    <w:lvl w:ilvl="6">
      <w:start w:val="1"/>
      <w:numFmt w:val="decimal"/>
      <w:lvlText w:val="%1.%2.%3.%4.%5.%6.%7."/>
      <w:lvlJc w:val="left"/>
      <w:pPr>
        <w:ind w:left="2652" w:hanging="1440"/>
      </w:pPr>
      <w:rPr>
        <w:rFonts w:hint="default"/>
        <w:b/>
      </w:rPr>
    </w:lvl>
    <w:lvl w:ilvl="7">
      <w:start w:val="1"/>
      <w:numFmt w:val="decimal"/>
      <w:lvlText w:val="%1.%2.%3.%4.%5.%6.%7.%8."/>
      <w:lvlJc w:val="left"/>
      <w:pPr>
        <w:ind w:left="2854" w:hanging="1440"/>
      </w:pPr>
      <w:rPr>
        <w:rFonts w:hint="default"/>
        <w:b/>
      </w:rPr>
    </w:lvl>
    <w:lvl w:ilvl="8">
      <w:start w:val="1"/>
      <w:numFmt w:val="decimal"/>
      <w:lvlText w:val="%1.%2.%3.%4.%5.%6.%7.%8.%9."/>
      <w:lvlJc w:val="left"/>
      <w:pPr>
        <w:ind w:left="3416" w:hanging="1800"/>
      </w:pPr>
      <w:rPr>
        <w:rFonts w:hint="default"/>
        <w:b/>
      </w:rPr>
    </w:lvl>
  </w:abstractNum>
  <w:abstractNum w:abstractNumId="16" w15:restartNumberingAfterBreak="0">
    <w:nsid w:val="688E6C73"/>
    <w:multiLevelType w:val="hybridMultilevel"/>
    <w:tmpl w:val="CD26B02C"/>
    <w:lvl w:ilvl="0" w:tplc="040C0001">
      <w:start w:val="1"/>
      <w:numFmt w:val="bullet"/>
      <w:lvlText w:val=""/>
      <w:lvlJc w:val="left"/>
      <w:pPr>
        <w:ind w:left="699" w:hanging="360"/>
      </w:pPr>
      <w:rPr>
        <w:rFonts w:ascii="Symbol" w:hAnsi="Symbol" w:hint="default"/>
      </w:rPr>
    </w:lvl>
    <w:lvl w:ilvl="1" w:tplc="040C0003" w:tentative="1">
      <w:start w:val="1"/>
      <w:numFmt w:val="bullet"/>
      <w:lvlText w:val="o"/>
      <w:lvlJc w:val="left"/>
      <w:pPr>
        <w:ind w:left="1419" w:hanging="360"/>
      </w:pPr>
      <w:rPr>
        <w:rFonts w:ascii="Courier New" w:hAnsi="Courier New" w:cs="Courier New" w:hint="default"/>
      </w:rPr>
    </w:lvl>
    <w:lvl w:ilvl="2" w:tplc="040C0005" w:tentative="1">
      <w:start w:val="1"/>
      <w:numFmt w:val="bullet"/>
      <w:lvlText w:val=""/>
      <w:lvlJc w:val="left"/>
      <w:pPr>
        <w:ind w:left="2139" w:hanging="360"/>
      </w:pPr>
      <w:rPr>
        <w:rFonts w:ascii="Wingdings" w:hAnsi="Wingdings" w:hint="default"/>
      </w:rPr>
    </w:lvl>
    <w:lvl w:ilvl="3" w:tplc="040C0001" w:tentative="1">
      <w:start w:val="1"/>
      <w:numFmt w:val="bullet"/>
      <w:lvlText w:val=""/>
      <w:lvlJc w:val="left"/>
      <w:pPr>
        <w:ind w:left="2859" w:hanging="360"/>
      </w:pPr>
      <w:rPr>
        <w:rFonts w:ascii="Symbol" w:hAnsi="Symbol" w:hint="default"/>
      </w:rPr>
    </w:lvl>
    <w:lvl w:ilvl="4" w:tplc="040C0003" w:tentative="1">
      <w:start w:val="1"/>
      <w:numFmt w:val="bullet"/>
      <w:lvlText w:val="o"/>
      <w:lvlJc w:val="left"/>
      <w:pPr>
        <w:ind w:left="3579" w:hanging="360"/>
      </w:pPr>
      <w:rPr>
        <w:rFonts w:ascii="Courier New" w:hAnsi="Courier New" w:cs="Courier New" w:hint="default"/>
      </w:rPr>
    </w:lvl>
    <w:lvl w:ilvl="5" w:tplc="040C0005" w:tentative="1">
      <w:start w:val="1"/>
      <w:numFmt w:val="bullet"/>
      <w:lvlText w:val=""/>
      <w:lvlJc w:val="left"/>
      <w:pPr>
        <w:ind w:left="4299" w:hanging="360"/>
      </w:pPr>
      <w:rPr>
        <w:rFonts w:ascii="Wingdings" w:hAnsi="Wingdings" w:hint="default"/>
      </w:rPr>
    </w:lvl>
    <w:lvl w:ilvl="6" w:tplc="040C0001" w:tentative="1">
      <w:start w:val="1"/>
      <w:numFmt w:val="bullet"/>
      <w:lvlText w:val=""/>
      <w:lvlJc w:val="left"/>
      <w:pPr>
        <w:ind w:left="5019" w:hanging="360"/>
      </w:pPr>
      <w:rPr>
        <w:rFonts w:ascii="Symbol" w:hAnsi="Symbol" w:hint="default"/>
      </w:rPr>
    </w:lvl>
    <w:lvl w:ilvl="7" w:tplc="040C0003" w:tentative="1">
      <w:start w:val="1"/>
      <w:numFmt w:val="bullet"/>
      <w:lvlText w:val="o"/>
      <w:lvlJc w:val="left"/>
      <w:pPr>
        <w:ind w:left="5739" w:hanging="360"/>
      </w:pPr>
      <w:rPr>
        <w:rFonts w:ascii="Courier New" w:hAnsi="Courier New" w:cs="Courier New" w:hint="default"/>
      </w:rPr>
    </w:lvl>
    <w:lvl w:ilvl="8" w:tplc="040C0005" w:tentative="1">
      <w:start w:val="1"/>
      <w:numFmt w:val="bullet"/>
      <w:lvlText w:val=""/>
      <w:lvlJc w:val="left"/>
      <w:pPr>
        <w:ind w:left="6459" w:hanging="360"/>
      </w:pPr>
      <w:rPr>
        <w:rFonts w:ascii="Wingdings" w:hAnsi="Wingdings" w:hint="default"/>
      </w:rPr>
    </w:lvl>
  </w:abstractNum>
  <w:abstractNum w:abstractNumId="17" w15:restartNumberingAfterBreak="0">
    <w:nsid w:val="72E80224"/>
    <w:multiLevelType w:val="hybridMultilevel"/>
    <w:tmpl w:val="83CA4194"/>
    <w:lvl w:ilvl="0" w:tplc="8EB2AEA0">
      <w:start w:val="3"/>
      <w:numFmt w:val="upperRoman"/>
      <w:lvlText w:val="%1."/>
      <w:lvlJc w:val="left"/>
      <w:pPr>
        <w:tabs>
          <w:tab w:val="num" w:pos="425"/>
        </w:tabs>
        <w:ind w:left="425" w:hanging="42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539126580">
    <w:abstractNumId w:val="0"/>
  </w:num>
  <w:num w:numId="2" w16cid:durableId="1863786346">
    <w:abstractNumId w:val="15"/>
  </w:num>
  <w:num w:numId="3" w16cid:durableId="2064283503">
    <w:abstractNumId w:val="13"/>
  </w:num>
  <w:num w:numId="4" w16cid:durableId="101341030">
    <w:abstractNumId w:val="5"/>
  </w:num>
  <w:num w:numId="5" w16cid:durableId="1444038157">
    <w:abstractNumId w:val="10"/>
  </w:num>
  <w:num w:numId="6" w16cid:durableId="2079476689">
    <w:abstractNumId w:val="11"/>
  </w:num>
  <w:num w:numId="7" w16cid:durableId="1675764891">
    <w:abstractNumId w:val="3"/>
  </w:num>
  <w:num w:numId="8" w16cid:durableId="2140611467">
    <w:abstractNumId w:val="6"/>
  </w:num>
  <w:num w:numId="9" w16cid:durableId="810483719">
    <w:abstractNumId w:val="2"/>
  </w:num>
  <w:num w:numId="10" w16cid:durableId="1278291281">
    <w:abstractNumId w:val="17"/>
  </w:num>
  <w:num w:numId="11" w16cid:durableId="548538439">
    <w:abstractNumId w:val="12"/>
  </w:num>
  <w:num w:numId="12" w16cid:durableId="1043094520">
    <w:abstractNumId w:val="16"/>
  </w:num>
  <w:num w:numId="13" w16cid:durableId="1902255681">
    <w:abstractNumId w:val="4"/>
  </w:num>
  <w:num w:numId="14" w16cid:durableId="783040796">
    <w:abstractNumId w:val="8"/>
  </w:num>
  <w:num w:numId="15" w16cid:durableId="1800418813">
    <w:abstractNumId w:val="1"/>
  </w:num>
  <w:num w:numId="16" w16cid:durableId="1284537123">
    <w:abstractNumId w:val="9"/>
  </w:num>
  <w:num w:numId="17" w16cid:durableId="2104761243">
    <w:abstractNumId w:val="7"/>
  </w:num>
  <w:num w:numId="18" w16cid:durableId="18319489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0F5C"/>
    <w:rsid w:val="00001809"/>
    <w:rsid w:val="000074E4"/>
    <w:rsid w:val="00015E1A"/>
    <w:rsid w:val="00015F1B"/>
    <w:rsid w:val="00020C65"/>
    <w:rsid w:val="00022B78"/>
    <w:rsid w:val="000246D6"/>
    <w:rsid w:val="00034839"/>
    <w:rsid w:val="000371A5"/>
    <w:rsid w:val="000403D7"/>
    <w:rsid w:val="00043BAF"/>
    <w:rsid w:val="00045278"/>
    <w:rsid w:val="00047BC5"/>
    <w:rsid w:val="00060742"/>
    <w:rsid w:val="00062394"/>
    <w:rsid w:val="00070370"/>
    <w:rsid w:val="00072E86"/>
    <w:rsid w:val="00075A60"/>
    <w:rsid w:val="00093B69"/>
    <w:rsid w:val="000A0BD0"/>
    <w:rsid w:val="000A2D26"/>
    <w:rsid w:val="000B053F"/>
    <w:rsid w:val="000B1E61"/>
    <w:rsid w:val="000B6FEC"/>
    <w:rsid w:val="000C6E75"/>
    <w:rsid w:val="000D260E"/>
    <w:rsid w:val="000E4B07"/>
    <w:rsid w:val="000F07DF"/>
    <w:rsid w:val="000F5ED3"/>
    <w:rsid w:val="000F75E8"/>
    <w:rsid w:val="00105B61"/>
    <w:rsid w:val="0011471B"/>
    <w:rsid w:val="00126179"/>
    <w:rsid w:val="00132F7B"/>
    <w:rsid w:val="001406A0"/>
    <w:rsid w:val="001437F0"/>
    <w:rsid w:val="00144380"/>
    <w:rsid w:val="0014467D"/>
    <w:rsid w:val="00153FDB"/>
    <w:rsid w:val="00154FB3"/>
    <w:rsid w:val="001564DD"/>
    <w:rsid w:val="00157BAB"/>
    <w:rsid w:val="00171D19"/>
    <w:rsid w:val="00186F08"/>
    <w:rsid w:val="00194C47"/>
    <w:rsid w:val="001A7E4F"/>
    <w:rsid w:val="001B49CD"/>
    <w:rsid w:val="001B6B26"/>
    <w:rsid w:val="001C26F4"/>
    <w:rsid w:val="001C73A7"/>
    <w:rsid w:val="001D1B44"/>
    <w:rsid w:val="001D212E"/>
    <w:rsid w:val="001D4979"/>
    <w:rsid w:val="001D7776"/>
    <w:rsid w:val="001E3446"/>
    <w:rsid w:val="001E4426"/>
    <w:rsid w:val="002045AA"/>
    <w:rsid w:val="00213352"/>
    <w:rsid w:val="0021539F"/>
    <w:rsid w:val="002167F0"/>
    <w:rsid w:val="00223479"/>
    <w:rsid w:val="00224460"/>
    <w:rsid w:val="0023153D"/>
    <w:rsid w:val="00232688"/>
    <w:rsid w:val="00234D99"/>
    <w:rsid w:val="002365D4"/>
    <w:rsid w:val="00237F63"/>
    <w:rsid w:val="00242325"/>
    <w:rsid w:val="002460A9"/>
    <w:rsid w:val="0025065C"/>
    <w:rsid w:val="00252BFC"/>
    <w:rsid w:val="002541D7"/>
    <w:rsid w:val="00265EAB"/>
    <w:rsid w:val="002718CC"/>
    <w:rsid w:val="0027327E"/>
    <w:rsid w:val="00280CC1"/>
    <w:rsid w:val="00282024"/>
    <w:rsid w:val="00290BB1"/>
    <w:rsid w:val="002B02D4"/>
    <w:rsid w:val="002B1343"/>
    <w:rsid w:val="002B714B"/>
    <w:rsid w:val="002D72C7"/>
    <w:rsid w:val="002F4B0E"/>
    <w:rsid w:val="002F66A6"/>
    <w:rsid w:val="0030306B"/>
    <w:rsid w:val="00303C72"/>
    <w:rsid w:val="0031069F"/>
    <w:rsid w:val="00322BBA"/>
    <w:rsid w:val="00324D28"/>
    <w:rsid w:val="0034213E"/>
    <w:rsid w:val="003470C8"/>
    <w:rsid w:val="00352CDB"/>
    <w:rsid w:val="0035570E"/>
    <w:rsid w:val="00357018"/>
    <w:rsid w:val="00361660"/>
    <w:rsid w:val="00367E9F"/>
    <w:rsid w:val="00371247"/>
    <w:rsid w:val="00377F4E"/>
    <w:rsid w:val="00381B63"/>
    <w:rsid w:val="0038456F"/>
    <w:rsid w:val="00394464"/>
    <w:rsid w:val="003A4C05"/>
    <w:rsid w:val="003B2D56"/>
    <w:rsid w:val="003B42E9"/>
    <w:rsid w:val="003B6AC0"/>
    <w:rsid w:val="003C3032"/>
    <w:rsid w:val="003C340C"/>
    <w:rsid w:val="003C6274"/>
    <w:rsid w:val="003C726A"/>
    <w:rsid w:val="003D221A"/>
    <w:rsid w:val="003E4CCD"/>
    <w:rsid w:val="003E71E2"/>
    <w:rsid w:val="003F2920"/>
    <w:rsid w:val="003F499A"/>
    <w:rsid w:val="003F7FDB"/>
    <w:rsid w:val="004130E7"/>
    <w:rsid w:val="004157D7"/>
    <w:rsid w:val="00422505"/>
    <w:rsid w:val="0042558B"/>
    <w:rsid w:val="00426C7F"/>
    <w:rsid w:val="00460617"/>
    <w:rsid w:val="00461933"/>
    <w:rsid w:val="004668D9"/>
    <w:rsid w:val="004816C8"/>
    <w:rsid w:val="004939F0"/>
    <w:rsid w:val="004945FB"/>
    <w:rsid w:val="004979CC"/>
    <w:rsid w:val="004A127B"/>
    <w:rsid w:val="004A28A9"/>
    <w:rsid w:val="004A56D9"/>
    <w:rsid w:val="004A68F4"/>
    <w:rsid w:val="004C006A"/>
    <w:rsid w:val="004C26F2"/>
    <w:rsid w:val="004C657F"/>
    <w:rsid w:val="004E083D"/>
    <w:rsid w:val="004E4E43"/>
    <w:rsid w:val="004F1524"/>
    <w:rsid w:val="004F387F"/>
    <w:rsid w:val="005024B5"/>
    <w:rsid w:val="00504583"/>
    <w:rsid w:val="00504626"/>
    <w:rsid w:val="005062B0"/>
    <w:rsid w:val="00507103"/>
    <w:rsid w:val="005240B4"/>
    <w:rsid w:val="00532111"/>
    <w:rsid w:val="00532CAF"/>
    <w:rsid w:val="00532FE9"/>
    <w:rsid w:val="00543739"/>
    <w:rsid w:val="00555E51"/>
    <w:rsid w:val="005566AB"/>
    <w:rsid w:val="00567DF4"/>
    <w:rsid w:val="00574540"/>
    <w:rsid w:val="00594A84"/>
    <w:rsid w:val="00594F66"/>
    <w:rsid w:val="005B6BAC"/>
    <w:rsid w:val="005C11DA"/>
    <w:rsid w:val="005C1A04"/>
    <w:rsid w:val="005C2C23"/>
    <w:rsid w:val="005C7482"/>
    <w:rsid w:val="005D16DC"/>
    <w:rsid w:val="005D6583"/>
    <w:rsid w:val="006240C8"/>
    <w:rsid w:val="006262EA"/>
    <w:rsid w:val="00633EC2"/>
    <w:rsid w:val="0063512A"/>
    <w:rsid w:val="00640A72"/>
    <w:rsid w:val="006443A7"/>
    <w:rsid w:val="00647A81"/>
    <w:rsid w:val="00660CE1"/>
    <w:rsid w:val="006668E0"/>
    <w:rsid w:val="00667321"/>
    <w:rsid w:val="00672602"/>
    <w:rsid w:val="00672F1D"/>
    <w:rsid w:val="00676329"/>
    <w:rsid w:val="006779F9"/>
    <w:rsid w:val="006837FD"/>
    <w:rsid w:val="006A157B"/>
    <w:rsid w:val="006A4B72"/>
    <w:rsid w:val="006A583E"/>
    <w:rsid w:val="006B1A31"/>
    <w:rsid w:val="006B5027"/>
    <w:rsid w:val="006B51EA"/>
    <w:rsid w:val="006C4FA1"/>
    <w:rsid w:val="006E2502"/>
    <w:rsid w:val="006E2CBB"/>
    <w:rsid w:val="006F19D0"/>
    <w:rsid w:val="006F6DB2"/>
    <w:rsid w:val="007007E5"/>
    <w:rsid w:val="00702B92"/>
    <w:rsid w:val="00705D41"/>
    <w:rsid w:val="007061A1"/>
    <w:rsid w:val="00726987"/>
    <w:rsid w:val="00730104"/>
    <w:rsid w:val="00733012"/>
    <w:rsid w:val="007478A1"/>
    <w:rsid w:val="007543C4"/>
    <w:rsid w:val="0077334A"/>
    <w:rsid w:val="00774AE2"/>
    <w:rsid w:val="00776050"/>
    <w:rsid w:val="00777617"/>
    <w:rsid w:val="0078341D"/>
    <w:rsid w:val="0079093E"/>
    <w:rsid w:val="007C31AB"/>
    <w:rsid w:val="007E064A"/>
    <w:rsid w:val="007F29A7"/>
    <w:rsid w:val="007F6413"/>
    <w:rsid w:val="00802E3C"/>
    <w:rsid w:val="008062B7"/>
    <w:rsid w:val="008248D9"/>
    <w:rsid w:val="008313C4"/>
    <w:rsid w:val="00847E42"/>
    <w:rsid w:val="00850B6B"/>
    <w:rsid w:val="00865848"/>
    <w:rsid w:val="00867752"/>
    <w:rsid w:val="00873CC5"/>
    <w:rsid w:val="00874C71"/>
    <w:rsid w:val="00876FA4"/>
    <w:rsid w:val="008815E1"/>
    <w:rsid w:val="00881FD0"/>
    <w:rsid w:val="008927DF"/>
    <w:rsid w:val="008A55DF"/>
    <w:rsid w:val="008B0745"/>
    <w:rsid w:val="008B2305"/>
    <w:rsid w:val="008C51D2"/>
    <w:rsid w:val="008D3393"/>
    <w:rsid w:val="008D5782"/>
    <w:rsid w:val="008E5606"/>
    <w:rsid w:val="008F4743"/>
    <w:rsid w:val="008F4892"/>
    <w:rsid w:val="00903FB8"/>
    <w:rsid w:val="0091413A"/>
    <w:rsid w:val="00924F13"/>
    <w:rsid w:val="009259F4"/>
    <w:rsid w:val="00927CB7"/>
    <w:rsid w:val="00930FB3"/>
    <w:rsid w:val="00932431"/>
    <w:rsid w:val="0094358F"/>
    <w:rsid w:val="009465E1"/>
    <w:rsid w:val="009555D8"/>
    <w:rsid w:val="00957AE9"/>
    <w:rsid w:val="009633BF"/>
    <w:rsid w:val="00967845"/>
    <w:rsid w:val="00971C6B"/>
    <w:rsid w:val="00974BBC"/>
    <w:rsid w:val="00975123"/>
    <w:rsid w:val="00977318"/>
    <w:rsid w:val="009778DF"/>
    <w:rsid w:val="00987D69"/>
    <w:rsid w:val="00992393"/>
    <w:rsid w:val="009A0660"/>
    <w:rsid w:val="009C4A76"/>
    <w:rsid w:val="009C6FD3"/>
    <w:rsid w:val="009D3F8C"/>
    <w:rsid w:val="009D7155"/>
    <w:rsid w:val="009E1713"/>
    <w:rsid w:val="009E1DC7"/>
    <w:rsid w:val="009E3176"/>
    <w:rsid w:val="009E7448"/>
    <w:rsid w:val="009F207A"/>
    <w:rsid w:val="009F6277"/>
    <w:rsid w:val="009F7753"/>
    <w:rsid w:val="00A012D1"/>
    <w:rsid w:val="00A0130B"/>
    <w:rsid w:val="00A21982"/>
    <w:rsid w:val="00A31356"/>
    <w:rsid w:val="00A3206C"/>
    <w:rsid w:val="00A32E1D"/>
    <w:rsid w:val="00A50110"/>
    <w:rsid w:val="00A54F93"/>
    <w:rsid w:val="00A62C3E"/>
    <w:rsid w:val="00A6313E"/>
    <w:rsid w:val="00A72AB3"/>
    <w:rsid w:val="00A72DC1"/>
    <w:rsid w:val="00A81C38"/>
    <w:rsid w:val="00A821BF"/>
    <w:rsid w:val="00A8488A"/>
    <w:rsid w:val="00A9083E"/>
    <w:rsid w:val="00A90F5C"/>
    <w:rsid w:val="00AA1A8B"/>
    <w:rsid w:val="00AA7895"/>
    <w:rsid w:val="00AB7553"/>
    <w:rsid w:val="00AC7537"/>
    <w:rsid w:val="00AD2D06"/>
    <w:rsid w:val="00AD6277"/>
    <w:rsid w:val="00AD6803"/>
    <w:rsid w:val="00AD68B2"/>
    <w:rsid w:val="00AE0FC2"/>
    <w:rsid w:val="00AE1431"/>
    <w:rsid w:val="00AE2B75"/>
    <w:rsid w:val="00AE4B2A"/>
    <w:rsid w:val="00AF3CE6"/>
    <w:rsid w:val="00AF5CFC"/>
    <w:rsid w:val="00B02DDA"/>
    <w:rsid w:val="00B03682"/>
    <w:rsid w:val="00B163B4"/>
    <w:rsid w:val="00B179EA"/>
    <w:rsid w:val="00B20F2C"/>
    <w:rsid w:val="00B21092"/>
    <w:rsid w:val="00B23900"/>
    <w:rsid w:val="00B256E9"/>
    <w:rsid w:val="00B455A2"/>
    <w:rsid w:val="00B505FE"/>
    <w:rsid w:val="00B60DCA"/>
    <w:rsid w:val="00B61EAE"/>
    <w:rsid w:val="00B729E0"/>
    <w:rsid w:val="00B905B0"/>
    <w:rsid w:val="00B96B43"/>
    <w:rsid w:val="00BA1587"/>
    <w:rsid w:val="00BA4645"/>
    <w:rsid w:val="00BA5DB4"/>
    <w:rsid w:val="00BA6ABE"/>
    <w:rsid w:val="00BB5775"/>
    <w:rsid w:val="00BC0AFD"/>
    <w:rsid w:val="00BC6AFB"/>
    <w:rsid w:val="00BD54FA"/>
    <w:rsid w:val="00BD6ADA"/>
    <w:rsid w:val="00BF1168"/>
    <w:rsid w:val="00BF1E8F"/>
    <w:rsid w:val="00BF259D"/>
    <w:rsid w:val="00BF7DF6"/>
    <w:rsid w:val="00C002CF"/>
    <w:rsid w:val="00C00B7F"/>
    <w:rsid w:val="00C04D53"/>
    <w:rsid w:val="00C06DA0"/>
    <w:rsid w:val="00C1012C"/>
    <w:rsid w:val="00C15925"/>
    <w:rsid w:val="00C164D6"/>
    <w:rsid w:val="00C21D5C"/>
    <w:rsid w:val="00C3232C"/>
    <w:rsid w:val="00C3738B"/>
    <w:rsid w:val="00C41966"/>
    <w:rsid w:val="00C454DC"/>
    <w:rsid w:val="00C464B9"/>
    <w:rsid w:val="00C64EB0"/>
    <w:rsid w:val="00C67065"/>
    <w:rsid w:val="00C72C58"/>
    <w:rsid w:val="00CB0947"/>
    <w:rsid w:val="00CB7C74"/>
    <w:rsid w:val="00CC55A9"/>
    <w:rsid w:val="00CD6D07"/>
    <w:rsid w:val="00CF4958"/>
    <w:rsid w:val="00CF6026"/>
    <w:rsid w:val="00CF794A"/>
    <w:rsid w:val="00CF7EEC"/>
    <w:rsid w:val="00D03510"/>
    <w:rsid w:val="00D137A5"/>
    <w:rsid w:val="00D1425A"/>
    <w:rsid w:val="00D369B2"/>
    <w:rsid w:val="00D36BCB"/>
    <w:rsid w:val="00D36E8A"/>
    <w:rsid w:val="00D40062"/>
    <w:rsid w:val="00D51E3B"/>
    <w:rsid w:val="00D53508"/>
    <w:rsid w:val="00D64CA8"/>
    <w:rsid w:val="00D72E70"/>
    <w:rsid w:val="00D80D90"/>
    <w:rsid w:val="00D8216A"/>
    <w:rsid w:val="00D95835"/>
    <w:rsid w:val="00D97019"/>
    <w:rsid w:val="00DA0A58"/>
    <w:rsid w:val="00DA29B1"/>
    <w:rsid w:val="00DC3CB4"/>
    <w:rsid w:val="00DC69EA"/>
    <w:rsid w:val="00DD0BF6"/>
    <w:rsid w:val="00DD1F61"/>
    <w:rsid w:val="00DD2057"/>
    <w:rsid w:val="00DD64B1"/>
    <w:rsid w:val="00DE4A5E"/>
    <w:rsid w:val="00DF2741"/>
    <w:rsid w:val="00DF303C"/>
    <w:rsid w:val="00DF3F85"/>
    <w:rsid w:val="00DF4944"/>
    <w:rsid w:val="00E17C37"/>
    <w:rsid w:val="00E21371"/>
    <w:rsid w:val="00E23B4E"/>
    <w:rsid w:val="00E30D5C"/>
    <w:rsid w:val="00E31074"/>
    <w:rsid w:val="00E32A1A"/>
    <w:rsid w:val="00E348AB"/>
    <w:rsid w:val="00E43622"/>
    <w:rsid w:val="00E43F95"/>
    <w:rsid w:val="00E44C05"/>
    <w:rsid w:val="00E500D5"/>
    <w:rsid w:val="00E511E2"/>
    <w:rsid w:val="00E56C39"/>
    <w:rsid w:val="00E605C1"/>
    <w:rsid w:val="00E61B10"/>
    <w:rsid w:val="00E61B57"/>
    <w:rsid w:val="00E657D8"/>
    <w:rsid w:val="00E70107"/>
    <w:rsid w:val="00E70237"/>
    <w:rsid w:val="00E8181B"/>
    <w:rsid w:val="00E912E0"/>
    <w:rsid w:val="00E956C4"/>
    <w:rsid w:val="00E95A34"/>
    <w:rsid w:val="00E97EFC"/>
    <w:rsid w:val="00EA2593"/>
    <w:rsid w:val="00EA3F20"/>
    <w:rsid w:val="00EB1971"/>
    <w:rsid w:val="00EB7996"/>
    <w:rsid w:val="00EC163C"/>
    <w:rsid w:val="00EC3449"/>
    <w:rsid w:val="00EC3C06"/>
    <w:rsid w:val="00EC6B15"/>
    <w:rsid w:val="00EC7F11"/>
    <w:rsid w:val="00EE6423"/>
    <w:rsid w:val="00EF0549"/>
    <w:rsid w:val="00F01B2B"/>
    <w:rsid w:val="00F13767"/>
    <w:rsid w:val="00F13B38"/>
    <w:rsid w:val="00F24B30"/>
    <w:rsid w:val="00F32D29"/>
    <w:rsid w:val="00F42BDF"/>
    <w:rsid w:val="00F42DD9"/>
    <w:rsid w:val="00F502C7"/>
    <w:rsid w:val="00F54BA8"/>
    <w:rsid w:val="00F5704E"/>
    <w:rsid w:val="00F6405B"/>
    <w:rsid w:val="00F66DAC"/>
    <w:rsid w:val="00F71492"/>
    <w:rsid w:val="00F718DE"/>
    <w:rsid w:val="00F84B3F"/>
    <w:rsid w:val="00F862CE"/>
    <w:rsid w:val="00FA0CE0"/>
    <w:rsid w:val="00FA1C0C"/>
    <w:rsid w:val="00FA225F"/>
    <w:rsid w:val="00FC3050"/>
    <w:rsid w:val="00FE04F3"/>
    <w:rsid w:val="00FE0765"/>
    <w:rsid w:val="00FF46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AD7623"/>
  <w15:docId w15:val="{750A5986-F965-B249-A399-FA17D4361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4958"/>
    <w:rPr>
      <w:rFonts w:asciiTheme="majorBidi" w:hAnsiTheme="majorBidi"/>
      <w:sz w:val="24"/>
      <w:lang w:val="fr-FR"/>
    </w:rPr>
  </w:style>
  <w:style w:type="paragraph" w:styleId="Titre1">
    <w:name w:val="heading 1"/>
    <w:basedOn w:val="Normal"/>
    <w:next w:val="Normal"/>
    <w:link w:val="Titre1Car"/>
    <w:uiPriority w:val="9"/>
    <w:qFormat/>
    <w:rsid w:val="00E605C1"/>
    <w:pPr>
      <w:keepNext/>
      <w:keepLines/>
      <w:spacing w:before="240" w:after="0" w:line="360" w:lineRule="auto"/>
      <w:outlineLvl w:val="0"/>
    </w:pPr>
    <w:rPr>
      <w:rFonts w:eastAsiaTheme="majorEastAsia" w:cstheme="majorBidi"/>
      <w:b/>
      <w:sz w:val="28"/>
      <w:szCs w:val="32"/>
    </w:rPr>
  </w:style>
  <w:style w:type="paragraph" w:styleId="Titre2">
    <w:name w:val="heading 2"/>
    <w:basedOn w:val="Normal"/>
    <w:next w:val="Normal"/>
    <w:link w:val="Titre2Car"/>
    <w:uiPriority w:val="9"/>
    <w:unhideWhenUsed/>
    <w:qFormat/>
    <w:rsid w:val="00E605C1"/>
    <w:pPr>
      <w:keepNext/>
      <w:keepLines/>
      <w:spacing w:before="40" w:after="0"/>
      <w:outlineLvl w:val="1"/>
    </w:pPr>
    <w:rPr>
      <w:rFonts w:eastAsiaTheme="majorEastAsia" w:cstheme="majorBidi"/>
      <w:b/>
      <w:szCs w:val="26"/>
    </w:rPr>
  </w:style>
  <w:style w:type="paragraph" w:styleId="Titre3">
    <w:name w:val="heading 3"/>
    <w:basedOn w:val="Normal"/>
    <w:next w:val="Normal"/>
    <w:link w:val="Titre3Car"/>
    <w:uiPriority w:val="9"/>
    <w:unhideWhenUsed/>
    <w:qFormat/>
    <w:rsid w:val="00E605C1"/>
    <w:pPr>
      <w:keepNext/>
      <w:keepLines/>
      <w:spacing w:before="40" w:after="0"/>
      <w:outlineLvl w:val="2"/>
    </w:pPr>
    <w:rPr>
      <w:rFonts w:eastAsiaTheme="majorEastAsia" w:cstheme="majorBidi"/>
      <w:b/>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A90F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depage">
    <w:name w:val="footer"/>
    <w:basedOn w:val="Normal"/>
    <w:link w:val="PieddepageCar"/>
    <w:uiPriority w:val="99"/>
    <w:unhideWhenUsed/>
    <w:rsid w:val="00A90F5C"/>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A90F5C"/>
    <w:rPr>
      <w:lang w:val="fr-FR"/>
    </w:rPr>
  </w:style>
  <w:style w:type="paragraph" w:styleId="En-tte">
    <w:name w:val="header"/>
    <w:basedOn w:val="Normal"/>
    <w:link w:val="En-tteCar"/>
    <w:uiPriority w:val="99"/>
    <w:unhideWhenUsed/>
    <w:rsid w:val="00A90F5C"/>
    <w:pPr>
      <w:tabs>
        <w:tab w:val="center" w:pos="4680"/>
        <w:tab w:val="right" w:pos="9360"/>
      </w:tabs>
      <w:spacing w:after="0" w:line="240" w:lineRule="auto"/>
    </w:pPr>
  </w:style>
  <w:style w:type="character" w:customStyle="1" w:styleId="En-tteCar">
    <w:name w:val="En-tête Car"/>
    <w:basedOn w:val="Policepardfaut"/>
    <w:link w:val="En-tte"/>
    <w:uiPriority w:val="99"/>
    <w:rsid w:val="00A90F5C"/>
    <w:rPr>
      <w:lang w:val="fr-FR"/>
    </w:rPr>
  </w:style>
  <w:style w:type="paragraph" w:styleId="NormalWeb">
    <w:name w:val="Normal (Web)"/>
    <w:basedOn w:val="Normal"/>
    <w:uiPriority w:val="99"/>
    <w:semiHidden/>
    <w:unhideWhenUsed/>
    <w:rsid w:val="002718CC"/>
    <w:pPr>
      <w:spacing w:before="100" w:beforeAutospacing="1" w:after="100" w:afterAutospacing="1" w:line="240" w:lineRule="auto"/>
    </w:pPr>
    <w:rPr>
      <w:rFonts w:ascii="Times New Roman" w:eastAsia="Times New Roman" w:hAnsi="Times New Roman" w:cs="Times New Roman"/>
      <w:szCs w:val="24"/>
      <w:lang w:eastAsia="fr-FR"/>
    </w:rPr>
  </w:style>
  <w:style w:type="character" w:customStyle="1" w:styleId="Titre1Car">
    <w:name w:val="Titre 1 Car"/>
    <w:basedOn w:val="Policepardfaut"/>
    <w:link w:val="Titre1"/>
    <w:uiPriority w:val="9"/>
    <w:rsid w:val="00E605C1"/>
    <w:rPr>
      <w:rFonts w:asciiTheme="majorBidi" w:eastAsiaTheme="majorEastAsia" w:hAnsiTheme="majorBidi" w:cstheme="majorBidi"/>
      <w:b/>
      <w:sz w:val="28"/>
      <w:szCs w:val="32"/>
      <w:lang w:val="fr-FR"/>
    </w:rPr>
  </w:style>
  <w:style w:type="character" w:customStyle="1" w:styleId="Titre2Car">
    <w:name w:val="Titre 2 Car"/>
    <w:basedOn w:val="Policepardfaut"/>
    <w:link w:val="Titre2"/>
    <w:uiPriority w:val="9"/>
    <w:rsid w:val="00E605C1"/>
    <w:rPr>
      <w:rFonts w:asciiTheme="majorBidi" w:eastAsiaTheme="majorEastAsia" w:hAnsiTheme="majorBidi" w:cstheme="majorBidi"/>
      <w:b/>
      <w:sz w:val="24"/>
      <w:szCs w:val="26"/>
      <w:lang w:val="fr-FR"/>
    </w:rPr>
  </w:style>
  <w:style w:type="character" w:customStyle="1" w:styleId="Titre3Car">
    <w:name w:val="Titre 3 Car"/>
    <w:basedOn w:val="Policepardfaut"/>
    <w:link w:val="Titre3"/>
    <w:uiPriority w:val="9"/>
    <w:rsid w:val="00E605C1"/>
    <w:rPr>
      <w:rFonts w:asciiTheme="majorBidi" w:eastAsiaTheme="majorEastAsia" w:hAnsiTheme="majorBidi" w:cstheme="majorBidi"/>
      <w:b/>
      <w:sz w:val="24"/>
      <w:szCs w:val="24"/>
      <w:lang w:val="fr-FR"/>
    </w:rPr>
  </w:style>
  <w:style w:type="character" w:styleId="Accentuation">
    <w:name w:val="Emphasis"/>
    <w:basedOn w:val="Policepardfaut"/>
    <w:uiPriority w:val="20"/>
    <w:qFormat/>
    <w:rsid w:val="00E605C1"/>
    <w:rPr>
      <w:i/>
      <w:iCs/>
    </w:rPr>
  </w:style>
  <w:style w:type="character" w:styleId="Lienhypertexte">
    <w:name w:val="Hyperlink"/>
    <w:basedOn w:val="Policepardfaut"/>
    <w:uiPriority w:val="99"/>
    <w:unhideWhenUsed/>
    <w:rsid w:val="00E605C1"/>
    <w:rPr>
      <w:color w:val="0563C1" w:themeColor="hyperlink"/>
      <w:u w:val="single"/>
    </w:rPr>
  </w:style>
  <w:style w:type="character" w:styleId="Numrodeligne">
    <w:name w:val="line number"/>
    <w:basedOn w:val="Policepardfaut"/>
    <w:uiPriority w:val="99"/>
    <w:semiHidden/>
    <w:unhideWhenUsed/>
    <w:rsid w:val="00E605C1"/>
  </w:style>
  <w:style w:type="paragraph" w:styleId="Paragraphedeliste">
    <w:name w:val="List Paragraph"/>
    <w:basedOn w:val="Normal"/>
    <w:uiPriority w:val="34"/>
    <w:qFormat/>
    <w:rsid w:val="00E605C1"/>
    <w:pPr>
      <w:ind w:left="720"/>
      <w:contextualSpacing/>
    </w:pPr>
  </w:style>
  <w:style w:type="table" w:customStyle="1" w:styleId="GridTable2-Accent61">
    <w:name w:val="Grid Table 2 - Accent 61"/>
    <w:basedOn w:val="TableauNormal"/>
    <w:uiPriority w:val="47"/>
    <w:rsid w:val="00E605C1"/>
    <w:pPr>
      <w:spacing w:after="0" w:line="240" w:lineRule="auto"/>
    </w:pPr>
    <w:rPr>
      <w:sz w:val="20"/>
      <w:szCs w:val="20"/>
      <w:lang w:val="en-GB" w:eastAsia="en-GB"/>
    </w:rPr>
    <w:tblPr>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Lienhypertextesuivivisit">
    <w:name w:val="FollowedHyperlink"/>
    <w:basedOn w:val="Policepardfaut"/>
    <w:uiPriority w:val="99"/>
    <w:semiHidden/>
    <w:unhideWhenUsed/>
    <w:rsid w:val="00E605C1"/>
    <w:rPr>
      <w:color w:val="954F72" w:themeColor="followedHyperlink"/>
      <w:u w:val="single"/>
    </w:rPr>
  </w:style>
  <w:style w:type="character" w:customStyle="1" w:styleId="UnresolvedMention1">
    <w:name w:val="Unresolved Mention1"/>
    <w:basedOn w:val="Policepardfaut"/>
    <w:uiPriority w:val="99"/>
    <w:semiHidden/>
    <w:unhideWhenUsed/>
    <w:rsid w:val="00E605C1"/>
    <w:rPr>
      <w:color w:val="605E5C"/>
      <w:shd w:val="clear" w:color="auto" w:fill="E1DFDD"/>
    </w:rPr>
  </w:style>
  <w:style w:type="paragraph" w:styleId="En-ttedetabledesmatires">
    <w:name w:val="TOC Heading"/>
    <w:basedOn w:val="Titre1"/>
    <w:next w:val="Normal"/>
    <w:uiPriority w:val="39"/>
    <w:unhideWhenUsed/>
    <w:qFormat/>
    <w:rsid w:val="00E605C1"/>
    <w:pPr>
      <w:spacing w:line="259" w:lineRule="auto"/>
      <w:outlineLvl w:val="9"/>
    </w:pPr>
    <w:rPr>
      <w:rFonts w:asciiTheme="majorHAnsi" w:hAnsiTheme="majorHAnsi"/>
      <w:b w:val="0"/>
      <w:color w:val="2F5496" w:themeColor="accent1" w:themeShade="BF"/>
      <w:sz w:val="32"/>
      <w:lang w:eastAsia="fr-FR"/>
    </w:rPr>
  </w:style>
  <w:style w:type="paragraph" w:styleId="TM1">
    <w:name w:val="toc 1"/>
    <w:basedOn w:val="Normal"/>
    <w:next w:val="Normal"/>
    <w:autoRedefine/>
    <w:uiPriority w:val="39"/>
    <w:unhideWhenUsed/>
    <w:rsid w:val="00E23B4E"/>
    <w:pPr>
      <w:tabs>
        <w:tab w:val="right" w:leader="dot" w:pos="9062"/>
      </w:tabs>
      <w:spacing w:after="100"/>
    </w:pPr>
    <w:rPr>
      <w:rFonts w:ascii="Times New Roman Regular" w:hAnsi="Times New Roman Regular" w:cs="Times New Roman Regular"/>
      <w:noProof/>
    </w:rPr>
  </w:style>
  <w:style w:type="paragraph" w:styleId="TM2">
    <w:name w:val="toc 2"/>
    <w:basedOn w:val="Normal"/>
    <w:next w:val="Normal"/>
    <w:autoRedefine/>
    <w:uiPriority w:val="39"/>
    <w:unhideWhenUsed/>
    <w:rsid w:val="00E605C1"/>
    <w:pPr>
      <w:spacing w:after="100"/>
      <w:ind w:left="220"/>
    </w:pPr>
  </w:style>
  <w:style w:type="paragraph" w:styleId="TM3">
    <w:name w:val="toc 3"/>
    <w:basedOn w:val="Normal"/>
    <w:next w:val="Normal"/>
    <w:autoRedefine/>
    <w:uiPriority w:val="39"/>
    <w:unhideWhenUsed/>
    <w:rsid w:val="00E605C1"/>
    <w:pPr>
      <w:spacing w:after="100"/>
      <w:ind w:left="440"/>
    </w:pPr>
  </w:style>
  <w:style w:type="paragraph" w:styleId="PrformatHTML">
    <w:name w:val="HTML Preformatted"/>
    <w:basedOn w:val="Normal"/>
    <w:link w:val="PrformatHTMLCar"/>
    <w:uiPriority w:val="99"/>
    <w:unhideWhenUsed/>
    <w:rsid w:val="007834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PrformatHTMLCar">
    <w:name w:val="Préformaté HTML Car"/>
    <w:basedOn w:val="Policepardfaut"/>
    <w:link w:val="PrformatHTML"/>
    <w:uiPriority w:val="99"/>
    <w:rsid w:val="0078341D"/>
    <w:rPr>
      <w:rFonts w:ascii="Courier New" w:eastAsia="Times New Roman" w:hAnsi="Courier New" w:cs="Courier New"/>
      <w:sz w:val="20"/>
      <w:szCs w:val="20"/>
      <w:lang w:val="en-GB" w:eastAsia="en-GB"/>
    </w:rPr>
  </w:style>
  <w:style w:type="paragraph" w:styleId="Lgende">
    <w:name w:val="caption"/>
    <w:basedOn w:val="Normal"/>
    <w:next w:val="Normal"/>
    <w:uiPriority w:val="35"/>
    <w:unhideWhenUsed/>
    <w:qFormat/>
    <w:rsid w:val="00A72AB3"/>
    <w:pPr>
      <w:spacing w:after="200" w:line="240" w:lineRule="auto"/>
    </w:pPr>
    <w:rPr>
      <w:i/>
      <w:iCs/>
      <w:color w:val="44546A" w:themeColor="text2"/>
      <w:sz w:val="18"/>
      <w:szCs w:val="18"/>
    </w:rPr>
  </w:style>
  <w:style w:type="paragraph" w:styleId="Tabledesillustrations">
    <w:name w:val="table of figures"/>
    <w:basedOn w:val="Normal"/>
    <w:next w:val="Normal"/>
    <w:uiPriority w:val="99"/>
    <w:unhideWhenUsed/>
    <w:rsid w:val="00A72AB3"/>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976905">
      <w:bodyDiv w:val="1"/>
      <w:marLeft w:val="0"/>
      <w:marRight w:val="0"/>
      <w:marTop w:val="0"/>
      <w:marBottom w:val="0"/>
      <w:divBdr>
        <w:top w:val="none" w:sz="0" w:space="0" w:color="auto"/>
        <w:left w:val="none" w:sz="0" w:space="0" w:color="auto"/>
        <w:bottom w:val="none" w:sz="0" w:space="0" w:color="auto"/>
        <w:right w:val="none" w:sz="0" w:space="0" w:color="auto"/>
      </w:divBdr>
    </w:div>
    <w:div w:id="132599691">
      <w:bodyDiv w:val="1"/>
      <w:marLeft w:val="0"/>
      <w:marRight w:val="0"/>
      <w:marTop w:val="0"/>
      <w:marBottom w:val="0"/>
      <w:divBdr>
        <w:top w:val="none" w:sz="0" w:space="0" w:color="auto"/>
        <w:left w:val="none" w:sz="0" w:space="0" w:color="auto"/>
        <w:bottom w:val="none" w:sz="0" w:space="0" w:color="auto"/>
        <w:right w:val="none" w:sz="0" w:space="0" w:color="auto"/>
      </w:divBdr>
    </w:div>
    <w:div w:id="186412610">
      <w:bodyDiv w:val="1"/>
      <w:marLeft w:val="0"/>
      <w:marRight w:val="0"/>
      <w:marTop w:val="0"/>
      <w:marBottom w:val="0"/>
      <w:divBdr>
        <w:top w:val="none" w:sz="0" w:space="0" w:color="auto"/>
        <w:left w:val="none" w:sz="0" w:space="0" w:color="auto"/>
        <w:bottom w:val="none" w:sz="0" w:space="0" w:color="auto"/>
        <w:right w:val="none" w:sz="0" w:space="0" w:color="auto"/>
      </w:divBdr>
    </w:div>
    <w:div w:id="209921059">
      <w:bodyDiv w:val="1"/>
      <w:marLeft w:val="0"/>
      <w:marRight w:val="0"/>
      <w:marTop w:val="0"/>
      <w:marBottom w:val="0"/>
      <w:divBdr>
        <w:top w:val="none" w:sz="0" w:space="0" w:color="auto"/>
        <w:left w:val="none" w:sz="0" w:space="0" w:color="auto"/>
        <w:bottom w:val="none" w:sz="0" w:space="0" w:color="auto"/>
        <w:right w:val="none" w:sz="0" w:space="0" w:color="auto"/>
      </w:divBdr>
    </w:div>
    <w:div w:id="339895493">
      <w:bodyDiv w:val="1"/>
      <w:marLeft w:val="0"/>
      <w:marRight w:val="0"/>
      <w:marTop w:val="0"/>
      <w:marBottom w:val="0"/>
      <w:divBdr>
        <w:top w:val="none" w:sz="0" w:space="0" w:color="auto"/>
        <w:left w:val="none" w:sz="0" w:space="0" w:color="auto"/>
        <w:bottom w:val="none" w:sz="0" w:space="0" w:color="auto"/>
        <w:right w:val="none" w:sz="0" w:space="0" w:color="auto"/>
      </w:divBdr>
    </w:div>
    <w:div w:id="394594166">
      <w:bodyDiv w:val="1"/>
      <w:marLeft w:val="0"/>
      <w:marRight w:val="0"/>
      <w:marTop w:val="0"/>
      <w:marBottom w:val="0"/>
      <w:divBdr>
        <w:top w:val="none" w:sz="0" w:space="0" w:color="auto"/>
        <w:left w:val="none" w:sz="0" w:space="0" w:color="auto"/>
        <w:bottom w:val="none" w:sz="0" w:space="0" w:color="auto"/>
        <w:right w:val="none" w:sz="0" w:space="0" w:color="auto"/>
      </w:divBdr>
    </w:div>
    <w:div w:id="473957628">
      <w:bodyDiv w:val="1"/>
      <w:marLeft w:val="0"/>
      <w:marRight w:val="0"/>
      <w:marTop w:val="0"/>
      <w:marBottom w:val="0"/>
      <w:divBdr>
        <w:top w:val="none" w:sz="0" w:space="0" w:color="auto"/>
        <w:left w:val="none" w:sz="0" w:space="0" w:color="auto"/>
        <w:bottom w:val="none" w:sz="0" w:space="0" w:color="auto"/>
        <w:right w:val="none" w:sz="0" w:space="0" w:color="auto"/>
      </w:divBdr>
    </w:div>
    <w:div w:id="528759157">
      <w:bodyDiv w:val="1"/>
      <w:marLeft w:val="0"/>
      <w:marRight w:val="0"/>
      <w:marTop w:val="0"/>
      <w:marBottom w:val="0"/>
      <w:divBdr>
        <w:top w:val="none" w:sz="0" w:space="0" w:color="auto"/>
        <w:left w:val="none" w:sz="0" w:space="0" w:color="auto"/>
        <w:bottom w:val="none" w:sz="0" w:space="0" w:color="auto"/>
        <w:right w:val="none" w:sz="0" w:space="0" w:color="auto"/>
      </w:divBdr>
    </w:div>
    <w:div w:id="549461664">
      <w:bodyDiv w:val="1"/>
      <w:marLeft w:val="0"/>
      <w:marRight w:val="0"/>
      <w:marTop w:val="0"/>
      <w:marBottom w:val="0"/>
      <w:divBdr>
        <w:top w:val="none" w:sz="0" w:space="0" w:color="auto"/>
        <w:left w:val="none" w:sz="0" w:space="0" w:color="auto"/>
        <w:bottom w:val="none" w:sz="0" w:space="0" w:color="auto"/>
        <w:right w:val="none" w:sz="0" w:space="0" w:color="auto"/>
      </w:divBdr>
    </w:div>
    <w:div w:id="642272625">
      <w:bodyDiv w:val="1"/>
      <w:marLeft w:val="0"/>
      <w:marRight w:val="0"/>
      <w:marTop w:val="0"/>
      <w:marBottom w:val="0"/>
      <w:divBdr>
        <w:top w:val="none" w:sz="0" w:space="0" w:color="auto"/>
        <w:left w:val="none" w:sz="0" w:space="0" w:color="auto"/>
        <w:bottom w:val="none" w:sz="0" w:space="0" w:color="auto"/>
        <w:right w:val="none" w:sz="0" w:space="0" w:color="auto"/>
      </w:divBdr>
    </w:div>
    <w:div w:id="666783915">
      <w:bodyDiv w:val="1"/>
      <w:marLeft w:val="0"/>
      <w:marRight w:val="0"/>
      <w:marTop w:val="0"/>
      <w:marBottom w:val="0"/>
      <w:divBdr>
        <w:top w:val="none" w:sz="0" w:space="0" w:color="auto"/>
        <w:left w:val="none" w:sz="0" w:space="0" w:color="auto"/>
        <w:bottom w:val="none" w:sz="0" w:space="0" w:color="auto"/>
        <w:right w:val="none" w:sz="0" w:space="0" w:color="auto"/>
      </w:divBdr>
    </w:div>
    <w:div w:id="728303429">
      <w:bodyDiv w:val="1"/>
      <w:marLeft w:val="0"/>
      <w:marRight w:val="0"/>
      <w:marTop w:val="0"/>
      <w:marBottom w:val="0"/>
      <w:divBdr>
        <w:top w:val="none" w:sz="0" w:space="0" w:color="auto"/>
        <w:left w:val="none" w:sz="0" w:space="0" w:color="auto"/>
        <w:bottom w:val="none" w:sz="0" w:space="0" w:color="auto"/>
        <w:right w:val="none" w:sz="0" w:space="0" w:color="auto"/>
      </w:divBdr>
    </w:div>
    <w:div w:id="729305884">
      <w:bodyDiv w:val="1"/>
      <w:marLeft w:val="0"/>
      <w:marRight w:val="0"/>
      <w:marTop w:val="0"/>
      <w:marBottom w:val="0"/>
      <w:divBdr>
        <w:top w:val="none" w:sz="0" w:space="0" w:color="auto"/>
        <w:left w:val="none" w:sz="0" w:space="0" w:color="auto"/>
        <w:bottom w:val="none" w:sz="0" w:space="0" w:color="auto"/>
        <w:right w:val="none" w:sz="0" w:space="0" w:color="auto"/>
      </w:divBdr>
    </w:div>
    <w:div w:id="806237041">
      <w:bodyDiv w:val="1"/>
      <w:marLeft w:val="0"/>
      <w:marRight w:val="0"/>
      <w:marTop w:val="0"/>
      <w:marBottom w:val="0"/>
      <w:divBdr>
        <w:top w:val="none" w:sz="0" w:space="0" w:color="auto"/>
        <w:left w:val="none" w:sz="0" w:space="0" w:color="auto"/>
        <w:bottom w:val="none" w:sz="0" w:space="0" w:color="auto"/>
        <w:right w:val="none" w:sz="0" w:space="0" w:color="auto"/>
      </w:divBdr>
    </w:div>
    <w:div w:id="914780226">
      <w:bodyDiv w:val="1"/>
      <w:marLeft w:val="0"/>
      <w:marRight w:val="0"/>
      <w:marTop w:val="0"/>
      <w:marBottom w:val="0"/>
      <w:divBdr>
        <w:top w:val="none" w:sz="0" w:space="0" w:color="auto"/>
        <w:left w:val="none" w:sz="0" w:space="0" w:color="auto"/>
        <w:bottom w:val="none" w:sz="0" w:space="0" w:color="auto"/>
        <w:right w:val="none" w:sz="0" w:space="0" w:color="auto"/>
      </w:divBdr>
    </w:div>
    <w:div w:id="940531984">
      <w:bodyDiv w:val="1"/>
      <w:marLeft w:val="0"/>
      <w:marRight w:val="0"/>
      <w:marTop w:val="0"/>
      <w:marBottom w:val="0"/>
      <w:divBdr>
        <w:top w:val="none" w:sz="0" w:space="0" w:color="auto"/>
        <w:left w:val="none" w:sz="0" w:space="0" w:color="auto"/>
        <w:bottom w:val="none" w:sz="0" w:space="0" w:color="auto"/>
        <w:right w:val="none" w:sz="0" w:space="0" w:color="auto"/>
      </w:divBdr>
    </w:div>
    <w:div w:id="1058237729">
      <w:bodyDiv w:val="1"/>
      <w:marLeft w:val="0"/>
      <w:marRight w:val="0"/>
      <w:marTop w:val="0"/>
      <w:marBottom w:val="0"/>
      <w:divBdr>
        <w:top w:val="none" w:sz="0" w:space="0" w:color="auto"/>
        <w:left w:val="none" w:sz="0" w:space="0" w:color="auto"/>
        <w:bottom w:val="none" w:sz="0" w:space="0" w:color="auto"/>
        <w:right w:val="none" w:sz="0" w:space="0" w:color="auto"/>
      </w:divBdr>
    </w:div>
    <w:div w:id="1240749375">
      <w:bodyDiv w:val="1"/>
      <w:marLeft w:val="0"/>
      <w:marRight w:val="0"/>
      <w:marTop w:val="0"/>
      <w:marBottom w:val="0"/>
      <w:divBdr>
        <w:top w:val="none" w:sz="0" w:space="0" w:color="auto"/>
        <w:left w:val="none" w:sz="0" w:space="0" w:color="auto"/>
        <w:bottom w:val="none" w:sz="0" w:space="0" w:color="auto"/>
        <w:right w:val="none" w:sz="0" w:space="0" w:color="auto"/>
      </w:divBdr>
    </w:div>
    <w:div w:id="1389916828">
      <w:bodyDiv w:val="1"/>
      <w:marLeft w:val="0"/>
      <w:marRight w:val="0"/>
      <w:marTop w:val="0"/>
      <w:marBottom w:val="0"/>
      <w:divBdr>
        <w:top w:val="none" w:sz="0" w:space="0" w:color="auto"/>
        <w:left w:val="none" w:sz="0" w:space="0" w:color="auto"/>
        <w:bottom w:val="none" w:sz="0" w:space="0" w:color="auto"/>
        <w:right w:val="none" w:sz="0" w:space="0" w:color="auto"/>
      </w:divBdr>
    </w:div>
    <w:div w:id="1427841637">
      <w:bodyDiv w:val="1"/>
      <w:marLeft w:val="0"/>
      <w:marRight w:val="0"/>
      <w:marTop w:val="0"/>
      <w:marBottom w:val="0"/>
      <w:divBdr>
        <w:top w:val="none" w:sz="0" w:space="0" w:color="auto"/>
        <w:left w:val="none" w:sz="0" w:space="0" w:color="auto"/>
        <w:bottom w:val="none" w:sz="0" w:space="0" w:color="auto"/>
        <w:right w:val="none" w:sz="0" w:space="0" w:color="auto"/>
      </w:divBdr>
    </w:div>
    <w:div w:id="1446384931">
      <w:bodyDiv w:val="1"/>
      <w:marLeft w:val="0"/>
      <w:marRight w:val="0"/>
      <w:marTop w:val="0"/>
      <w:marBottom w:val="0"/>
      <w:divBdr>
        <w:top w:val="none" w:sz="0" w:space="0" w:color="auto"/>
        <w:left w:val="none" w:sz="0" w:space="0" w:color="auto"/>
        <w:bottom w:val="none" w:sz="0" w:space="0" w:color="auto"/>
        <w:right w:val="none" w:sz="0" w:space="0" w:color="auto"/>
      </w:divBdr>
    </w:div>
    <w:div w:id="1588734652">
      <w:bodyDiv w:val="1"/>
      <w:marLeft w:val="0"/>
      <w:marRight w:val="0"/>
      <w:marTop w:val="0"/>
      <w:marBottom w:val="0"/>
      <w:divBdr>
        <w:top w:val="none" w:sz="0" w:space="0" w:color="auto"/>
        <w:left w:val="none" w:sz="0" w:space="0" w:color="auto"/>
        <w:bottom w:val="none" w:sz="0" w:space="0" w:color="auto"/>
        <w:right w:val="none" w:sz="0" w:space="0" w:color="auto"/>
      </w:divBdr>
    </w:div>
    <w:div w:id="1599406325">
      <w:bodyDiv w:val="1"/>
      <w:marLeft w:val="0"/>
      <w:marRight w:val="0"/>
      <w:marTop w:val="0"/>
      <w:marBottom w:val="0"/>
      <w:divBdr>
        <w:top w:val="none" w:sz="0" w:space="0" w:color="auto"/>
        <w:left w:val="none" w:sz="0" w:space="0" w:color="auto"/>
        <w:bottom w:val="none" w:sz="0" w:space="0" w:color="auto"/>
        <w:right w:val="none" w:sz="0" w:space="0" w:color="auto"/>
      </w:divBdr>
    </w:div>
    <w:div w:id="1747610098">
      <w:bodyDiv w:val="1"/>
      <w:marLeft w:val="0"/>
      <w:marRight w:val="0"/>
      <w:marTop w:val="0"/>
      <w:marBottom w:val="0"/>
      <w:divBdr>
        <w:top w:val="none" w:sz="0" w:space="0" w:color="auto"/>
        <w:left w:val="none" w:sz="0" w:space="0" w:color="auto"/>
        <w:bottom w:val="none" w:sz="0" w:space="0" w:color="auto"/>
        <w:right w:val="none" w:sz="0" w:space="0" w:color="auto"/>
      </w:divBdr>
    </w:div>
    <w:div w:id="1830169843">
      <w:bodyDiv w:val="1"/>
      <w:marLeft w:val="0"/>
      <w:marRight w:val="0"/>
      <w:marTop w:val="0"/>
      <w:marBottom w:val="0"/>
      <w:divBdr>
        <w:top w:val="none" w:sz="0" w:space="0" w:color="auto"/>
        <w:left w:val="none" w:sz="0" w:space="0" w:color="auto"/>
        <w:bottom w:val="none" w:sz="0" w:space="0" w:color="auto"/>
        <w:right w:val="none" w:sz="0" w:space="0" w:color="auto"/>
      </w:divBdr>
    </w:div>
    <w:div w:id="1953629756">
      <w:bodyDiv w:val="1"/>
      <w:marLeft w:val="0"/>
      <w:marRight w:val="0"/>
      <w:marTop w:val="0"/>
      <w:marBottom w:val="0"/>
      <w:divBdr>
        <w:top w:val="none" w:sz="0" w:space="0" w:color="auto"/>
        <w:left w:val="none" w:sz="0" w:space="0" w:color="auto"/>
        <w:bottom w:val="none" w:sz="0" w:space="0" w:color="auto"/>
        <w:right w:val="none" w:sz="0" w:space="0" w:color="auto"/>
      </w:divBdr>
    </w:div>
    <w:div w:id="2063747287">
      <w:bodyDiv w:val="1"/>
      <w:marLeft w:val="0"/>
      <w:marRight w:val="0"/>
      <w:marTop w:val="0"/>
      <w:marBottom w:val="0"/>
      <w:divBdr>
        <w:top w:val="none" w:sz="0" w:space="0" w:color="auto"/>
        <w:left w:val="none" w:sz="0" w:space="0" w:color="auto"/>
        <w:bottom w:val="none" w:sz="0" w:space="0" w:color="auto"/>
        <w:right w:val="none" w:sz="0" w:space="0" w:color="auto"/>
      </w:divBdr>
    </w:div>
    <w:div w:id="2086098851">
      <w:bodyDiv w:val="1"/>
      <w:marLeft w:val="0"/>
      <w:marRight w:val="0"/>
      <w:marTop w:val="0"/>
      <w:marBottom w:val="0"/>
      <w:divBdr>
        <w:top w:val="none" w:sz="0" w:space="0" w:color="auto"/>
        <w:left w:val="none" w:sz="0" w:space="0" w:color="auto"/>
        <w:bottom w:val="none" w:sz="0" w:space="0" w:color="auto"/>
        <w:right w:val="none" w:sz="0" w:space="0" w:color="auto"/>
      </w:divBdr>
    </w:div>
    <w:div w:id="2104253565">
      <w:bodyDiv w:val="1"/>
      <w:marLeft w:val="0"/>
      <w:marRight w:val="0"/>
      <w:marTop w:val="0"/>
      <w:marBottom w:val="0"/>
      <w:divBdr>
        <w:top w:val="none" w:sz="0" w:space="0" w:color="auto"/>
        <w:left w:val="none" w:sz="0" w:space="0" w:color="auto"/>
        <w:bottom w:val="none" w:sz="0" w:space="0" w:color="auto"/>
        <w:right w:val="none" w:sz="0" w:space="0" w:color="auto"/>
      </w:divBdr>
    </w:div>
    <w:div w:id="2126800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footer" Target="footer14.xml"/><Relationship Id="rId21" Type="http://schemas.openxmlformats.org/officeDocument/2006/relationships/image" Target="media/image4.png"/><Relationship Id="rId42" Type="http://schemas.openxmlformats.org/officeDocument/2006/relationships/header" Target="header7.xml"/><Relationship Id="rId63" Type="http://schemas.openxmlformats.org/officeDocument/2006/relationships/image" Target="media/image16.png"/><Relationship Id="rId84" Type="http://schemas.openxmlformats.org/officeDocument/2006/relationships/image" Target="media/image37.png"/><Relationship Id="rId138" Type="http://schemas.openxmlformats.org/officeDocument/2006/relationships/hyperlink" Target="https://doi.org/10.1021/acs.jcim.1c00895" TargetMode="External"/><Relationship Id="rId159" Type="http://schemas.openxmlformats.org/officeDocument/2006/relationships/hyperlink" Target="https://doi.org/10.1002/prot.24228" TargetMode="External"/><Relationship Id="rId170" Type="http://schemas.openxmlformats.org/officeDocument/2006/relationships/hyperlink" Target="https://www.researchgate.net/figure/Cellulase-nomenclature-according-to-the-IUBMB-enzyme-nomenclature-and-ENZYMEa_tbl2_346248414" TargetMode="External"/><Relationship Id="rId191" Type="http://schemas.openxmlformats.org/officeDocument/2006/relationships/hyperlink" Target="https://doi.org/10.1016/j.copbio.2009.05.007" TargetMode="External"/><Relationship Id="rId107" Type="http://schemas.openxmlformats.org/officeDocument/2006/relationships/image" Target="https://cadd.labshare.cn/cb-dock2/images/Halogen.png" TargetMode="External"/><Relationship Id="rId11" Type="http://schemas.openxmlformats.org/officeDocument/2006/relationships/header" Target="header1.xml"/><Relationship Id="rId32" Type="http://schemas.openxmlformats.org/officeDocument/2006/relationships/hyperlink" Target="http://www.biosolveit.de/FlexX/" TargetMode="External"/><Relationship Id="rId53" Type="http://schemas.openxmlformats.org/officeDocument/2006/relationships/hyperlink" Target="https://autodock.scripps.edu/wp-content/uploads/sites/56/2021/10/autodocksuite-4.2.6-x86_64Linux2.tar" TargetMode="External"/><Relationship Id="rId74" Type="http://schemas.openxmlformats.org/officeDocument/2006/relationships/image" Target="media/image27.png"/><Relationship Id="rId128" Type="http://schemas.openxmlformats.org/officeDocument/2006/relationships/hyperlink" Target="https://doi.org/10.1038/nature11117" TargetMode="External"/><Relationship Id="rId149" Type="http://schemas.openxmlformats.org/officeDocument/2006/relationships/hyperlink" Target="https://doi.org/10.1016/j.tibs.2018.07.006" TargetMode="External"/><Relationship Id="rId5" Type="http://schemas.openxmlformats.org/officeDocument/2006/relationships/webSettings" Target="webSettings.xml"/><Relationship Id="rId95" Type="http://schemas.openxmlformats.org/officeDocument/2006/relationships/header" Target="header18.xml"/><Relationship Id="rId160" Type="http://schemas.openxmlformats.org/officeDocument/2006/relationships/hyperlink" Target="https://doi.org/10.1007/s00253-020-11294-7" TargetMode="External"/><Relationship Id="rId181" Type="http://schemas.openxmlformats.org/officeDocument/2006/relationships/hyperlink" Target="https://doi.org/10.1007/s11746-001-0269-1" TargetMode="External"/><Relationship Id="rId22" Type="http://schemas.openxmlformats.org/officeDocument/2006/relationships/image" Target="media/image5.jpeg"/><Relationship Id="rId43" Type="http://schemas.openxmlformats.org/officeDocument/2006/relationships/hyperlink" Target="https://enzyme.expasy.org/EC/3.2.1.21" TargetMode="External"/><Relationship Id="rId64" Type="http://schemas.openxmlformats.org/officeDocument/2006/relationships/image" Target="media/image17.png"/><Relationship Id="rId118" Type="http://schemas.openxmlformats.org/officeDocument/2006/relationships/hyperlink" Target="https://doi.org/10.1007/s00894-023-05612-w" TargetMode="External"/><Relationship Id="rId139" Type="http://schemas.openxmlformats.org/officeDocument/2006/relationships/hyperlink" Target="https://doi.org/10.1021/acs.jcim.1c00203" TargetMode="External"/><Relationship Id="rId85" Type="http://schemas.openxmlformats.org/officeDocument/2006/relationships/image" Target="media/image38.png"/><Relationship Id="rId150" Type="http://schemas.openxmlformats.org/officeDocument/2006/relationships/hyperlink" Target="https://doi.org/10.1007/s10570-015-0672-5" TargetMode="External"/><Relationship Id="rId171" Type="http://schemas.openxmlformats.org/officeDocument/2006/relationships/hyperlink" Target="https://doi.org/10.1007/978-3-319-68962-5_6" TargetMode="External"/><Relationship Id="rId192" Type="http://schemas.openxmlformats.org/officeDocument/2006/relationships/hyperlink" Target="https://doi.org/10.1128/AEM.00821-13" TargetMode="External"/><Relationship Id="rId12" Type="http://schemas.openxmlformats.org/officeDocument/2006/relationships/footer" Target="footer1.xml"/><Relationship Id="rId33" Type="http://schemas.openxmlformats.org/officeDocument/2006/relationships/hyperlink" Target="http://www.schrodinger.com/products/glide.html" TargetMode="External"/><Relationship Id="rId108" Type="http://schemas.openxmlformats.org/officeDocument/2006/relationships/image" Target="media/image46.png"/><Relationship Id="rId129" Type="http://schemas.openxmlformats.org/officeDocument/2006/relationships/hyperlink" Target="https://doi.org/10.1038/nature11117" TargetMode="External"/><Relationship Id="rId54" Type="http://schemas.openxmlformats.org/officeDocument/2006/relationships/header" Target="header8.xml"/><Relationship Id="rId75" Type="http://schemas.openxmlformats.org/officeDocument/2006/relationships/image" Target="media/image28.png"/><Relationship Id="rId96" Type="http://schemas.openxmlformats.org/officeDocument/2006/relationships/footer" Target="footer12.xml"/><Relationship Id="rId140" Type="http://schemas.openxmlformats.org/officeDocument/2006/relationships/hyperlink" Target="https://doi.org/10.1023/A:1011115820450" TargetMode="External"/><Relationship Id="rId161" Type="http://schemas.openxmlformats.org/officeDocument/2006/relationships/hyperlink" Target="https://doi.org/10.3389/fbioe.2020.00342" TargetMode="External"/><Relationship Id="rId182" Type="http://schemas.openxmlformats.org/officeDocument/2006/relationships/hyperlink" Target="https://doi.org/10.1007/s12649-015-9477-x" TargetMode="External"/><Relationship Id="rId6" Type="http://schemas.openxmlformats.org/officeDocument/2006/relationships/footnotes" Target="footnotes.xml"/><Relationship Id="rId23" Type="http://schemas.openxmlformats.org/officeDocument/2006/relationships/hyperlink" Target="http://www.cazy.org/Glycoside-Hydrolases.html" TargetMode="External"/><Relationship Id="rId119" Type="http://schemas.openxmlformats.org/officeDocument/2006/relationships/hyperlink" Target="https://doi.org/10.1038/s41598-023-40160-2" TargetMode="External"/><Relationship Id="rId44" Type="http://schemas.openxmlformats.org/officeDocument/2006/relationships/hyperlink" Target="https://www.ncbi.nlm.nih.gov/gene/?term=3.2.1.21%5BEC%5D" TargetMode="External"/><Relationship Id="rId65" Type="http://schemas.openxmlformats.org/officeDocument/2006/relationships/image" Target="media/image18.png"/><Relationship Id="rId86" Type="http://schemas.openxmlformats.org/officeDocument/2006/relationships/image" Target="media/image39.png"/><Relationship Id="rId130" Type="http://schemas.openxmlformats.org/officeDocument/2006/relationships/hyperlink" Target="https://doi.org/10.1093/nar/gkn663" TargetMode="External"/><Relationship Id="rId151" Type="http://schemas.openxmlformats.org/officeDocument/2006/relationships/hyperlink" Target="https://doi.org/10.1021/acs.jcim.7b00468" TargetMode="External"/><Relationship Id="rId172" Type="http://schemas.openxmlformats.org/officeDocument/2006/relationships/hyperlink" Target="https://doi.org/10.1007/s12551-016-0247-1" TargetMode="External"/><Relationship Id="rId193" Type="http://schemas.openxmlformats.org/officeDocument/2006/relationships/hyperlink" Target="https://doi.org/10.1128/AEM.00821-13" TargetMode="External"/><Relationship Id="rId13" Type="http://schemas.openxmlformats.org/officeDocument/2006/relationships/footer" Target="footer2.xml"/><Relationship Id="rId109" Type="http://schemas.openxmlformats.org/officeDocument/2006/relationships/image" Target="https://cadd.labshare.cn/cb-dock2/images/Ionic.png" TargetMode="External"/><Relationship Id="rId34" Type="http://schemas.openxmlformats.org/officeDocument/2006/relationships/hyperlink" Target="http://www.eyesopen.com/products/applications/fred.html" TargetMode="External"/><Relationship Id="rId55" Type="http://schemas.openxmlformats.org/officeDocument/2006/relationships/header" Target="header9.xml"/><Relationship Id="rId76" Type="http://schemas.openxmlformats.org/officeDocument/2006/relationships/image" Target="media/image29.png"/><Relationship Id="rId97" Type="http://schemas.openxmlformats.org/officeDocument/2006/relationships/image" Target="media/image40.png"/><Relationship Id="rId120" Type="http://schemas.openxmlformats.org/officeDocument/2006/relationships/hyperlink" Target="https://doi.org/10.3389/fbioe.2021.794304" TargetMode="External"/><Relationship Id="rId141" Type="http://schemas.openxmlformats.org/officeDocument/2006/relationships/hyperlink" Target="https://doi.org/10.1016/S0966-842X(97)01159-1" TargetMode="External"/><Relationship Id="rId7" Type="http://schemas.openxmlformats.org/officeDocument/2006/relationships/endnotes" Target="endnotes.xml"/><Relationship Id="rId162" Type="http://schemas.openxmlformats.org/officeDocument/2006/relationships/hyperlink" Target="https://doi.org/10.1093/nar/gkt1178" TargetMode="External"/><Relationship Id="rId183" Type="http://schemas.openxmlformats.org/officeDocument/2006/relationships/hyperlink" Target="https://doi.org/10.3390/biom9060220" TargetMode="External"/><Relationship Id="rId2" Type="http://schemas.openxmlformats.org/officeDocument/2006/relationships/numbering" Target="numbering.xml"/><Relationship Id="rId29" Type="http://schemas.openxmlformats.org/officeDocument/2006/relationships/image" Target="media/image8.png"/><Relationship Id="rId24" Type="http://schemas.openxmlformats.org/officeDocument/2006/relationships/hyperlink" Target="http://www.cazy.org/Glycoside-Hydrolases.html" TargetMode="External"/><Relationship Id="rId40" Type="http://schemas.openxmlformats.org/officeDocument/2006/relationships/footer" Target="footer6.xml"/><Relationship Id="rId45" Type="http://schemas.openxmlformats.org/officeDocument/2006/relationships/hyperlink" Target="https://randr.nist.gov/enzyme/Default.aspx" TargetMode="External"/><Relationship Id="rId66" Type="http://schemas.openxmlformats.org/officeDocument/2006/relationships/image" Target="media/image19.png"/><Relationship Id="rId87" Type="http://schemas.openxmlformats.org/officeDocument/2006/relationships/header" Target="header13.xml"/><Relationship Id="rId110" Type="http://schemas.openxmlformats.org/officeDocument/2006/relationships/image" Target="media/image47.png"/><Relationship Id="rId115" Type="http://schemas.openxmlformats.org/officeDocument/2006/relationships/footer" Target="footer13.xml"/><Relationship Id="rId131" Type="http://schemas.openxmlformats.org/officeDocument/2006/relationships/hyperlink" Target="https://doi.org/10.1073/pnas.0610434104" TargetMode="External"/><Relationship Id="rId136" Type="http://schemas.openxmlformats.org/officeDocument/2006/relationships/hyperlink" Target="https://doi.org/10.1021/jm070549" TargetMode="External"/><Relationship Id="rId157" Type="http://schemas.openxmlformats.org/officeDocument/2006/relationships/hyperlink" Target="https://doi.org/10.4061/2011/280696" TargetMode="External"/><Relationship Id="rId178" Type="http://schemas.openxmlformats.org/officeDocument/2006/relationships/hyperlink" Target="https://doi.org/10.1016/j.biortech.2010.06.001" TargetMode="External"/><Relationship Id="rId61" Type="http://schemas.openxmlformats.org/officeDocument/2006/relationships/image" Target="media/image14.png"/><Relationship Id="rId82" Type="http://schemas.openxmlformats.org/officeDocument/2006/relationships/image" Target="media/image35.png"/><Relationship Id="rId152" Type="http://schemas.openxmlformats.org/officeDocument/2006/relationships/hyperlink" Target="https://doi.org/10.1186/1754-6834-6-5" TargetMode="External"/><Relationship Id="rId173" Type="http://schemas.openxmlformats.org/officeDocument/2006/relationships/hyperlink" Target="https://doi.org/10.1016/j.renene.2019.10.167" TargetMode="External"/><Relationship Id="rId194" Type="http://schemas.openxmlformats.org/officeDocument/2006/relationships/hyperlink" Target="https://doi.org/10.1093/nar/gkx366" TargetMode="External"/><Relationship Id="rId199" Type="http://schemas.openxmlformats.org/officeDocument/2006/relationships/hyperlink" Target="https://doi.org/10.1016/j.tibtech.2022.09.012" TargetMode="External"/><Relationship Id="rId203" Type="http://schemas.openxmlformats.org/officeDocument/2006/relationships/fontTable" Target="fontTable.xml"/><Relationship Id="rId19" Type="http://schemas.openxmlformats.org/officeDocument/2006/relationships/footer" Target="footer5.xml"/><Relationship Id="rId14" Type="http://schemas.openxmlformats.org/officeDocument/2006/relationships/header" Target="header2.xml"/><Relationship Id="rId30" Type="http://schemas.openxmlformats.org/officeDocument/2006/relationships/hyperlink" Target="http://www.scripps.edu/mb/olson/doc/autodock/" TargetMode="External"/><Relationship Id="rId35" Type="http://schemas.openxmlformats.org/officeDocument/2006/relationships/hyperlink" Target="http://www.ccdc.cam.ac.uk/products/life_sciences/gold/" TargetMode="External"/><Relationship Id="rId56" Type="http://schemas.openxmlformats.org/officeDocument/2006/relationships/header" Target="header10.xml"/><Relationship Id="rId77" Type="http://schemas.openxmlformats.org/officeDocument/2006/relationships/image" Target="media/image30.png"/><Relationship Id="rId100" Type="http://schemas.openxmlformats.org/officeDocument/2006/relationships/image" Target="media/image42.png"/><Relationship Id="rId105" Type="http://schemas.openxmlformats.org/officeDocument/2006/relationships/image" Target="https://cadd.labshare.cn/cb-dock2/images/Hydrophobic.png" TargetMode="External"/><Relationship Id="rId126" Type="http://schemas.openxmlformats.org/officeDocument/2006/relationships/hyperlink" Target="https://doi.org/10.1016/S0734-9750(00)00041-0" TargetMode="External"/><Relationship Id="rId147" Type="http://schemas.openxmlformats.org/officeDocument/2006/relationships/hyperlink" Target="https://doi.org/10.1093/nar/gkv1072" TargetMode="External"/><Relationship Id="rId168" Type="http://schemas.openxmlformats.org/officeDocument/2006/relationships/hyperlink" Target="https://doi.org/10.3923/biotech.2010.238.256" TargetMode="External"/><Relationship Id="rId8" Type="http://schemas.openxmlformats.org/officeDocument/2006/relationships/image" Target="media/image1.png"/><Relationship Id="rId51" Type="http://schemas.openxmlformats.org/officeDocument/2006/relationships/image" Target="media/image12.png"/><Relationship Id="rId72" Type="http://schemas.openxmlformats.org/officeDocument/2006/relationships/image" Target="media/image25.png"/><Relationship Id="rId93" Type="http://schemas.openxmlformats.org/officeDocument/2006/relationships/header" Target="header17.xml"/><Relationship Id="rId98" Type="http://schemas.openxmlformats.org/officeDocument/2006/relationships/image" Target="media/image41.png"/><Relationship Id="rId121" Type="http://schemas.openxmlformats.org/officeDocument/2006/relationships/hyperlink" Target="https://doi.org/10.1016/j.pecs.2007.11.001" TargetMode="External"/><Relationship Id="rId142" Type="http://schemas.openxmlformats.org/officeDocument/2006/relationships/hyperlink" Target="https://doi.org/10.1016/S0966-842X(97)01159-1" TargetMode="External"/><Relationship Id="rId163" Type="http://schemas.openxmlformats.org/officeDocument/2006/relationships/hyperlink" Target="https://doi.org/10.1128/MMBR.66.3.506-577.2002" TargetMode="External"/><Relationship Id="rId184" Type="http://schemas.openxmlformats.org/officeDocument/2006/relationships/hyperlink" Target="https://doi.org/10.1016/j.biotechadv.2022.107892" TargetMode="External"/><Relationship Id="rId189" Type="http://schemas.openxmlformats.org/officeDocument/2006/relationships/hyperlink" Target="https://doi.org/10.1093/nar/gkh131" TargetMode="External"/><Relationship Id="rId3" Type="http://schemas.openxmlformats.org/officeDocument/2006/relationships/styles" Target="styles.xml"/><Relationship Id="rId25" Type="http://schemas.openxmlformats.org/officeDocument/2006/relationships/image" Target="media/image6.png"/><Relationship Id="rId46" Type="http://schemas.openxmlformats.org/officeDocument/2006/relationships/hyperlink" Target="https://www.kegg.jp/dbget-bin/www_bget?ec:3.2.1.21" TargetMode="External"/><Relationship Id="rId67" Type="http://schemas.openxmlformats.org/officeDocument/2006/relationships/image" Target="media/image20.png"/><Relationship Id="rId116" Type="http://schemas.openxmlformats.org/officeDocument/2006/relationships/header" Target="header20.xml"/><Relationship Id="rId137" Type="http://schemas.openxmlformats.org/officeDocument/2006/relationships/hyperlink" Target="https://doi.org/10.1073/pnas.0802076106" TargetMode="External"/><Relationship Id="rId158" Type="http://schemas.openxmlformats.org/officeDocument/2006/relationships/hyperlink" Target="https://doi.org/10.1093/bioinformatics/17.12.1244" TargetMode="External"/><Relationship Id="rId20" Type="http://schemas.openxmlformats.org/officeDocument/2006/relationships/image" Target="media/image3.jpg"/><Relationship Id="rId41" Type="http://schemas.openxmlformats.org/officeDocument/2006/relationships/header" Target="header6.xml"/><Relationship Id="rId62" Type="http://schemas.openxmlformats.org/officeDocument/2006/relationships/image" Target="media/image15.png"/><Relationship Id="rId83" Type="http://schemas.openxmlformats.org/officeDocument/2006/relationships/image" Target="media/image36.png"/><Relationship Id="rId88" Type="http://schemas.openxmlformats.org/officeDocument/2006/relationships/header" Target="header14.xml"/><Relationship Id="rId111" Type="http://schemas.openxmlformats.org/officeDocument/2006/relationships/image" Target="https://cadd.labshare.cn/cb-dock2/images/Cation-Pi.png" TargetMode="External"/><Relationship Id="rId132" Type="http://schemas.openxmlformats.org/officeDocument/2006/relationships/hyperlink" Target="https://doi.org/10.1016/j.biortech.2016.03.036" TargetMode="External"/><Relationship Id="rId153" Type="http://schemas.openxmlformats.org/officeDocument/2006/relationships/hyperlink" Target="https://doi.org/10.1002/jcc.20634" TargetMode="External"/><Relationship Id="rId174" Type="http://schemas.openxmlformats.org/officeDocument/2006/relationships/hyperlink" Target="https://doi.org/10.1016/j.biotechadv.2020.107574" TargetMode="External"/><Relationship Id="rId179" Type="http://schemas.openxmlformats.org/officeDocument/2006/relationships/hyperlink" Target="https://doi.org/10.1385/ABAB:120:1:185" TargetMode="External"/><Relationship Id="rId195" Type="http://schemas.openxmlformats.org/officeDocument/2006/relationships/hyperlink" Target="https://doi.org/10.1002/bit.20282" TargetMode="External"/><Relationship Id="rId190" Type="http://schemas.openxmlformats.org/officeDocument/2006/relationships/hyperlink" Target="https://doi.org/10.1016/j.mib.2009.04.003" TargetMode="External"/><Relationship Id="rId204" Type="http://schemas.openxmlformats.org/officeDocument/2006/relationships/theme" Target="theme/theme1.xml"/><Relationship Id="rId15" Type="http://schemas.openxmlformats.org/officeDocument/2006/relationships/footer" Target="footer3.xml"/><Relationship Id="rId36" Type="http://schemas.openxmlformats.org/officeDocument/2006/relationships/hyperlink" Target="http://www.molsoft.com/products.html" TargetMode="External"/><Relationship Id="rId57" Type="http://schemas.openxmlformats.org/officeDocument/2006/relationships/footer" Target="footer7.xml"/><Relationship Id="rId106" Type="http://schemas.openxmlformats.org/officeDocument/2006/relationships/image" Target="media/image45.png"/><Relationship Id="rId127" Type="http://schemas.openxmlformats.org/officeDocument/2006/relationships/hyperlink" Target="https://doi.org/10.1016/S0734-9750(00)00041-0" TargetMode="External"/><Relationship Id="rId10" Type="http://schemas.openxmlformats.org/officeDocument/2006/relationships/hyperlink" Target="file:///C:\Users\hp\Downloads\Telegram%20Desktop\PFE-memoire%20(4).docx" TargetMode="External"/><Relationship Id="rId31" Type="http://schemas.openxmlformats.org/officeDocument/2006/relationships/hyperlink" Target="http://dock.compbio.ucsf.edu/" TargetMode="External"/><Relationship Id="rId52" Type="http://schemas.openxmlformats.org/officeDocument/2006/relationships/image" Target="media/image13.png"/><Relationship Id="rId73" Type="http://schemas.openxmlformats.org/officeDocument/2006/relationships/image" Target="media/image26.png"/><Relationship Id="rId78" Type="http://schemas.openxmlformats.org/officeDocument/2006/relationships/image" Target="media/image31.png"/><Relationship Id="rId94" Type="http://schemas.openxmlformats.org/officeDocument/2006/relationships/footer" Target="footer11.xml"/><Relationship Id="rId99" Type="http://schemas.openxmlformats.org/officeDocument/2006/relationships/hyperlink" Target="https://www.scu.edu.cn/" TargetMode="External"/><Relationship Id="rId101" Type="http://schemas.openxmlformats.org/officeDocument/2006/relationships/image" Target="https://cadd.labshare.cn/cb-dock2/images/Hydrogen.png" TargetMode="External"/><Relationship Id="rId122" Type="http://schemas.openxmlformats.org/officeDocument/2006/relationships/hyperlink" Target="https://doi.org/10.1016/j.biortech.2013.10.089" TargetMode="External"/><Relationship Id="rId143" Type="http://schemas.openxmlformats.org/officeDocument/2006/relationships/hyperlink" Target="https://doi.org/10.1038/nprot.2016.051" TargetMode="External"/><Relationship Id="rId148" Type="http://schemas.openxmlformats.org/officeDocument/2006/relationships/hyperlink" Target="https://doi.org/10.1016/j.sbi.2013.06.003" TargetMode="External"/><Relationship Id="rId164" Type="http://schemas.openxmlformats.org/officeDocument/2006/relationships/hyperlink" Target="https://doi.org/10.1128/MMBR.66.3.506-577.2002" TargetMode="External"/><Relationship Id="rId169" Type="http://schemas.openxmlformats.org/officeDocument/2006/relationships/hyperlink" Target="https://doi.org/10.1016/j.indcrop.2010.04.005" TargetMode="External"/><Relationship Id="rId185" Type="http://schemas.openxmlformats.org/officeDocument/2006/relationships/hyperlink" Target="https://doi.org/10.1016/j.renene.2008.05.008" TargetMode="Externa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hyperlink" Target="https://doi.org/10.4172/2155-9600.1000454" TargetMode="External"/><Relationship Id="rId26" Type="http://schemas.openxmlformats.org/officeDocument/2006/relationships/image" Target="media/image7.png"/><Relationship Id="rId47" Type="http://schemas.openxmlformats.org/officeDocument/2006/relationships/hyperlink" Target="http://biocyc.org/META/NEW-IMAGE?type=EC-NUMBER&amp;object=EC-3.2.1.21" TargetMode="External"/><Relationship Id="rId68" Type="http://schemas.openxmlformats.org/officeDocument/2006/relationships/image" Target="media/image21.png"/><Relationship Id="rId89" Type="http://schemas.openxmlformats.org/officeDocument/2006/relationships/header" Target="header15.xml"/><Relationship Id="rId112" Type="http://schemas.openxmlformats.org/officeDocument/2006/relationships/image" Target="media/image48.png"/><Relationship Id="rId133" Type="http://schemas.openxmlformats.org/officeDocument/2006/relationships/hyperlink" Target="https://doi.org/10.1371/journal.pcbi.1000385" TargetMode="External"/><Relationship Id="rId154" Type="http://schemas.openxmlformats.org/officeDocument/2006/relationships/hyperlink" Target="https://www.iubmb.org" TargetMode="External"/><Relationship Id="rId175" Type="http://schemas.openxmlformats.org/officeDocument/2006/relationships/hyperlink" Target="https://doi.org/10.1021/acs.chemrev.5b00483" TargetMode="External"/><Relationship Id="rId196" Type="http://schemas.openxmlformats.org/officeDocument/2006/relationships/hyperlink" Target="https://doi.org/10.1002/bit.20282" TargetMode="External"/><Relationship Id="rId200" Type="http://schemas.openxmlformats.org/officeDocument/2006/relationships/hyperlink" Target="https://doi.org/10.1016/j.biotechadv.2006.03.003" TargetMode="External"/><Relationship Id="rId16" Type="http://schemas.openxmlformats.org/officeDocument/2006/relationships/header" Target="header3.xml"/><Relationship Id="rId37" Type="http://schemas.openxmlformats.org/officeDocument/2006/relationships/hyperlink" Target="http://www.biopharmics.com/products.html" TargetMode="External"/><Relationship Id="rId58" Type="http://schemas.openxmlformats.org/officeDocument/2006/relationships/header" Target="header11.xml"/><Relationship Id="rId79" Type="http://schemas.openxmlformats.org/officeDocument/2006/relationships/image" Target="media/image32.png"/><Relationship Id="rId102" Type="http://schemas.openxmlformats.org/officeDocument/2006/relationships/image" Target="media/image43.png"/><Relationship Id="rId123" Type="http://schemas.openxmlformats.org/officeDocument/2006/relationships/hyperlink" Target="https://doi.org/10.1093/nar/28.1.235" TargetMode="External"/><Relationship Id="rId144" Type="http://schemas.openxmlformats.org/officeDocument/2006/relationships/hyperlink" Target="https://doi.org/10.xxxx/j.jbiotech.2018.01.002" TargetMode="External"/><Relationship Id="rId90" Type="http://schemas.openxmlformats.org/officeDocument/2006/relationships/footer" Target="footer9.xml"/><Relationship Id="rId165" Type="http://schemas.openxmlformats.org/officeDocument/2006/relationships/hyperlink" Target="https://doi.org/10.4161/cc.21389" TargetMode="External"/><Relationship Id="rId186" Type="http://schemas.openxmlformats.org/officeDocument/2006/relationships/hyperlink" Target="https://doi.org/10.3390/ijms20184574" TargetMode="External"/><Relationship Id="rId27" Type="http://schemas.openxmlformats.org/officeDocument/2006/relationships/hyperlink" Target="https://www.rcsb.org" TargetMode="External"/><Relationship Id="rId48" Type="http://schemas.openxmlformats.org/officeDocument/2006/relationships/image" Target="media/image9.png"/><Relationship Id="rId69" Type="http://schemas.openxmlformats.org/officeDocument/2006/relationships/image" Target="media/image22.png"/><Relationship Id="rId113" Type="http://schemas.openxmlformats.org/officeDocument/2006/relationships/image" Target="https://cadd.labshare.cn/cb-dock2/images/Pi-Pi.png" TargetMode="External"/><Relationship Id="rId134" Type="http://schemas.openxmlformats.org/officeDocument/2006/relationships/hyperlink" Target="https://doi.org/10.1016/S0958-1669(03)00099-5" TargetMode="External"/><Relationship Id="rId80" Type="http://schemas.openxmlformats.org/officeDocument/2006/relationships/image" Target="media/image33.png"/><Relationship Id="rId155" Type="http://schemas.openxmlformats.org/officeDocument/2006/relationships/hyperlink" Target="https://doi.org/10.xxxx/j.biortech.2002.04.003" TargetMode="External"/><Relationship Id="rId176" Type="http://schemas.openxmlformats.org/officeDocument/2006/relationships/hyperlink" Target="https://doi.org/10.1007/s10570-020-03185-8" TargetMode="External"/><Relationship Id="rId197" Type="http://schemas.openxmlformats.org/officeDocument/2006/relationships/hyperlink" Target="https://doi.org/10.1186/1754-6834-3-1" TargetMode="External"/><Relationship Id="rId201" Type="http://schemas.openxmlformats.org/officeDocument/2006/relationships/hyperlink" Target="https://doi.org/10.1016/j.biortech.2021.125388" TargetMode="External"/><Relationship Id="rId17" Type="http://schemas.openxmlformats.org/officeDocument/2006/relationships/footer" Target="footer4.xml"/><Relationship Id="rId38" Type="http://schemas.openxmlformats.org/officeDocument/2006/relationships/hyperlink" Target="http://vina.scripps.edu/" TargetMode="External"/><Relationship Id="rId59" Type="http://schemas.openxmlformats.org/officeDocument/2006/relationships/header" Target="header12.xml"/><Relationship Id="rId103" Type="http://schemas.openxmlformats.org/officeDocument/2006/relationships/image" Target="https://cadd.labshare.cn/cb-dock2/images/WeakHydrogen.png" TargetMode="External"/><Relationship Id="rId124" Type="http://schemas.openxmlformats.org/officeDocument/2006/relationships/hyperlink" Target="https://doi.org/10.1007/s11120-014-0060-4" TargetMode="External"/><Relationship Id="rId70" Type="http://schemas.openxmlformats.org/officeDocument/2006/relationships/image" Target="media/image23.png"/><Relationship Id="rId91" Type="http://schemas.openxmlformats.org/officeDocument/2006/relationships/header" Target="header16.xml"/><Relationship Id="rId145" Type="http://schemas.openxmlformats.org/officeDocument/2006/relationships/hyperlink" Target="https://doi.org/10.1021/jacs.5b12143" TargetMode="External"/><Relationship Id="rId166" Type="http://schemas.openxmlformats.org/officeDocument/2006/relationships/hyperlink" Target="https://doi.org/10.1002/jcc.21256" TargetMode="External"/><Relationship Id="rId187" Type="http://schemas.openxmlformats.org/officeDocument/2006/relationships/hyperlink" Target="https://doi.org/10.3390/ijms20184574" TargetMode="External"/><Relationship Id="rId1" Type="http://schemas.openxmlformats.org/officeDocument/2006/relationships/customXml" Target="../customXml/item1.xml"/><Relationship Id="rId28" Type="http://schemas.openxmlformats.org/officeDocument/2006/relationships/hyperlink" Target="https://pubchem.ncbi.nlm.nih.gov" TargetMode="External"/><Relationship Id="rId49" Type="http://schemas.openxmlformats.org/officeDocument/2006/relationships/image" Target="media/image10.png"/><Relationship Id="rId114" Type="http://schemas.openxmlformats.org/officeDocument/2006/relationships/header" Target="header19.xml"/><Relationship Id="rId60" Type="http://schemas.openxmlformats.org/officeDocument/2006/relationships/footer" Target="footer8.xml"/><Relationship Id="rId81" Type="http://schemas.openxmlformats.org/officeDocument/2006/relationships/image" Target="media/image34.png"/><Relationship Id="rId135" Type="http://schemas.openxmlformats.org/officeDocument/2006/relationships/hyperlink" Target="https://doi.org/10.1016/j.pbi.2021.102003" TargetMode="External"/><Relationship Id="rId156" Type="http://schemas.openxmlformats.org/officeDocument/2006/relationships/hyperlink" Target="https://doi.org/10.1038/nrd1549" TargetMode="External"/><Relationship Id="rId177" Type="http://schemas.openxmlformats.org/officeDocument/2006/relationships/hyperlink" Target="https://pubchem.ncbi.nlm.nih.gov/compound/Cellobiose" TargetMode="External"/><Relationship Id="rId198" Type="http://schemas.openxmlformats.org/officeDocument/2006/relationships/hyperlink" Target="https://doi.org/10.1093/bioinformatics/btz452" TargetMode="External"/><Relationship Id="rId202" Type="http://schemas.openxmlformats.org/officeDocument/2006/relationships/header" Target="header21.xml"/><Relationship Id="rId18" Type="http://schemas.openxmlformats.org/officeDocument/2006/relationships/header" Target="header4.xml"/><Relationship Id="rId39" Type="http://schemas.openxmlformats.org/officeDocument/2006/relationships/header" Target="header5.xml"/><Relationship Id="rId50" Type="http://schemas.openxmlformats.org/officeDocument/2006/relationships/image" Target="media/image11.png"/><Relationship Id="rId104" Type="http://schemas.openxmlformats.org/officeDocument/2006/relationships/image" Target="media/image44.png"/><Relationship Id="rId125" Type="http://schemas.openxmlformats.org/officeDocument/2006/relationships/hyperlink" Target="https://doi.org/10.1517/17460441.2015.1094459" TargetMode="External"/><Relationship Id="rId146" Type="http://schemas.openxmlformats.org/officeDocument/2006/relationships/hyperlink" Target="https://doi.org/10.1080/21655979.2015.1060379" TargetMode="External"/><Relationship Id="rId167" Type="http://schemas.openxmlformats.org/officeDocument/2006/relationships/hyperlink" Target="https://doi.org/10.1016/j.biortech.2004.06.025" TargetMode="External"/><Relationship Id="rId188" Type="http://schemas.openxmlformats.org/officeDocument/2006/relationships/hyperlink" Target="https://doi.org/10.1002/jcc.21334" TargetMode="External"/><Relationship Id="rId71" Type="http://schemas.openxmlformats.org/officeDocument/2006/relationships/image" Target="media/image24.png"/><Relationship Id="rId92" Type="http://schemas.openxmlformats.org/officeDocument/2006/relationships/footer" Target="foot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2A67FA-DB26-42F0-A154-17DA7E6D6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1447</TotalTime>
  <Pages>97</Pages>
  <Words>26136</Words>
  <Characters>143754</Characters>
  <Application>Microsoft Office Word</Application>
  <DocSecurity>0</DocSecurity>
  <Lines>1197</Lines>
  <Paragraphs>339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169551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Tshb home</dc:creator>
  <cp:keywords/>
  <dc:description/>
  <cp:lastModifiedBy>hp</cp:lastModifiedBy>
  <cp:revision>38</cp:revision>
  <cp:lastPrinted>2025-07-03T22:53:00Z</cp:lastPrinted>
  <dcterms:created xsi:type="dcterms:W3CDTF">2025-06-27T01:24:00Z</dcterms:created>
  <dcterms:modified xsi:type="dcterms:W3CDTF">2025-07-06T22:58:00Z</dcterms:modified>
</cp:coreProperties>
</file>